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1B53" w14:textId="77777777" w:rsidR="00B62421" w:rsidRPr="00AD6D34" w:rsidRDefault="00B62421" w:rsidP="00053880">
      <w:pPr>
        <w:rPr>
          <w:b/>
          <w:color w:val="002060"/>
          <w:sz w:val="48"/>
        </w:rPr>
      </w:pPr>
      <w:bookmarkStart w:id="0" w:name="_GoBack"/>
      <w:bookmarkEnd w:id="0"/>
    </w:p>
    <w:p w14:paraId="32D77C06" w14:textId="77777777" w:rsidR="003B600F" w:rsidRPr="00AD6D34" w:rsidRDefault="003B600F" w:rsidP="002B3C00">
      <w:pPr>
        <w:jc w:val="center"/>
        <w:rPr>
          <w:b/>
          <w:color w:val="002060"/>
          <w:sz w:val="56"/>
        </w:rPr>
      </w:pPr>
    </w:p>
    <w:p w14:paraId="7F514D19" w14:textId="77777777" w:rsidR="003B600F" w:rsidRPr="00AD6D34" w:rsidRDefault="003B600F" w:rsidP="002B3C00">
      <w:pPr>
        <w:jc w:val="center"/>
        <w:rPr>
          <w:b/>
          <w:color w:val="002060"/>
          <w:sz w:val="56"/>
        </w:rPr>
      </w:pPr>
    </w:p>
    <w:p w14:paraId="529B7D17" w14:textId="59FD461B" w:rsidR="008456C1" w:rsidRPr="000976A8" w:rsidRDefault="008456C1" w:rsidP="002B3C00">
      <w:pPr>
        <w:jc w:val="center"/>
        <w:rPr>
          <w:b/>
          <w:color w:val="002060"/>
          <w:sz w:val="96"/>
        </w:rPr>
      </w:pPr>
      <w:r w:rsidRPr="00AD6D34">
        <w:rPr>
          <w:b/>
          <w:color w:val="002060"/>
          <w:sz w:val="56"/>
        </w:rPr>
        <w:t xml:space="preserve">Legal Gap analysis on the Uniform Customs Code of </w:t>
      </w:r>
      <w:r w:rsidR="005914B8" w:rsidRPr="00AD6D34">
        <w:rPr>
          <w:b/>
          <w:color w:val="002060"/>
          <w:sz w:val="56"/>
        </w:rPr>
        <w:t>Central America</w:t>
      </w:r>
      <w:r w:rsidR="003B600F" w:rsidRPr="00AD6D34">
        <w:rPr>
          <w:b/>
          <w:color w:val="002060"/>
          <w:sz w:val="56"/>
        </w:rPr>
        <w:t xml:space="preserve"> and its regulations and r</w:t>
      </w:r>
      <w:r w:rsidRPr="00AD6D34">
        <w:rPr>
          <w:b/>
          <w:color w:val="002060"/>
          <w:sz w:val="56"/>
        </w:rPr>
        <w:t xml:space="preserve">ecommendations for implementing the Trade Facilitation Agreement of the World Trade Organization and other </w:t>
      </w:r>
      <w:r w:rsidR="003B600F" w:rsidRPr="000976A8">
        <w:rPr>
          <w:b/>
          <w:color w:val="002060"/>
          <w:sz w:val="56"/>
        </w:rPr>
        <w:t>best</w:t>
      </w:r>
      <w:r w:rsidRPr="000976A8">
        <w:rPr>
          <w:b/>
          <w:color w:val="002060"/>
          <w:sz w:val="56"/>
        </w:rPr>
        <w:t xml:space="preserve"> practices</w:t>
      </w:r>
    </w:p>
    <w:p w14:paraId="01A0AD9E" w14:textId="77777777" w:rsidR="002B3C00" w:rsidRPr="0028047F" w:rsidRDefault="002B3C00" w:rsidP="005F27D5">
      <w:pPr>
        <w:rPr>
          <w:b/>
          <w:color w:val="002060"/>
          <w:sz w:val="16"/>
        </w:rPr>
      </w:pPr>
    </w:p>
    <w:p w14:paraId="347CDFB7" w14:textId="77777777" w:rsidR="008456C1" w:rsidRPr="00EC7272" w:rsidRDefault="008456C1" w:rsidP="002B3C00">
      <w:pPr>
        <w:jc w:val="center"/>
        <w:rPr>
          <w:b/>
          <w:color w:val="002060"/>
          <w:sz w:val="26"/>
        </w:rPr>
      </w:pPr>
    </w:p>
    <w:p w14:paraId="0C3148F0" w14:textId="6D15BA5D" w:rsidR="002B3C00" w:rsidRPr="00053880" w:rsidRDefault="008456C1" w:rsidP="002B3C00">
      <w:pPr>
        <w:jc w:val="center"/>
        <w:rPr>
          <w:b/>
          <w:color w:val="002060"/>
          <w:sz w:val="40"/>
        </w:rPr>
      </w:pPr>
      <w:r w:rsidRPr="00053880">
        <w:rPr>
          <w:b/>
          <w:color w:val="002060"/>
          <w:sz w:val="40"/>
        </w:rPr>
        <w:t xml:space="preserve">Regional </w:t>
      </w:r>
      <w:r w:rsidR="00F47EDC" w:rsidRPr="00582BDA">
        <w:rPr>
          <w:rFonts w:eastAsia="MS Mincho" w:cstheme="minorHAnsi"/>
          <w:b/>
          <w:color w:val="002060"/>
          <w:sz w:val="40"/>
          <w:szCs w:val="40"/>
        </w:rPr>
        <w:t>C</w:t>
      </w:r>
      <w:r w:rsidRPr="00582BDA">
        <w:rPr>
          <w:rFonts w:eastAsia="MS Mincho" w:cstheme="minorHAnsi"/>
          <w:b/>
          <w:color w:val="002060"/>
          <w:sz w:val="40"/>
          <w:szCs w:val="40"/>
        </w:rPr>
        <w:t xml:space="preserve">entral </w:t>
      </w:r>
      <w:r w:rsidR="00F47EDC" w:rsidRPr="00582BDA">
        <w:rPr>
          <w:rFonts w:eastAsia="MS Mincho" w:cstheme="minorHAnsi"/>
          <w:b/>
          <w:color w:val="002060"/>
          <w:sz w:val="40"/>
          <w:szCs w:val="40"/>
        </w:rPr>
        <w:t>A</w:t>
      </w:r>
      <w:r w:rsidRPr="00582BDA">
        <w:rPr>
          <w:rFonts w:eastAsia="MS Mincho" w:cstheme="minorHAnsi"/>
          <w:b/>
          <w:color w:val="002060"/>
          <w:sz w:val="40"/>
          <w:szCs w:val="40"/>
        </w:rPr>
        <w:t xml:space="preserve">merican </w:t>
      </w:r>
      <w:r w:rsidR="00F47EDC" w:rsidRPr="00582BDA">
        <w:rPr>
          <w:rFonts w:eastAsia="MS Mincho" w:cstheme="minorHAnsi"/>
          <w:b/>
          <w:color w:val="002060"/>
          <w:sz w:val="40"/>
          <w:szCs w:val="40"/>
        </w:rPr>
        <w:t>P</w:t>
      </w:r>
      <w:r w:rsidRPr="00582BDA">
        <w:rPr>
          <w:rFonts w:eastAsia="MS Mincho" w:cstheme="minorHAnsi"/>
          <w:b/>
          <w:color w:val="002060"/>
          <w:sz w:val="40"/>
          <w:szCs w:val="40"/>
        </w:rPr>
        <w:t>roject</w:t>
      </w:r>
      <w:r w:rsidRPr="00053880">
        <w:rPr>
          <w:b/>
          <w:color w:val="002060"/>
          <w:sz w:val="40"/>
        </w:rPr>
        <w:t xml:space="preserve"> to support the implementation of the </w:t>
      </w:r>
      <w:r w:rsidR="00F47EDC" w:rsidRPr="00582BDA">
        <w:rPr>
          <w:rFonts w:eastAsia="MS Mincho" w:cstheme="minorHAnsi"/>
          <w:b/>
          <w:color w:val="002060"/>
          <w:sz w:val="40"/>
          <w:szCs w:val="40"/>
        </w:rPr>
        <w:t>T</w:t>
      </w:r>
      <w:r w:rsidRPr="00582BDA">
        <w:rPr>
          <w:rFonts w:eastAsia="MS Mincho" w:cstheme="minorHAnsi"/>
          <w:b/>
          <w:color w:val="002060"/>
          <w:sz w:val="40"/>
          <w:szCs w:val="40"/>
        </w:rPr>
        <w:t xml:space="preserve">rade </w:t>
      </w:r>
      <w:r w:rsidR="00F47EDC" w:rsidRPr="00582BDA">
        <w:rPr>
          <w:rFonts w:eastAsia="MS Mincho" w:cstheme="minorHAnsi"/>
          <w:b/>
          <w:color w:val="002060"/>
          <w:sz w:val="40"/>
          <w:szCs w:val="40"/>
        </w:rPr>
        <w:t>F</w:t>
      </w:r>
      <w:r w:rsidRPr="00582BDA">
        <w:rPr>
          <w:rFonts w:eastAsia="MS Mincho" w:cstheme="minorHAnsi"/>
          <w:b/>
          <w:color w:val="002060"/>
          <w:sz w:val="40"/>
          <w:szCs w:val="40"/>
        </w:rPr>
        <w:t xml:space="preserve">acilitation </w:t>
      </w:r>
      <w:r w:rsidR="00F47EDC" w:rsidRPr="00582BDA">
        <w:rPr>
          <w:rFonts w:eastAsia="MS Mincho" w:cstheme="minorHAnsi"/>
          <w:b/>
          <w:color w:val="002060"/>
          <w:sz w:val="40"/>
          <w:szCs w:val="40"/>
        </w:rPr>
        <w:t>A</w:t>
      </w:r>
      <w:r w:rsidRPr="00582BDA">
        <w:rPr>
          <w:rFonts w:eastAsia="MS Mincho" w:cstheme="minorHAnsi"/>
          <w:b/>
          <w:color w:val="002060"/>
          <w:sz w:val="40"/>
          <w:szCs w:val="40"/>
        </w:rPr>
        <w:t>greement</w:t>
      </w:r>
    </w:p>
    <w:p w14:paraId="639E8D46" w14:textId="62733FDD" w:rsidR="002B3C00" w:rsidRPr="00AD6D34" w:rsidRDefault="002B3C00" w:rsidP="002B3C00">
      <w:pPr>
        <w:jc w:val="center"/>
        <w:rPr>
          <w:b/>
          <w:i/>
          <w:color w:val="002060"/>
          <w:sz w:val="26"/>
        </w:rPr>
      </w:pPr>
    </w:p>
    <w:p w14:paraId="549E91D7" w14:textId="77777777" w:rsidR="002B3C00" w:rsidRPr="00AD6D34" w:rsidRDefault="002B3C00" w:rsidP="002B3C00">
      <w:pPr>
        <w:autoSpaceDE w:val="0"/>
        <w:autoSpaceDN w:val="0"/>
        <w:adjustRightInd w:val="0"/>
        <w:ind w:right="-17"/>
        <w:jc w:val="center"/>
        <w:rPr>
          <w:color w:val="002060"/>
          <w:sz w:val="16"/>
        </w:rPr>
      </w:pPr>
    </w:p>
    <w:p w14:paraId="3260F793" w14:textId="362A6CFF" w:rsidR="003B600F" w:rsidRPr="00AD6D34" w:rsidRDefault="003B600F" w:rsidP="003B600F">
      <w:pPr>
        <w:jc w:val="center"/>
        <w:rPr>
          <w:b/>
          <w:color w:val="002060"/>
          <w:sz w:val="32"/>
        </w:rPr>
      </w:pPr>
      <w:r w:rsidRPr="00AD6D34">
        <w:rPr>
          <w:b/>
          <w:color w:val="002060"/>
          <w:sz w:val="32"/>
        </w:rPr>
        <w:t>World Bank Group</w:t>
      </w:r>
    </w:p>
    <w:p w14:paraId="14A44117" w14:textId="7C61C9A5" w:rsidR="003B600F" w:rsidRPr="00AD6D34" w:rsidRDefault="003B600F" w:rsidP="003B600F">
      <w:pPr>
        <w:jc w:val="center"/>
        <w:rPr>
          <w:b/>
          <w:color w:val="002060"/>
          <w:sz w:val="32"/>
        </w:rPr>
      </w:pPr>
    </w:p>
    <w:p w14:paraId="4E81CB48" w14:textId="64606B3C" w:rsidR="003B600F" w:rsidRPr="00AD6D34" w:rsidRDefault="003B600F" w:rsidP="003B600F">
      <w:pPr>
        <w:jc w:val="center"/>
        <w:rPr>
          <w:b/>
          <w:color w:val="002060"/>
          <w:sz w:val="32"/>
        </w:rPr>
      </w:pPr>
    </w:p>
    <w:p w14:paraId="61FED415" w14:textId="081B0A11" w:rsidR="003B600F" w:rsidRPr="000976A8" w:rsidRDefault="003B600F" w:rsidP="003B600F">
      <w:pPr>
        <w:jc w:val="center"/>
        <w:rPr>
          <w:b/>
          <w:color w:val="002060"/>
          <w:sz w:val="32"/>
        </w:rPr>
      </w:pPr>
    </w:p>
    <w:p w14:paraId="105DD8E3" w14:textId="77777777" w:rsidR="003B600F" w:rsidRPr="000976A8" w:rsidRDefault="003B600F" w:rsidP="003B600F">
      <w:pPr>
        <w:jc w:val="center"/>
        <w:rPr>
          <w:b/>
          <w:color w:val="002060"/>
          <w:sz w:val="32"/>
        </w:rPr>
      </w:pPr>
    </w:p>
    <w:p w14:paraId="2B73D310" w14:textId="13A6616E" w:rsidR="003B600F" w:rsidRPr="00053880" w:rsidRDefault="002B7CFD" w:rsidP="003B600F">
      <w:pPr>
        <w:jc w:val="center"/>
        <w:rPr>
          <w:b/>
          <w:i/>
          <w:color w:val="002060"/>
          <w:sz w:val="32"/>
        </w:rPr>
      </w:pPr>
      <w:r>
        <w:rPr>
          <w:b/>
          <w:i/>
          <w:color w:val="002060"/>
          <w:sz w:val="32"/>
        </w:rPr>
        <w:t>December</w:t>
      </w:r>
      <w:r w:rsidR="003B600F" w:rsidRPr="00053880">
        <w:rPr>
          <w:b/>
          <w:i/>
          <w:color w:val="002060"/>
          <w:sz w:val="32"/>
        </w:rPr>
        <w:t xml:space="preserve"> </w:t>
      </w:r>
      <w:r w:rsidR="002B3C00" w:rsidRPr="00053880">
        <w:rPr>
          <w:b/>
          <w:i/>
          <w:color w:val="002060"/>
          <w:sz w:val="32"/>
        </w:rPr>
        <w:t>2017</w:t>
      </w:r>
    </w:p>
    <w:p w14:paraId="1574D6FF" w14:textId="77777777" w:rsidR="002B3C00" w:rsidRPr="00AD6D34" w:rsidRDefault="002B3C00" w:rsidP="002B3C00"/>
    <w:bookmarkStart w:id="1" w:name="_Toc515452091" w:displacedByCustomXml="next"/>
    <w:sdt>
      <w:sdtPr>
        <w:rPr>
          <w:rFonts w:eastAsiaTheme="minorHAnsi" w:cstheme="minorBidi"/>
          <w:b w:val="0"/>
          <w:bCs w:val="0"/>
          <w:color w:val="auto"/>
          <w:sz w:val="22"/>
          <w:szCs w:val="22"/>
          <w:lang w:val="en-US" w:eastAsia="en-US"/>
        </w:rPr>
        <w:id w:val="174237369"/>
        <w:docPartObj>
          <w:docPartGallery w:val="Table of Contents"/>
          <w:docPartUnique/>
        </w:docPartObj>
      </w:sdtPr>
      <w:sdtEndPr/>
      <w:sdtContent>
        <w:p w14:paraId="3E68A15F" w14:textId="0A0B4F9F" w:rsidR="002B3C00" w:rsidRPr="00F316C4" w:rsidRDefault="002B3C00" w:rsidP="002B3C00">
          <w:pPr>
            <w:pStyle w:val="TOCHeading"/>
            <w:spacing w:before="0" w:after="120"/>
            <w:outlineLvl w:val="0"/>
            <w:rPr>
              <w:lang w:val="en-US"/>
            </w:rPr>
          </w:pPr>
          <w:r w:rsidRPr="00F316C4">
            <w:rPr>
              <w:lang w:val="en-US"/>
            </w:rPr>
            <w:t>Conte</w:t>
          </w:r>
          <w:r w:rsidR="00B62421" w:rsidRPr="00F316C4">
            <w:rPr>
              <w:lang w:val="en-US"/>
            </w:rPr>
            <w:t>nt</w:t>
          </w:r>
          <w:r w:rsidR="00F47EDC">
            <w:rPr>
              <w:lang w:val="en-US"/>
            </w:rPr>
            <w:t>s</w:t>
          </w:r>
          <w:bookmarkEnd w:id="1"/>
        </w:p>
        <w:p w14:paraId="5810A5DA" w14:textId="61DB4AE9" w:rsidR="005146E2" w:rsidRPr="007B7CD1" w:rsidRDefault="002B3C00">
          <w:pPr>
            <w:pStyle w:val="TOC1"/>
            <w:tabs>
              <w:tab w:val="right" w:leader="dot" w:pos="9954"/>
            </w:tabs>
          </w:pPr>
          <w:r w:rsidRPr="00AD6D34">
            <w:fldChar w:fldCharType="begin"/>
          </w:r>
          <w:r w:rsidRPr="00F316C4">
            <w:instrText xml:space="preserve"> TOC \o "1-3" \h \z \u </w:instrText>
          </w:r>
          <w:r w:rsidRPr="00AD6D34">
            <w:fldChar w:fldCharType="separate"/>
          </w:r>
          <w:hyperlink w:anchor="_Toc515452091" w:history="1">
            <w:r w:rsidR="005146E2" w:rsidRPr="00A40CF4">
              <w:rPr>
                <w:rStyle w:val="Hyperlink"/>
                <w:noProof/>
              </w:rPr>
              <w:t>Contents</w:t>
            </w:r>
            <w:r w:rsidR="005146E2">
              <w:rPr>
                <w:noProof/>
                <w:webHidden/>
              </w:rPr>
              <w:tab/>
            </w:r>
            <w:r w:rsidR="005146E2">
              <w:rPr>
                <w:noProof/>
                <w:webHidden/>
              </w:rPr>
              <w:fldChar w:fldCharType="begin"/>
            </w:r>
            <w:r w:rsidR="005146E2">
              <w:rPr>
                <w:noProof/>
                <w:webHidden/>
              </w:rPr>
              <w:instrText xml:space="preserve"> PAGEREF _Toc515452091 \h </w:instrText>
            </w:r>
            <w:r w:rsidR="005146E2">
              <w:rPr>
                <w:noProof/>
                <w:webHidden/>
              </w:rPr>
            </w:r>
            <w:r w:rsidR="005146E2">
              <w:rPr>
                <w:noProof/>
                <w:webHidden/>
              </w:rPr>
              <w:fldChar w:fldCharType="separate"/>
            </w:r>
            <w:r w:rsidR="005146E2">
              <w:rPr>
                <w:noProof/>
                <w:webHidden/>
              </w:rPr>
              <w:t>2</w:t>
            </w:r>
            <w:r w:rsidR="005146E2">
              <w:rPr>
                <w:noProof/>
                <w:webHidden/>
              </w:rPr>
              <w:fldChar w:fldCharType="end"/>
            </w:r>
          </w:hyperlink>
        </w:p>
        <w:p w14:paraId="11B77F8E" w14:textId="06C6FDCD" w:rsidR="005146E2" w:rsidRPr="007B7CD1" w:rsidRDefault="008B526B">
          <w:pPr>
            <w:pStyle w:val="TOC1"/>
            <w:tabs>
              <w:tab w:val="right" w:leader="dot" w:pos="9954"/>
            </w:tabs>
          </w:pPr>
          <w:hyperlink w:anchor="_Toc515452092" w:history="1">
            <w:r w:rsidR="005146E2" w:rsidRPr="00A40CF4">
              <w:rPr>
                <w:rStyle w:val="Hyperlink"/>
                <w:rFonts w:eastAsia="Calibri Light"/>
                <w:noProof/>
                <w:bdr w:val="nil"/>
              </w:rPr>
              <w:t>Presentation</w:t>
            </w:r>
            <w:r w:rsidR="005146E2">
              <w:rPr>
                <w:noProof/>
                <w:webHidden/>
              </w:rPr>
              <w:tab/>
            </w:r>
            <w:r w:rsidR="005146E2">
              <w:rPr>
                <w:noProof/>
                <w:webHidden/>
              </w:rPr>
              <w:fldChar w:fldCharType="begin"/>
            </w:r>
            <w:r w:rsidR="005146E2">
              <w:rPr>
                <w:noProof/>
                <w:webHidden/>
              </w:rPr>
              <w:instrText xml:space="preserve"> PAGEREF _Toc515452092 \h </w:instrText>
            </w:r>
            <w:r w:rsidR="005146E2">
              <w:rPr>
                <w:noProof/>
                <w:webHidden/>
              </w:rPr>
            </w:r>
            <w:r w:rsidR="005146E2">
              <w:rPr>
                <w:noProof/>
                <w:webHidden/>
              </w:rPr>
              <w:fldChar w:fldCharType="separate"/>
            </w:r>
            <w:r w:rsidR="005146E2">
              <w:rPr>
                <w:noProof/>
                <w:webHidden/>
              </w:rPr>
              <w:t>11</w:t>
            </w:r>
            <w:r w:rsidR="005146E2">
              <w:rPr>
                <w:noProof/>
                <w:webHidden/>
              </w:rPr>
              <w:fldChar w:fldCharType="end"/>
            </w:r>
          </w:hyperlink>
        </w:p>
        <w:p w14:paraId="47A51884" w14:textId="0B1C4CB2" w:rsidR="005146E2" w:rsidRPr="007B7CD1" w:rsidRDefault="008B526B">
          <w:pPr>
            <w:pStyle w:val="TOC1"/>
            <w:tabs>
              <w:tab w:val="right" w:leader="dot" w:pos="9954"/>
            </w:tabs>
          </w:pPr>
          <w:hyperlink w:anchor="_Toc515452093" w:history="1">
            <w:r w:rsidR="005146E2" w:rsidRPr="00A40CF4">
              <w:rPr>
                <w:rStyle w:val="Hyperlink"/>
                <w:rFonts w:eastAsia="Calibri Light"/>
                <w:noProof/>
                <w:bdr w:val="nil"/>
              </w:rPr>
              <w:t>Glossary of Terms</w:t>
            </w:r>
            <w:r w:rsidR="005146E2">
              <w:rPr>
                <w:noProof/>
                <w:webHidden/>
              </w:rPr>
              <w:tab/>
            </w:r>
            <w:r w:rsidR="005146E2">
              <w:rPr>
                <w:noProof/>
                <w:webHidden/>
              </w:rPr>
              <w:fldChar w:fldCharType="begin"/>
            </w:r>
            <w:r w:rsidR="005146E2">
              <w:rPr>
                <w:noProof/>
                <w:webHidden/>
              </w:rPr>
              <w:instrText xml:space="preserve"> PAGEREF _Toc515452093 \h </w:instrText>
            </w:r>
            <w:r w:rsidR="005146E2">
              <w:rPr>
                <w:noProof/>
                <w:webHidden/>
              </w:rPr>
            </w:r>
            <w:r w:rsidR="005146E2">
              <w:rPr>
                <w:noProof/>
                <w:webHidden/>
              </w:rPr>
              <w:fldChar w:fldCharType="separate"/>
            </w:r>
            <w:r w:rsidR="005146E2">
              <w:rPr>
                <w:noProof/>
                <w:webHidden/>
              </w:rPr>
              <w:t>13</w:t>
            </w:r>
            <w:r w:rsidR="005146E2">
              <w:rPr>
                <w:noProof/>
                <w:webHidden/>
              </w:rPr>
              <w:fldChar w:fldCharType="end"/>
            </w:r>
          </w:hyperlink>
        </w:p>
        <w:p w14:paraId="23AA670E" w14:textId="2F766B41" w:rsidR="005146E2" w:rsidRPr="007B7CD1" w:rsidRDefault="008B526B">
          <w:pPr>
            <w:pStyle w:val="TOC1"/>
            <w:tabs>
              <w:tab w:val="right" w:leader="dot" w:pos="9954"/>
            </w:tabs>
          </w:pPr>
          <w:hyperlink w:anchor="_Toc515452094" w:history="1">
            <w:r w:rsidR="005146E2" w:rsidRPr="00A40CF4">
              <w:rPr>
                <w:rStyle w:val="Hyperlink"/>
                <w:rFonts w:eastAsia="Calibri Light"/>
                <w:noProof/>
                <w:bdr w:val="nil"/>
              </w:rPr>
              <w:t>Introduction</w:t>
            </w:r>
            <w:r w:rsidR="005146E2">
              <w:rPr>
                <w:noProof/>
                <w:webHidden/>
              </w:rPr>
              <w:tab/>
            </w:r>
            <w:r w:rsidR="005146E2">
              <w:rPr>
                <w:noProof/>
                <w:webHidden/>
              </w:rPr>
              <w:fldChar w:fldCharType="begin"/>
            </w:r>
            <w:r w:rsidR="005146E2">
              <w:rPr>
                <w:noProof/>
                <w:webHidden/>
              </w:rPr>
              <w:instrText xml:space="preserve"> PAGEREF _Toc515452094 \h </w:instrText>
            </w:r>
            <w:r w:rsidR="005146E2">
              <w:rPr>
                <w:noProof/>
                <w:webHidden/>
              </w:rPr>
            </w:r>
            <w:r w:rsidR="005146E2">
              <w:rPr>
                <w:noProof/>
                <w:webHidden/>
              </w:rPr>
              <w:fldChar w:fldCharType="separate"/>
            </w:r>
            <w:r w:rsidR="005146E2">
              <w:rPr>
                <w:noProof/>
                <w:webHidden/>
              </w:rPr>
              <w:t>14</w:t>
            </w:r>
            <w:r w:rsidR="005146E2">
              <w:rPr>
                <w:noProof/>
                <w:webHidden/>
              </w:rPr>
              <w:fldChar w:fldCharType="end"/>
            </w:r>
          </w:hyperlink>
        </w:p>
        <w:p w14:paraId="5B405B87" w14:textId="01046AF4" w:rsidR="005146E2" w:rsidRPr="007B7CD1" w:rsidRDefault="008B526B">
          <w:pPr>
            <w:pStyle w:val="TOC1"/>
            <w:tabs>
              <w:tab w:val="right" w:leader="dot" w:pos="9954"/>
            </w:tabs>
          </w:pPr>
          <w:hyperlink w:anchor="_Toc515452095" w:history="1">
            <w:r w:rsidR="005146E2" w:rsidRPr="00A40CF4">
              <w:rPr>
                <w:rStyle w:val="Hyperlink"/>
                <w:rFonts w:eastAsia="Calibri Light"/>
                <w:noProof/>
                <w:bdr w:val="nil"/>
              </w:rPr>
              <w:t xml:space="preserve">Article 1. Timely and Easily Accessible </w:t>
            </w:r>
            <w:r w:rsidR="005146E2" w:rsidRPr="00A40CF4">
              <w:rPr>
                <w:rStyle w:val="Hyperlink"/>
                <w:noProof/>
              </w:rPr>
              <w:t>Publication</w:t>
            </w:r>
            <w:r w:rsidR="005146E2" w:rsidRPr="00A40CF4">
              <w:rPr>
                <w:rStyle w:val="Hyperlink"/>
                <w:rFonts w:eastAsia="Calibri Light"/>
                <w:noProof/>
                <w:bdr w:val="nil"/>
              </w:rPr>
              <w:t xml:space="preserve"> of Information Pertinent to All Interested Parties</w:t>
            </w:r>
            <w:r w:rsidR="005146E2">
              <w:rPr>
                <w:noProof/>
                <w:webHidden/>
              </w:rPr>
              <w:tab/>
            </w:r>
            <w:r w:rsidR="005146E2">
              <w:rPr>
                <w:noProof/>
                <w:webHidden/>
              </w:rPr>
              <w:fldChar w:fldCharType="begin"/>
            </w:r>
            <w:r w:rsidR="005146E2">
              <w:rPr>
                <w:noProof/>
                <w:webHidden/>
              </w:rPr>
              <w:instrText xml:space="preserve"> PAGEREF _Toc515452095 \h </w:instrText>
            </w:r>
            <w:r w:rsidR="005146E2">
              <w:rPr>
                <w:noProof/>
                <w:webHidden/>
              </w:rPr>
            </w:r>
            <w:r w:rsidR="005146E2">
              <w:rPr>
                <w:noProof/>
                <w:webHidden/>
              </w:rPr>
              <w:fldChar w:fldCharType="separate"/>
            </w:r>
            <w:r w:rsidR="005146E2">
              <w:rPr>
                <w:noProof/>
                <w:webHidden/>
              </w:rPr>
              <w:t>17</w:t>
            </w:r>
            <w:r w:rsidR="005146E2">
              <w:rPr>
                <w:noProof/>
                <w:webHidden/>
              </w:rPr>
              <w:fldChar w:fldCharType="end"/>
            </w:r>
          </w:hyperlink>
        </w:p>
        <w:p w14:paraId="4F0422E8" w14:textId="2CA7E535" w:rsidR="005146E2" w:rsidRPr="007B7CD1" w:rsidRDefault="008B526B">
          <w:pPr>
            <w:pStyle w:val="TOC2"/>
            <w:tabs>
              <w:tab w:val="right" w:leader="dot" w:pos="9954"/>
            </w:tabs>
          </w:pPr>
          <w:hyperlink w:anchor="_Toc515452096" w:history="1">
            <w:r w:rsidR="005146E2" w:rsidRPr="00A40CF4">
              <w:rPr>
                <w:rStyle w:val="Hyperlink"/>
                <w:noProof/>
              </w:rPr>
              <w:t>Analyzed Regulations</w:t>
            </w:r>
            <w:r w:rsidR="005146E2">
              <w:rPr>
                <w:noProof/>
                <w:webHidden/>
              </w:rPr>
              <w:tab/>
            </w:r>
            <w:r w:rsidR="005146E2">
              <w:rPr>
                <w:noProof/>
                <w:webHidden/>
              </w:rPr>
              <w:fldChar w:fldCharType="begin"/>
            </w:r>
            <w:r w:rsidR="005146E2">
              <w:rPr>
                <w:noProof/>
                <w:webHidden/>
              </w:rPr>
              <w:instrText xml:space="preserve"> PAGEREF _Toc515452096 \h </w:instrText>
            </w:r>
            <w:r w:rsidR="005146E2">
              <w:rPr>
                <w:noProof/>
                <w:webHidden/>
              </w:rPr>
            </w:r>
            <w:r w:rsidR="005146E2">
              <w:rPr>
                <w:noProof/>
                <w:webHidden/>
              </w:rPr>
              <w:fldChar w:fldCharType="separate"/>
            </w:r>
            <w:r w:rsidR="005146E2">
              <w:rPr>
                <w:noProof/>
                <w:webHidden/>
              </w:rPr>
              <w:t>18</w:t>
            </w:r>
            <w:r w:rsidR="005146E2">
              <w:rPr>
                <w:noProof/>
                <w:webHidden/>
              </w:rPr>
              <w:fldChar w:fldCharType="end"/>
            </w:r>
          </w:hyperlink>
        </w:p>
        <w:p w14:paraId="6CBC0874" w14:textId="2F3327C2" w:rsidR="005146E2" w:rsidRPr="007B7CD1" w:rsidRDefault="008B526B">
          <w:pPr>
            <w:pStyle w:val="TOC2"/>
            <w:tabs>
              <w:tab w:val="right" w:leader="dot" w:pos="9954"/>
            </w:tabs>
          </w:pPr>
          <w:hyperlink w:anchor="_Toc515452097" w:history="1">
            <w:r w:rsidR="005146E2" w:rsidRPr="00A40CF4">
              <w:rPr>
                <w:rStyle w:val="Hyperlink"/>
                <w:noProof/>
              </w:rPr>
              <w:t>Analysis</w:t>
            </w:r>
            <w:r w:rsidR="005146E2" w:rsidRPr="00A40CF4">
              <w:rPr>
                <w:rStyle w:val="Hyperlink"/>
                <w:rFonts w:eastAsia="Calibri Light"/>
                <w:noProof/>
                <w:bdr w:val="nil"/>
              </w:rPr>
              <w:t xml:space="preserve"> of Central American Regulations and Goals</w:t>
            </w:r>
            <w:r w:rsidR="005146E2">
              <w:rPr>
                <w:noProof/>
                <w:webHidden/>
              </w:rPr>
              <w:tab/>
            </w:r>
            <w:r w:rsidR="005146E2">
              <w:rPr>
                <w:noProof/>
                <w:webHidden/>
              </w:rPr>
              <w:fldChar w:fldCharType="begin"/>
            </w:r>
            <w:r w:rsidR="005146E2">
              <w:rPr>
                <w:noProof/>
                <w:webHidden/>
              </w:rPr>
              <w:instrText xml:space="preserve"> PAGEREF _Toc515452097 \h </w:instrText>
            </w:r>
            <w:r w:rsidR="005146E2">
              <w:rPr>
                <w:noProof/>
                <w:webHidden/>
              </w:rPr>
            </w:r>
            <w:r w:rsidR="005146E2">
              <w:rPr>
                <w:noProof/>
                <w:webHidden/>
              </w:rPr>
              <w:fldChar w:fldCharType="separate"/>
            </w:r>
            <w:r w:rsidR="005146E2">
              <w:rPr>
                <w:noProof/>
                <w:webHidden/>
              </w:rPr>
              <w:t>18</w:t>
            </w:r>
            <w:r w:rsidR="005146E2">
              <w:rPr>
                <w:noProof/>
                <w:webHidden/>
              </w:rPr>
              <w:fldChar w:fldCharType="end"/>
            </w:r>
          </w:hyperlink>
        </w:p>
        <w:p w14:paraId="049D32BF" w14:textId="313EB144" w:rsidR="005146E2" w:rsidRPr="007B7CD1" w:rsidRDefault="008B526B">
          <w:pPr>
            <w:pStyle w:val="TOC2"/>
            <w:tabs>
              <w:tab w:val="right" w:leader="dot" w:pos="9954"/>
            </w:tabs>
          </w:pPr>
          <w:hyperlink w:anchor="_Toc515452098" w:history="1">
            <w:r w:rsidR="005146E2" w:rsidRPr="00A40CF4">
              <w:rPr>
                <w:rStyle w:val="Hyperlink"/>
                <w:noProof/>
              </w:rPr>
              <w:t>International</w:t>
            </w:r>
            <w:r w:rsidR="005146E2" w:rsidRPr="00A40CF4">
              <w:rPr>
                <w:rStyle w:val="Hyperlink"/>
                <w:rFonts w:eastAsia="Calibri Light"/>
                <w:noProof/>
                <w:bdr w:val="nil"/>
              </w:rPr>
              <w:t xml:space="preserve"> Agreements</w:t>
            </w:r>
            <w:r w:rsidR="005146E2">
              <w:rPr>
                <w:noProof/>
                <w:webHidden/>
              </w:rPr>
              <w:tab/>
            </w:r>
            <w:r w:rsidR="005146E2">
              <w:rPr>
                <w:noProof/>
                <w:webHidden/>
              </w:rPr>
              <w:fldChar w:fldCharType="begin"/>
            </w:r>
            <w:r w:rsidR="005146E2">
              <w:rPr>
                <w:noProof/>
                <w:webHidden/>
              </w:rPr>
              <w:instrText xml:space="preserve"> PAGEREF _Toc515452098 \h </w:instrText>
            </w:r>
            <w:r w:rsidR="005146E2">
              <w:rPr>
                <w:noProof/>
                <w:webHidden/>
              </w:rPr>
            </w:r>
            <w:r w:rsidR="005146E2">
              <w:rPr>
                <w:noProof/>
                <w:webHidden/>
              </w:rPr>
              <w:fldChar w:fldCharType="separate"/>
            </w:r>
            <w:r w:rsidR="005146E2">
              <w:rPr>
                <w:noProof/>
                <w:webHidden/>
              </w:rPr>
              <w:t>18</w:t>
            </w:r>
            <w:r w:rsidR="005146E2">
              <w:rPr>
                <w:noProof/>
                <w:webHidden/>
              </w:rPr>
              <w:fldChar w:fldCharType="end"/>
            </w:r>
          </w:hyperlink>
        </w:p>
        <w:p w14:paraId="1DB06C61" w14:textId="7B31350F" w:rsidR="005146E2" w:rsidRPr="007B7CD1" w:rsidRDefault="008B526B">
          <w:pPr>
            <w:pStyle w:val="TOC2"/>
            <w:tabs>
              <w:tab w:val="right" w:leader="dot" w:pos="9954"/>
            </w:tabs>
          </w:pPr>
          <w:hyperlink w:anchor="_Toc515452099" w:history="1">
            <w:r w:rsidR="005146E2" w:rsidRPr="00A40CF4">
              <w:rPr>
                <w:rStyle w:val="Hyperlink"/>
                <w:noProof/>
              </w:rPr>
              <w:t>International Best</w:t>
            </w:r>
            <w:r w:rsidR="005146E2" w:rsidRPr="00A40CF4">
              <w:rPr>
                <w:rStyle w:val="Hyperlink"/>
                <w:rFonts w:eastAsia="Calibri Light"/>
                <w:noProof/>
                <w:bdr w:val="nil"/>
              </w:rPr>
              <w:t xml:space="preserve"> Practices: RKC Regulation 9.1</w:t>
            </w:r>
            <w:r w:rsidR="005146E2">
              <w:rPr>
                <w:noProof/>
                <w:webHidden/>
              </w:rPr>
              <w:tab/>
            </w:r>
            <w:r w:rsidR="005146E2">
              <w:rPr>
                <w:noProof/>
                <w:webHidden/>
              </w:rPr>
              <w:fldChar w:fldCharType="begin"/>
            </w:r>
            <w:r w:rsidR="005146E2">
              <w:rPr>
                <w:noProof/>
                <w:webHidden/>
              </w:rPr>
              <w:instrText xml:space="preserve"> PAGEREF _Toc515452099 \h </w:instrText>
            </w:r>
            <w:r w:rsidR="005146E2">
              <w:rPr>
                <w:noProof/>
                <w:webHidden/>
              </w:rPr>
            </w:r>
            <w:r w:rsidR="005146E2">
              <w:rPr>
                <w:noProof/>
                <w:webHidden/>
              </w:rPr>
              <w:fldChar w:fldCharType="separate"/>
            </w:r>
            <w:r w:rsidR="005146E2">
              <w:rPr>
                <w:noProof/>
                <w:webHidden/>
              </w:rPr>
              <w:t>18</w:t>
            </w:r>
            <w:r w:rsidR="005146E2">
              <w:rPr>
                <w:noProof/>
                <w:webHidden/>
              </w:rPr>
              <w:fldChar w:fldCharType="end"/>
            </w:r>
          </w:hyperlink>
        </w:p>
        <w:p w14:paraId="143A9869" w14:textId="2B4EE475" w:rsidR="005146E2" w:rsidRPr="007B7CD1" w:rsidRDefault="008B526B">
          <w:pPr>
            <w:pStyle w:val="TOC2"/>
            <w:tabs>
              <w:tab w:val="right" w:leader="dot" w:pos="9954"/>
            </w:tabs>
          </w:pPr>
          <w:hyperlink w:anchor="_Toc515452100" w:history="1">
            <w:r w:rsidR="005146E2" w:rsidRPr="00A40CF4">
              <w:rPr>
                <w:rStyle w:val="Hyperlink"/>
                <w:noProof/>
              </w:rPr>
              <w:t>Identified</w:t>
            </w:r>
            <w:r w:rsidR="005146E2" w:rsidRPr="00A40CF4">
              <w:rPr>
                <w:rStyle w:val="Hyperlink"/>
                <w:rFonts w:eastAsia="Calibri Light"/>
                <w:noProof/>
                <w:bdr w:val="nil"/>
              </w:rPr>
              <w:t xml:space="preserve"> Gaps</w:t>
            </w:r>
            <w:r w:rsidR="005146E2">
              <w:rPr>
                <w:noProof/>
                <w:webHidden/>
              </w:rPr>
              <w:tab/>
            </w:r>
            <w:r w:rsidR="005146E2">
              <w:rPr>
                <w:noProof/>
                <w:webHidden/>
              </w:rPr>
              <w:fldChar w:fldCharType="begin"/>
            </w:r>
            <w:r w:rsidR="005146E2">
              <w:rPr>
                <w:noProof/>
                <w:webHidden/>
              </w:rPr>
              <w:instrText xml:space="preserve"> PAGEREF _Toc515452100 \h </w:instrText>
            </w:r>
            <w:r w:rsidR="005146E2">
              <w:rPr>
                <w:noProof/>
                <w:webHidden/>
              </w:rPr>
            </w:r>
            <w:r w:rsidR="005146E2">
              <w:rPr>
                <w:noProof/>
                <w:webHidden/>
              </w:rPr>
              <w:fldChar w:fldCharType="separate"/>
            </w:r>
            <w:r w:rsidR="005146E2">
              <w:rPr>
                <w:noProof/>
                <w:webHidden/>
              </w:rPr>
              <w:t>20</w:t>
            </w:r>
            <w:r w:rsidR="005146E2">
              <w:rPr>
                <w:noProof/>
                <w:webHidden/>
              </w:rPr>
              <w:fldChar w:fldCharType="end"/>
            </w:r>
          </w:hyperlink>
        </w:p>
        <w:p w14:paraId="26F5BF73" w14:textId="3EC9FEDF" w:rsidR="005146E2" w:rsidRPr="007B7CD1" w:rsidRDefault="008B526B">
          <w:pPr>
            <w:pStyle w:val="TOC2"/>
            <w:tabs>
              <w:tab w:val="right" w:leader="dot" w:pos="9954"/>
            </w:tabs>
          </w:pPr>
          <w:hyperlink w:anchor="_Toc515452101"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_Toc515452101 \h </w:instrText>
            </w:r>
            <w:r w:rsidR="005146E2">
              <w:rPr>
                <w:noProof/>
                <w:webHidden/>
              </w:rPr>
            </w:r>
            <w:r w:rsidR="005146E2">
              <w:rPr>
                <w:noProof/>
                <w:webHidden/>
              </w:rPr>
              <w:fldChar w:fldCharType="separate"/>
            </w:r>
            <w:r w:rsidR="005146E2">
              <w:rPr>
                <w:noProof/>
                <w:webHidden/>
              </w:rPr>
              <w:t>20</w:t>
            </w:r>
            <w:r w:rsidR="005146E2">
              <w:rPr>
                <w:noProof/>
                <w:webHidden/>
              </w:rPr>
              <w:fldChar w:fldCharType="end"/>
            </w:r>
          </w:hyperlink>
        </w:p>
        <w:p w14:paraId="3CBE674F" w14:textId="0BB80770" w:rsidR="005146E2" w:rsidRPr="007B7CD1" w:rsidRDefault="008B526B">
          <w:pPr>
            <w:pStyle w:val="TOC2"/>
            <w:tabs>
              <w:tab w:val="right" w:leader="dot" w:pos="9954"/>
            </w:tabs>
          </w:pPr>
          <w:hyperlink w:anchor="_Toc515452102" w:history="1">
            <w:r w:rsidR="005146E2" w:rsidRPr="00A40CF4">
              <w:rPr>
                <w:rStyle w:val="Hyperlink"/>
                <w:rFonts w:eastAsia="Calibri Light"/>
                <w:noProof/>
                <w:bdr w:val="nil"/>
              </w:rPr>
              <w:t xml:space="preserve">Gaps and </w:t>
            </w:r>
            <w:r w:rsidR="005146E2" w:rsidRPr="00A40CF4">
              <w:rPr>
                <w:rStyle w:val="Hyperlink"/>
                <w:noProof/>
              </w:rPr>
              <w:t>Technological</w:t>
            </w:r>
            <w:r w:rsidR="005146E2" w:rsidRPr="00A40CF4">
              <w:rPr>
                <w:rStyle w:val="Hyperlink"/>
                <w:rFonts w:eastAsia="Calibri Light"/>
                <w:noProof/>
                <w:bdr w:val="nil"/>
              </w:rPr>
              <w:t xml:space="preserve"> Recommendations</w:t>
            </w:r>
            <w:r w:rsidR="005146E2">
              <w:rPr>
                <w:noProof/>
                <w:webHidden/>
              </w:rPr>
              <w:tab/>
            </w:r>
            <w:r w:rsidR="005146E2">
              <w:rPr>
                <w:noProof/>
                <w:webHidden/>
              </w:rPr>
              <w:fldChar w:fldCharType="begin"/>
            </w:r>
            <w:r w:rsidR="005146E2">
              <w:rPr>
                <w:noProof/>
                <w:webHidden/>
              </w:rPr>
              <w:instrText xml:space="preserve"> PAGEREF _Toc515452102 \h </w:instrText>
            </w:r>
            <w:r w:rsidR="005146E2">
              <w:rPr>
                <w:noProof/>
                <w:webHidden/>
              </w:rPr>
            </w:r>
            <w:r w:rsidR="005146E2">
              <w:rPr>
                <w:noProof/>
                <w:webHidden/>
              </w:rPr>
              <w:fldChar w:fldCharType="separate"/>
            </w:r>
            <w:r w:rsidR="005146E2">
              <w:rPr>
                <w:noProof/>
                <w:webHidden/>
              </w:rPr>
              <w:t>21</w:t>
            </w:r>
            <w:r w:rsidR="005146E2">
              <w:rPr>
                <w:noProof/>
                <w:webHidden/>
              </w:rPr>
              <w:fldChar w:fldCharType="end"/>
            </w:r>
          </w:hyperlink>
        </w:p>
        <w:p w14:paraId="6F8E14F1" w14:textId="76C08422" w:rsidR="005146E2" w:rsidRPr="007B7CD1" w:rsidRDefault="008B526B">
          <w:pPr>
            <w:pStyle w:val="TOC3"/>
            <w:tabs>
              <w:tab w:val="right" w:leader="dot" w:pos="9954"/>
            </w:tabs>
          </w:pPr>
          <w:hyperlink w:anchor="_Toc515452103" w:history="1">
            <w:r w:rsidR="005146E2" w:rsidRPr="00A40CF4">
              <w:rPr>
                <w:rStyle w:val="Hyperlink"/>
                <w:rFonts w:eastAsia="Calibri Light"/>
                <w:noProof/>
                <w:bdr w:val="nil"/>
              </w:rPr>
              <w:t xml:space="preserve">1.1 </w:t>
            </w:r>
            <w:r w:rsidR="005146E2" w:rsidRPr="00A40CF4">
              <w:rPr>
                <w:rStyle w:val="Hyperlink"/>
                <w:noProof/>
              </w:rPr>
              <w:t>Publication</w:t>
            </w:r>
            <w:r w:rsidR="005146E2">
              <w:rPr>
                <w:noProof/>
                <w:webHidden/>
              </w:rPr>
              <w:tab/>
            </w:r>
            <w:r w:rsidR="005146E2">
              <w:rPr>
                <w:noProof/>
                <w:webHidden/>
              </w:rPr>
              <w:fldChar w:fldCharType="begin"/>
            </w:r>
            <w:r w:rsidR="005146E2">
              <w:rPr>
                <w:noProof/>
                <w:webHidden/>
              </w:rPr>
              <w:instrText xml:space="preserve"> PAGEREF _Toc515452103 \h </w:instrText>
            </w:r>
            <w:r w:rsidR="005146E2">
              <w:rPr>
                <w:noProof/>
                <w:webHidden/>
              </w:rPr>
            </w:r>
            <w:r w:rsidR="005146E2">
              <w:rPr>
                <w:noProof/>
                <w:webHidden/>
              </w:rPr>
              <w:fldChar w:fldCharType="separate"/>
            </w:r>
            <w:r w:rsidR="005146E2">
              <w:rPr>
                <w:noProof/>
                <w:webHidden/>
              </w:rPr>
              <w:t>21</w:t>
            </w:r>
            <w:r w:rsidR="005146E2">
              <w:rPr>
                <w:noProof/>
                <w:webHidden/>
              </w:rPr>
              <w:fldChar w:fldCharType="end"/>
            </w:r>
          </w:hyperlink>
        </w:p>
        <w:p w14:paraId="38C65A30" w14:textId="75CB2DF1" w:rsidR="005146E2" w:rsidRPr="007B7CD1" w:rsidRDefault="008B526B">
          <w:pPr>
            <w:pStyle w:val="TOC3"/>
            <w:tabs>
              <w:tab w:val="right" w:leader="dot" w:pos="9954"/>
            </w:tabs>
          </w:pPr>
          <w:hyperlink w:anchor="_Toc515452104" w:history="1">
            <w:r w:rsidR="005146E2" w:rsidRPr="00A40CF4">
              <w:rPr>
                <w:rStyle w:val="Hyperlink"/>
                <w:rFonts w:eastAsia="Calibri Light"/>
                <w:noProof/>
                <w:bdr w:val="nil"/>
              </w:rPr>
              <w:t xml:space="preserve">1.2 </w:t>
            </w:r>
            <w:r w:rsidR="005146E2" w:rsidRPr="00A40CF4">
              <w:rPr>
                <w:rStyle w:val="Hyperlink"/>
                <w:noProof/>
              </w:rPr>
              <w:t>Information</w:t>
            </w:r>
            <w:r w:rsidR="005146E2" w:rsidRPr="00A40CF4">
              <w:rPr>
                <w:rStyle w:val="Hyperlink"/>
                <w:rFonts w:eastAsia="Calibri Light"/>
                <w:noProof/>
                <w:bdr w:val="nil"/>
              </w:rPr>
              <w:t xml:space="preserve"> Available Over the Internet</w:t>
            </w:r>
            <w:r w:rsidR="005146E2">
              <w:rPr>
                <w:noProof/>
                <w:webHidden/>
              </w:rPr>
              <w:tab/>
            </w:r>
            <w:r w:rsidR="005146E2">
              <w:rPr>
                <w:noProof/>
                <w:webHidden/>
              </w:rPr>
              <w:fldChar w:fldCharType="begin"/>
            </w:r>
            <w:r w:rsidR="005146E2">
              <w:rPr>
                <w:noProof/>
                <w:webHidden/>
              </w:rPr>
              <w:instrText xml:space="preserve"> PAGEREF _Toc515452104 \h </w:instrText>
            </w:r>
            <w:r w:rsidR="005146E2">
              <w:rPr>
                <w:noProof/>
                <w:webHidden/>
              </w:rPr>
            </w:r>
            <w:r w:rsidR="005146E2">
              <w:rPr>
                <w:noProof/>
                <w:webHidden/>
              </w:rPr>
              <w:fldChar w:fldCharType="separate"/>
            </w:r>
            <w:r w:rsidR="005146E2">
              <w:rPr>
                <w:noProof/>
                <w:webHidden/>
              </w:rPr>
              <w:t>22</w:t>
            </w:r>
            <w:r w:rsidR="005146E2">
              <w:rPr>
                <w:noProof/>
                <w:webHidden/>
              </w:rPr>
              <w:fldChar w:fldCharType="end"/>
            </w:r>
          </w:hyperlink>
        </w:p>
        <w:p w14:paraId="2C7EA800" w14:textId="0210A669" w:rsidR="005146E2" w:rsidRPr="007B7CD1" w:rsidRDefault="008B526B">
          <w:pPr>
            <w:pStyle w:val="TOC3"/>
            <w:tabs>
              <w:tab w:val="right" w:leader="dot" w:pos="9954"/>
            </w:tabs>
          </w:pPr>
          <w:hyperlink w:anchor="_Toc515452105" w:history="1">
            <w:r w:rsidR="005146E2" w:rsidRPr="00A40CF4">
              <w:rPr>
                <w:rStyle w:val="Hyperlink"/>
                <w:rFonts w:eastAsia="Calibri Light"/>
                <w:noProof/>
                <w:bdr w:val="nil"/>
              </w:rPr>
              <w:t>1.3. Inquiries from Interested Persons</w:t>
            </w:r>
            <w:r w:rsidR="005146E2">
              <w:rPr>
                <w:noProof/>
                <w:webHidden/>
              </w:rPr>
              <w:tab/>
            </w:r>
            <w:r w:rsidR="005146E2">
              <w:rPr>
                <w:noProof/>
                <w:webHidden/>
              </w:rPr>
              <w:fldChar w:fldCharType="begin"/>
            </w:r>
            <w:r w:rsidR="005146E2">
              <w:rPr>
                <w:noProof/>
                <w:webHidden/>
              </w:rPr>
              <w:instrText xml:space="preserve"> PAGEREF _Toc515452105 \h </w:instrText>
            </w:r>
            <w:r w:rsidR="005146E2">
              <w:rPr>
                <w:noProof/>
                <w:webHidden/>
              </w:rPr>
            </w:r>
            <w:r w:rsidR="005146E2">
              <w:rPr>
                <w:noProof/>
                <w:webHidden/>
              </w:rPr>
              <w:fldChar w:fldCharType="separate"/>
            </w:r>
            <w:r w:rsidR="005146E2">
              <w:rPr>
                <w:noProof/>
                <w:webHidden/>
              </w:rPr>
              <w:t>22</w:t>
            </w:r>
            <w:r w:rsidR="005146E2">
              <w:rPr>
                <w:noProof/>
                <w:webHidden/>
              </w:rPr>
              <w:fldChar w:fldCharType="end"/>
            </w:r>
          </w:hyperlink>
        </w:p>
        <w:p w14:paraId="11FFC332" w14:textId="2EAF64C2" w:rsidR="005146E2" w:rsidRPr="007B7CD1" w:rsidRDefault="008B526B">
          <w:pPr>
            <w:pStyle w:val="TOC3"/>
            <w:tabs>
              <w:tab w:val="right" w:leader="dot" w:pos="9954"/>
            </w:tabs>
          </w:pPr>
          <w:hyperlink w:anchor="_Toc515452106" w:history="1">
            <w:r w:rsidR="005146E2" w:rsidRPr="00A40CF4">
              <w:rPr>
                <w:rStyle w:val="Hyperlink"/>
                <w:rFonts w:eastAsia="Calibri Light"/>
                <w:noProof/>
                <w:bdr w:val="nil"/>
              </w:rPr>
              <w:t>1.4 Notification</w:t>
            </w:r>
            <w:r w:rsidR="005146E2">
              <w:rPr>
                <w:noProof/>
                <w:webHidden/>
              </w:rPr>
              <w:tab/>
            </w:r>
            <w:r w:rsidR="005146E2">
              <w:rPr>
                <w:noProof/>
                <w:webHidden/>
              </w:rPr>
              <w:fldChar w:fldCharType="begin"/>
            </w:r>
            <w:r w:rsidR="005146E2">
              <w:rPr>
                <w:noProof/>
                <w:webHidden/>
              </w:rPr>
              <w:instrText xml:space="preserve"> PAGEREF _Toc515452106 \h </w:instrText>
            </w:r>
            <w:r w:rsidR="005146E2">
              <w:rPr>
                <w:noProof/>
                <w:webHidden/>
              </w:rPr>
            </w:r>
            <w:r w:rsidR="005146E2">
              <w:rPr>
                <w:noProof/>
                <w:webHidden/>
              </w:rPr>
              <w:fldChar w:fldCharType="separate"/>
            </w:r>
            <w:r w:rsidR="005146E2">
              <w:rPr>
                <w:noProof/>
                <w:webHidden/>
              </w:rPr>
              <w:t>22</w:t>
            </w:r>
            <w:r w:rsidR="005146E2">
              <w:rPr>
                <w:noProof/>
                <w:webHidden/>
              </w:rPr>
              <w:fldChar w:fldCharType="end"/>
            </w:r>
          </w:hyperlink>
        </w:p>
        <w:p w14:paraId="1BF01BAD" w14:textId="649F9FF3" w:rsidR="005146E2" w:rsidRPr="007B7CD1" w:rsidRDefault="008B526B">
          <w:pPr>
            <w:pStyle w:val="TOC1"/>
            <w:tabs>
              <w:tab w:val="right" w:leader="dot" w:pos="9954"/>
            </w:tabs>
          </w:pPr>
          <w:hyperlink w:anchor="_Toc515452107" w:history="1">
            <w:r w:rsidR="005146E2" w:rsidRPr="00A40CF4">
              <w:rPr>
                <w:rStyle w:val="Hyperlink"/>
                <w:rFonts w:eastAsia="Calibri Light"/>
                <w:noProof/>
                <w:bdr w:val="nil"/>
              </w:rPr>
              <w:t xml:space="preserve">Article 2 - </w:t>
            </w:r>
            <w:r w:rsidR="005146E2" w:rsidRPr="00A40CF4">
              <w:rPr>
                <w:rStyle w:val="Hyperlink"/>
                <w:noProof/>
              </w:rPr>
              <w:t>Opportunity</w:t>
            </w:r>
            <w:r w:rsidR="005146E2" w:rsidRPr="00A40CF4">
              <w:rPr>
                <w:rStyle w:val="Hyperlink"/>
                <w:rFonts w:eastAsia="Calibri Light"/>
                <w:noProof/>
                <w:bdr w:val="nil"/>
              </w:rPr>
              <w:t xml:space="preserve"> to Formulate Observations, Information Prior to Entry into Effect and Consultations</w:t>
            </w:r>
            <w:r w:rsidR="005146E2">
              <w:rPr>
                <w:noProof/>
                <w:webHidden/>
              </w:rPr>
              <w:tab/>
            </w:r>
            <w:r w:rsidR="005146E2">
              <w:rPr>
                <w:noProof/>
                <w:webHidden/>
              </w:rPr>
              <w:fldChar w:fldCharType="begin"/>
            </w:r>
            <w:r w:rsidR="005146E2">
              <w:rPr>
                <w:noProof/>
                <w:webHidden/>
              </w:rPr>
              <w:instrText xml:space="preserve"> PAGEREF _Toc515452107 \h </w:instrText>
            </w:r>
            <w:r w:rsidR="005146E2">
              <w:rPr>
                <w:noProof/>
                <w:webHidden/>
              </w:rPr>
            </w:r>
            <w:r w:rsidR="005146E2">
              <w:rPr>
                <w:noProof/>
                <w:webHidden/>
              </w:rPr>
              <w:fldChar w:fldCharType="separate"/>
            </w:r>
            <w:r w:rsidR="005146E2">
              <w:rPr>
                <w:noProof/>
                <w:webHidden/>
              </w:rPr>
              <w:t>24</w:t>
            </w:r>
            <w:r w:rsidR="005146E2">
              <w:rPr>
                <w:noProof/>
                <w:webHidden/>
              </w:rPr>
              <w:fldChar w:fldCharType="end"/>
            </w:r>
          </w:hyperlink>
        </w:p>
        <w:p w14:paraId="65626C66" w14:textId="595D598F" w:rsidR="005146E2" w:rsidRPr="007B7CD1" w:rsidRDefault="008B526B">
          <w:pPr>
            <w:pStyle w:val="TOC2"/>
            <w:tabs>
              <w:tab w:val="right" w:leader="dot" w:pos="9954"/>
            </w:tabs>
          </w:pPr>
          <w:hyperlink w:anchor="_Toc515452108" w:history="1">
            <w:r w:rsidR="005146E2" w:rsidRPr="00A40CF4">
              <w:rPr>
                <w:rStyle w:val="Hyperlink"/>
                <w:rFonts w:eastAsia="Calibri Light"/>
                <w:noProof/>
                <w:bdr w:val="nil"/>
              </w:rPr>
              <w:t>Analyzed Regulations</w:t>
            </w:r>
            <w:r w:rsidR="005146E2">
              <w:rPr>
                <w:noProof/>
                <w:webHidden/>
              </w:rPr>
              <w:tab/>
            </w:r>
            <w:r w:rsidR="005146E2">
              <w:rPr>
                <w:noProof/>
                <w:webHidden/>
              </w:rPr>
              <w:fldChar w:fldCharType="begin"/>
            </w:r>
            <w:r w:rsidR="005146E2">
              <w:rPr>
                <w:noProof/>
                <w:webHidden/>
              </w:rPr>
              <w:instrText xml:space="preserve"> PAGEREF _Toc515452108 \h </w:instrText>
            </w:r>
            <w:r w:rsidR="005146E2">
              <w:rPr>
                <w:noProof/>
                <w:webHidden/>
              </w:rPr>
            </w:r>
            <w:r w:rsidR="005146E2">
              <w:rPr>
                <w:noProof/>
                <w:webHidden/>
              </w:rPr>
              <w:fldChar w:fldCharType="separate"/>
            </w:r>
            <w:r w:rsidR="005146E2">
              <w:rPr>
                <w:noProof/>
                <w:webHidden/>
              </w:rPr>
              <w:t>24</w:t>
            </w:r>
            <w:r w:rsidR="005146E2">
              <w:rPr>
                <w:noProof/>
                <w:webHidden/>
              </w:rPr>
              <w:fldChar w:fldCharType="end"/>
            </w:r>
          </w:hyperlink>
        </w:p>
        <w:p w14:paraId="0BE579DF" w14:textId="5C7E3198" w:rsidR="005146E2" w:rsidRPr="007B7CD1" w:rsidRDefault="008B526B">
          <w:pPr>
            <w:pStyle w:val="TOC2"/>
            <w:tabs>
              <w:tab w:val="right" w:leader="dot" w:pos="9954"/>
            </w:tabs>
          </w:pPr>
          <w:hyperlink w:anchor="_Toc515452109" w:history="1">
            <w:r w:rsidR="005146E2" w:rsidRPr="00A40CF4">
              <w:rPr>
                <w:rStyle w:val="Hyperlink"/>
                <w:rFonts w:eastAsia="Calibri Light"/>
                <w:noProof/>
                <w:bdr w:val="nil"/>
              </w:rPr>
              <w:t xml:space="preserve">Analysis of </w:t>
            </w:r>
            <w:r w:rsidR="005146E2" w:rsidRPr="00A40CF4">
              <w:rPr>
                <w:rStyle w:val="Hyperlink"/>
                <w:noProof/>
              </w:rPr>
              <w:t>Central</w:t>
            </w:r>
            <w:r w:rsidR="005146E2" w:rsidRPr="00A40CF4">
              <w:rPr>
                <w:rStyle w:val="Hyperlink"/>
                <w:rFonts w:eastAsia="Calibri Light"/>
                <w:noProof/>
                <w:bdr w:val="nil"/>
              </w:rPr>
              <w:t xml:space="preserve"> American Regulations and Goals</w:t>
            </w:r>
            <w:r w:rsidR="005146E2">
              <w:rPr>
                <w:noProof/>
                <w:webHidden/>
              </w:rPr>
              <w:tab/>
            </w:r>
            <w:r w:rsidR="005146E2">
              <w:rPr>
                <w:noProof/>
                <w:webHidden/>
              </w:rPr>
              <w:fldChar w:fldCharType="begin"/>
            </w:r>
            <w:r w:rsidR="005146E2">
              <w:rPr>
                <w:noProof/>
                <w:webHidden/>
              </w:rPr>
              <w:instrText xml:space="preserve"> PAGEREF _Toc515452109 \h </w:instrText>
            </w:r>
            <w:r w:rsidR="005146E2">
              <w:rPr>
                <w:noProof/>
                <w:webHidden/>
              </w:rPr>
            </w:r>
            <w:r w:rsidR="005146E2">
              <w:rPr>
                <w:noProof/>
                <w:webHidden/>
              </w:rPr>
              <w:fldChar w:fldCharType="separate"/>
            </w:r>
            <w:r w:rsidR="005146E2">
              <w:rPr>
                <w:noProof/>
                <w:webHidden/>
              </w:rPr>
              <w:t>24</w:t>
            </w:r>
            <w:r w:rsidR="005146E2">
              <w:rPr>
                <w:noProof/>
                <w:webHidden/>
              </w:rPr>
              <w:fldChar w:fldCharType="end"/>
            </w:r>
          </w:hyperlink>
        </w:p>
        <w:p w14:paraId="7D811A4D" w14:textId="046F8BAE" w:rsidR="005146E2" w:rsidRPr="007B7CD1" w:rsidRDefault="008B526B">
          <w:pPr>
            <w:pStyle w:val="TOC3"/>
            <w:tabs>
              <w:tab w:val="right" w:leader="dot" w:pos="9954"/>
            </w:tabs>
          </w:pPr>
          <w:hyperlink w:anchor="_Toc515452110" w:history="1">
            <w:r w:rsidR="005146E2" w:rsidRPr="00A40CF4">
              <w:rPr>
                <w:rStyle w:val="Hyperlink"/>
                <w:rFonts w:eastAsia="Calibri Light"/>
                <w:noProof/>
                <w:bdr w:val="nil"/>
              </w:rPr>
              <w:t>Section 2.1</w:t>
            </w:r>
            <w:r w:rsidR="005146E2">
              <w:rPr>
                <w:noProof/>
                <w:webHidden/>
              </w:rPr>
              <w:tab/>
            </w:r>
            <w:r w:rsidR="005146E2">
              <w:rPr>
                <w:noProof/>
                <w:webHidden/>
              </w:rPr>
              <w:fldChar w:fldCharType="begin"/>
            </w:r>
            <w:r w:rsidR="005146E2">
              <w:rPr>
                <w:noProof/>
                <w:webHidden/>
              </w:rPr>
              <w:instrText xml:space="preserve"> PAGEREF _Toc515452110 \h </w:instrText>
            </w:r>
            <w:r w:rsidR="005146E2">
              <w:rPr>
                <w:noProof/>
                <w:webHidden/>
              </w:rPr>
            </w:r>
            <w:r w:rsidR="005146E2">
              <w:rPr>
                <w:noProof/>
                <w:webHidden/>
              </w:rPr>
              <w:fldChar w:fldCharType="separate"/>
            </w:r>
            <w:r w:rsidR="005146E2">
              <w:rPr>
                <w:noProof/>
                <w:webHidden/>
              </w:rPr>
              <w:t>25</w:t>
            </w:r>
            <w:r w:rsidR="005146E2">
              <w:rPr>
                <w:noProof/>
                <w:webHidden/>
              </w:rPr>
              <w:fldChar w:fldCharType="end"/>
            </w:r>
          </w:hyperlink>
        </w:p>
        <w:p w14:paraId="5CDB0850" w14:textId="0025AAE4" w:rsidR="005146E2" w:rsidRPr="007B7CD1" w:rsidRDefault="008B526B">
          <w:pPr>
            <w:pStyle w:val="TOC3"/>
            <w:tabs>
              <w:tab w:val="right" w:leader="dot" w:pos="9954"/>
            </w:tabs>
          </w:pPr>
          <w:hyperlink w:anchor="_Toc515452111" w:history="1">
            <w:r w:rsidR="005146E2" w:rsidRPr="00A40CF4">
              <w:rPr>
                <w:rStyle w:val="Hyperlink"/>
                <w:noProof/>
              </w:rPr>
              <w:t>Section</w:t>
            </w:r>
            <w:r w:rsidR="005146E2" w:rsidRPr="00A40CF4">
              <w:rPr>
                <w:rStyle w:val="Hyperlink"/>
                <w:rFonts w:eastAsia="Calibri Light"/>
                <w:noProof/>
                <w:bdr w:val="nil"/>
              </w:rPr>
              <w:t xml:space="preserve"> 2.2</w:t>
            </w:r>
            <w:r w:rsidR="005146E2">
              <w:rPr>
                <w:noProof/>
                <w:webHidden/>
              </w:rPr>
              <w:tab/>
            </w:r>
            <w:r w:rsidR="005146E2">
              <w:rPr>
                <w:noProof/>
                <w:webHidden/>
              </w:rPr>
              <w:fldChar w:fldCharType="begin"/>
            </w:r>
            <w:r w:rsidR="005146E2">
              <w:rPr>
                <w:noProof/>
                <w:webHidden/>
              </w:rPr>
              <w:instrText xml:space="preserve"> PAGEREF _Toc515452111 \h </w:instrText>
            </w:r>
            <w:r w:rsidR="005146E2">
              <w:rPr>
                <w:noProof/>
                <w:webHidden/>
              </w:rPr>
            </w:r>
            <w:r w:rsidR="005146E2">
              <w:rPr>
                <w:noProof/>
                <w:webHidden/>
              </w:rPr>
              <w:fldChar w:fldCharType="separate"/>
            </w:r>
            <w:r w:rsidR="005146E2">
              <w:rPr>
                <w:noProof/>
                <w:webHidden/>
              </w:rPr>
              <w:t>25</w:t>
            </w:r>
            <w:r w:rsidR="005146E2">
              <w:rPr>
                <w:noProof/>
                <w:webHidden/>
              </w:rPr>
              <w:fldChar w:fldCharType="end"/>
            </w:r>
          </w:hyperlink>
        </w:p>
        <w:p w14:paraId="59DAC724" w14:textId="36B42F7E" w:rsidR="005146E2" w:rsidRPr="007B7CD1" w:rsidRDefault="008B526B">
          <w:pPr>
            <w:pStyle w:val="TOC2"/>
            <w:tabs>
              <w:tab w:val="right" w:leader="dot" w:pos="9954"/>
            </w:tabs>
          </w:pPr>
          <w:hyperlink w:anchor="_Toc515452112" w:history="1">
            <w:r w:rsidR="005146E2" w:rsidRPr="00A40CF4">
              <w:rPr>
                <w:rStyle w:val="Hyperlink"/>
                <w:rFonts w:eastAsia="Calibri Light"/>
                <w:noProof/>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_Toc515452112 \h </w:instrText>
            </w:r>
            <w:r w:rsidR="005146E2">
              <w:rPr>
                <w:noProof/>
                <w:webHidden/>
              </w:rPr>
            </w:r>
            <w:r w:rsidR="005146E2">
              <w:rPr>
                <w:noProof/>
                <w:webHidden/>
              </w:rPr>
              <w:fldChar w:fldCharType="separate"/>
            </w:r>
            <w:r w:rsidR="005146E2">
              <w:rPr>
                <w:noProof/>
                <w:webHidden/>
              </w:rPr>
              <w:t>25</w:t>
            </w:r>
            <w:r w:rsidR="005146E2">
              <w:rPr>
                <w:noProof/>
                <w:webHidden/>
              </w:rPr>
              <w:fldChar w:fldCharType="end"/>
            </w:r>
          </w:hyperlink>
        </w:p>
        <w:p w14:paraId="3916A75D" w14:textId="3370A487" w:rsidR="005146E2" w:rsidRPr="007B7CD1" w:rsidRDefault="008B526B">
          <w:pPr>
            <w:pStyle w:val="TOC2"/>
            <w:tabs>
              <w:tab w:val="right" w:leader="dot" w:pos="9954"/>
            </w:tabs>
          </w:pPr>
          <w:hyperlink w:anchor="_Toc515452113" w:history="1">
            <w:r w:rsidR="005146E2" w:rsidRPr="00A40CF4">
              <w:rPr>
                <w:rStyle w:val="Hyperlink"/>
                <w:rFonts w:eastAsia="Calibri Light"/>
                <w:noProof/>
                <w:bdr w:val="nil"/>
              </w:rPr>
              <w:t xml:space="preserve">International Best </w:t>
            </w:r>
            <w:r w:rsidR="005146E2" w:rsidRPr="00A40CF4">
              <w:rPr>
                <w:rStyle w:val="Hyperlink"/>
                <w:noProof/>
              </w:rPr>
              <w:t>Practices</w:t>
            </w:r>
            <w:r w:rsidR="005146E2" w:rsidRPr="00A40CF4">
              <w:rPr>
                <w:rStyle w:val="Hyperlink"/>
                <w:rFonts w:eastAsia="Calibri Light"/>
                <w:noProof/>
                <w:bdr w:val="nil"/>
              </w:rPr>
              <w:t>: General Annex Guidelines, Chapter 8: Relationship between Customs and Third Parties</w:t>
            </w:r>
            <w:r w:rsidR="005146E2">
              <w:rPr>
                <w:noProof/>
                <w:webHidden/>
              </w:rPr>
              <w:tab/>
            </w:r>
            <w:r w:rsidR="005146E2">
              <w:rPr>
                <w:noProof/>
                <w:webHidden/>
              </w:rPr>
              <w:fldChar w:fldCharType="begin"/>
            </w:r>
            <w:r w:rsidR="005146E2">
              <w:rPr>
                <w:noProof/>
                <w:webHidden/>
              </w:rPr>
              <w:instrText xml:space="preserve"> PAGEREF _Toc515452113 \h </w:instrText>
            </w:r>
            <w:r w:rsidR="005146E2">
              <w:rPr>
                <w:noProof/>
                <w:webHidden/>
              </w:rPr>
            </w:r>
            <w:r w:rsidR="005146E2">
              <w:rPr>
                <w:noProof/>
                <w:webHidden/>
              </w:rPr>
              <w:fldChar w:fldCharType="separate"/>
            </w:r>
            <w:r w:rsidR="005146E2">
              <w:rPr>
                <w:noProof/>
                <w:webHidden/>
              </w:rPr>
              <w:t>26</w:t>
            </w:r>
            <w:r w:rsidR="005146E2">
              <w:rPr>
                <w:noProof/>
                <w:webHidden/>
              </w:rPr>
              <w:fldChar w:fldCharType="end"/>
            </w:r>
          </w:hyperlink>
        </w:p>
        <w:p w14:paraId="351F7B38" w14:textId="1D8F8968" w:rsidR="005146E2" w:rsidRPr="007B7CD1" w:rsidRDefault="008B526B">
          <w:pPr>
            <w:pStyle w:val="TOC2"/>
            <w:tabs>
              <w:tab w:val="right" w:leader="dot" w:pos="9954"/>
            </w:tabs>
          </w:pPr>
          <w:hyperlink w:anchor="_Toc515452114" w:history="1">
            <w:r w:rsidR="005146E2" w:rsidRPr="00A40CF4">
              <w:rPr>
                <w:rStyle w:val="Hyperlink"/>
                <w:rFonts w:eastAsia="Calibri Light"/>
                <w:noProof/>
                <w:bdr w:val="nil"/>
              </w:rPr>
              <w:t>Identified Gaps</w:t>
            </w:r>
            <w:r w:rsidR="005146E2">
              <w:rPr>
                <w:noProof/>
                <w:webHidden/>
              </w:rPr>
              <w:tab/>
            </w:r>
            <w:r w:rsidR="005146E2">
              <w:rPr>
                <w:noProof/>
                <w:webHidden/>
              </w:rPr>
              <w:fldChar w:fldCharType="begin"/>
            </w:r>
            <w:r w:rsidR="005146E2">
              <w:rPr>
                <w:noProof/>
                <w:webHidden/>
              </w:rPr>
              <w:instrText xml:space="preserve"> PAGEREF _Toc515452114 \h </w:instrText>
            </w:r>
            <w:r w:rsidR="005146E2">
              <w:rPr>
                <w:noProof/>
                <w:webHidden/>
              </w:rPr>
            </w:r>
            <w:r w:rsidR="005146E2">
              <w:rPr>
                <w:noProof/>
                <w:webHidden/>
              </w:rPr>
              <w:fldChar w:fldCharType="separate"/>
            </w:r>
            <w:r w:rsidR="005146E2">
              <w:rPr>
                <w:noProof/>
                <w:webHidden/>
              </w:rPr>
              <w:t>27</w:t>
            </w:r>
            <w:r w:rsidR="005146E2">
              <w:rPr>
                <w:noProof/>
                <w:webHidden/>
              </w:rPr>
              <w:fldChar w:fldCharType="end"/>
            </w:r>
          </w:hyperlink>
        </w:p>
        <w:p w14:paraId="13C6E46B" w14:textId="227ADF0C" w:rsidR="005146E2" w:rsidRPr="007B7CD1" w:rsidRDefault="008B526B">
          <w:pPr>
            <w:pStyle w:val="TOC2"/>
            <w:tabs>
              <w:tab w:val="right" w:leader="dot" w:pos="9954"/>
            </w:tabs>
          </w:pPr>
          <w:hyperlink w:anchor="_Toc515452115" w:history="1">
            <w:r w:rsidR="005146E2" w:rsidRPr="00A40CF4">
              <w:rPr>
                <w:rStyle w:val="Hyperlink"/>
                <w:noProof/>
              </w:rPr>
              <w:t>Recommendations</w:t>
            </w:r>
            <w:r w:rsidR="005146E2">
              <w:rPr>
                <w:noProof/>
                <w:webHidden/>
              </w:rPr>
              <w:tab/>
            </w:r>
            <w:r w:rsidR="005146E2">
              <w:rPr>
                <w:noProof/>
                <w:webHidden/>
              </w:rPr>
              <w:fldChar w:fldCharType="begin"/>
            </w:r>
            <w:r w:rsidR="005146E2">
              <w:rPr>
                <w:noProof/>
                <w:webHidden/>
              </w:rPr>
              <w:instrText xml:space="preserve"> PAGEREF _Toc515452115 \h </w:instrText>
            </w:r>
            <w:r w:rsidR="005146E2">
              <w:rPr>
                <w:noProof/>
                <w:webHidden/>
              </w:rPr>
            </w:r>
            <w:r w:rsidR="005146E2">
              <w:rPr>
                <w:noProof/>
                <w:webHidden/>
              </w:rPr>
              <w:fldChar w:fldCharType="separate"/>
            </w:r>
            <w:r w:rsidR="005146E2">
              <w:rPr>
                <w:noProof/>
                <w:webHidden/>
              </w:rPr>
              <w:t>27</w:t>
            </w:r>
            <w:r w:rsidR="005146E2">
              <w:rPr>
                <w:noProof/>
                <w:webHidden/>
              </w:rPr>
              <w:fldChar w:fldCharType="end"/>
            </w:r>
          </w:hyperlink>
        </w:p>
        <w:p w14:paraId="5035A4E0" w14:textId="1279F49C" w:rsidR="005146E2" w:rsidRPr="007B7CD1" w:rsidRDefault="008B526B">
          <w:pPr>
            <w:pStyle w:val="TOC2"/>
            <w:tabs>
              <w:tab w:val="right" w:leader="dot" w:pos="9954"/>
            </w:tabs>
          </w:pPr>
          <w:hyperlink w:anchor="_Toc515452116" w:history="1">
            <w:r w:rsidR="005146E2" w:rsidRPr="00A40CF4">
              <w:rPr>
                <w:rStyle w:val="Hyperlink"/>
                <w:rFonts w:eastAsia="Calibri Light"/>
                <w:noProof/>
                <w:bdr w:val="nil"/>
              </w:rPr>
              <w:t xml:space="preserve">Gaps and </w:t>
            </w:r>
            <w:r w:rsidR="005146E2" w:rsidRPr="00A40CF4">
              <w:rPr>
                <w:rStyle w:val="Hyperlink"/>
                <w:noProof/>
              </w:rPr>
              <w:t>Technological</w:t>
            </w:r>
            <w:r w:rsidR="005146E2" w:rsidRPr="00A40CF4">
              <w:rPr>
                <w:rStyle w:val="Hyperlink"/>
                <w:rFonts w:eastAsia="Calibri Light"/>
                <w:noProof/>
                <w:bdr w:val="nil"/>
              </w:rPr>
              <w:t xml:space="preserve"> Recommendations</w:t>
            </w:r>
            <w:r w:rsidR="005146E2">
              <w:rPr>
                <w:noProof/>
                <w:webHidden/>
              </w:rPr>
              <w:tab/>
            </w:r>
            <w:r w:rsidR="005146E2">
              <w:rPr>
                <w:noProof/>
                <w:webHidden/>
              </w:rPr>
              <w:fldChar w:fldCharType="begin"/>
            </w:r>
            <w:r w:rsidR="005146E2">
              <w:rPr>
                <w:noProof/>
                <w:webHidden/>
              </w:rPr>
              <w:instrText xml:space="preserve"> PAGEREF _Toc515452116 \h </w:instrText>
            </w:r>
            <w:r w:rsidR="005146E2">
              <w:rPr>
                <w:noProof/>
                <w:webHidden/>
              </w:rPr>
            </w:r>
            <w:r w:rsidR="005146E2">
              <w:rPr>
                <w:noProof/>
                <w:webHidden/>
              </w:rPr>
              <w:fldChar w:fldCharType="separate"/>
            </w:r>
            <w:r w:rsidR="005146E2">
              <w:rPr>
                <w:noProof/>
                <w:webHidden/>
              </w:rPr>
              <w:t>28</w:t>
            </w:r>
            <w:r w:rsidR="005146E2">
              <w:rPr>
                <w:noProof/>
                <w:webHidden/>
              </w:rPr>
              <w:fldChar w:fldCharType="end"/>
            </w:r>
          </w:hyperlink>
        </w:p>
        <w:p w14:paraId="35031492" w14:textId="0EA55F51" w:rsidR="005146E2" w:rsidRPr="007B7CD1" w:rsidRDefault="008B526B">
          <w:pPr>
            <w:pStyle w:val="TOC1"/>
            <w:tabs>
              <w:tab w:val="right" w:leader="dot" w:pos="9954"/>
            </w:tabs>
          </w:pPr>
          <w:hyperlink w:anchor="_Toc515452117" w:history="1">
            <w:r w:rsidR="005146E2" w:rsidRPr="00A40CF4">
              <w:rPr>
                <w:rStyle w:val="Hyperlink"/>
                <w:rFonts w:eastAsia="Calibri Light"/>
                <w:noProof/>
                <w:bdr w:val="nil"/>
              </w:rPr>
              <w:t xml:space="preserve">Article 3 - </w:t>
            </w:r>
            <w:r w:rsidR="005146E2" w:rsidRPr="00A40CF4">
              <w:rPr>
                <w:rStyle w:val="Hyperlink"/>
                <w:noProof/>
              </w:rPr>
              <w:t>Advance</w:t>
            </w:r>
            <w:r w:rsidR="005146E2" w:rsidRPr="00A40CF4">
              <w:rPr>
                <w:rStyle w:val="Hyperlink"/>
                <w:rFonts w:eastAsia="Calibri Light"/>
                <w:noProof/>
                <w:bdr w:val="nil"/>
              </w:rPr>
              <w:t xml:space="preserve"> Rulings</w:t>
            </w:r>
            <w:r w:rsidR="005146E2">
              <w:rPr>
                <w:noProof/>
                <w:webHidden/>
              </w:rPr>
              <w:tab/>
            </w:r>
            <w:r w:rsidR="005146E2">
              <w:rPr>
                <w:noProof/>
                <w:webHidden/>
              </w:rPr>
              <w:fldChar w:fldCharType="begin"/>
            </w:r>
            <w:r w:rsidR="005146E2">
              <w:rPr>
                <w:noProof/>
                <w:webHidden/>
              </w:rPr>
              <w:instrText xml:space="preserve"> PAGEREF _Toc515452117 \h </w:instrText>
            </w:r>
            <w:r w:rsidR="005146E2">
              <w:rPr>
                <w:noProof/>
                <w:webHidden/>
              </w:rPr>
            </w:r>
            <w:r w:rsidR="005146E2">
              <w:rPr>
                <w:noProof/>
                <w:webHidden/>
              </w:rPr>
              <w:fldChar w:fldCharType="separate"/>
            </w:r>
            <w:r w:rsidR="005146E2">
              <w:rPr>
                <w:noProof/>
                <w:webHidden/>
              </w:rPr>
              <w:t>29</w:t>
            </w:r>
            <w:r w:rsidR="005146E2">
              <w:rPr>
                <w:noProof/>
                <w:webHidden/>
              </w:rPr>
              <w:fldChar w:fldCharType="end"/>
            </w:r>
          </w:hyperlink>
        </w:p>
        <w:p w14:paraId="5238EDCB" w14:textId="67B4175B" w:rsidR="005146E2" w:rsidRPr="007B7CD1" w:rsidRDefault="008B526B">
          <w:pPr>
            <w:pStyle w:val="TOC2"/>
            <w:tabs>
              <w:tab w:val="right" w:leader="dot" w:pos="9954"/>
            </w:tabs>
          </w:pPr>
          <w:hyperlink w:anchor="_Toc515452118" w:history="1">
            <w:r w:rsidR="005146E2" w:rsidRPr="007B7CD1">
              <w:rPr>
                <w:rStyle w:val="Hyperlink"/>
                <w:bdr w:val="nil"/>
              </w:rPr>
              <w:t>Analyzed Standards</w:t>
            </w:r>
            <w:r w:rsidR="005146E2">
              <w:rPr>
                <w:noProof/>
                <w:webHidden/>
              </w:rPr>
              <w:tab/>
            </w:r>
            <w:r w:rsidR="005146E2">
              <w:rPr>
                <w:noProof/>
                <w:webHidden/>
              </w:rPr>
              <w:fldChar w:fldCharType="begin"/>
            </w:r>
            <w:r w:rsidR="005146E2">
              <w:rPr>
                <w:noProof/>
                <w:webHidden/>
              </w:rPr>
              <w:instrText xml:space="preserve"> PAGEREF _Toc515452118 \h </w:instrText>
            </w:r>
            <w:r w:rsidR="005146E2">
              <w:rPr>
                <w:noProof/>
                <w:webHidden/>
              </w:rPr>
            </w:r>
            <w:r w:rsidR="005146E2">
              <w:rPr>
                <w:noProof/>
                <w:webHidden/>
              </w:rPr>
              <w:fldChar w:fldCharType="separate"/>
            </w:r>
            <w:r w:rsidR="005146E2">
              <w:rPr>
                <w:noProof/>
                <w:webHidden/>
              </w:rPr>
              <w:t>29</w:t>
            </w:r>
            <w:r w:rsidR="005146E2">
              <w:rPr>
                <w:noProof/>
                <w:webHidden/>
              </w:rPr>
              <w:fldChar w:fldCharType="end"/>
            </w:r>
          </w:hyperlink>
        </w:p>
        <w:p w14:paraId="6D076CE5" w14:textId="4B02B529" w:rsidR="005146E2" w:rsidRPr="007B7CD1" w:rsidRDefault="008B526B">
          <w:pPr>
            <w:pStyle w:val="TOC2"/>
            <w:tabs>
              <w:tab w:val="right" w:leader="dot" w:pos="9954"/>
            </w:tabs>
          </w:pPr>
          <w:hyperlink w:anchor="_Toc515452119"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_Toc515452119 \h </w:instrText>
            </w:r>
            <w:r w:rsidR="005146E2">
              <w:rPr>
                <w:noProof/>
                <w:webHidden/>
              </w:rPr>
            </w:r>
            <w:r w:rsidR="005146E2">
              <w:rPr>
                <w:noProof/>
                <w:webHidden/>
              </w:rPr>
              <w:fldChar w:fldCharType="separate"/>
            </w:r>
            <w:r w:rsidR="005146E2">
              <w:rPr>
                <w:noProof/>
                <w:webHidden/>
              </w:rPr>
              <w:t>29</w:t>
            </w:r>
            <w:r w:rsidR="005146E2">
              <w:rPr>
                <w:noProof/>
                <w:webHidden/>
              </w:rPr>
              <w:fldChar w:fldCharType="end"/>
            </w:r>
          </w:hyperlink>
        </w:p>
        <w:p w14:paraId="50E97976" w14:textId="493742D7" w:rsidR="005146E2" w:rsidRPr="007B7CD1" w:rsidRDefault="008B526B">
          <w:pPr>
            <w:pStyle w:val="TOC2"/>
            <w:tabs>
              <w:tab w:val="right" w:leader="dot" w:pos="9954"/>
            </w:tabs>
          </w:pPr>
          <w:hyperlink w:anchor="_Toc515452120"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_Toc515452120 \h </w:instrText>
            </w:r>
            <w:r w:rsidR="005146E2">
              <w:rPr>
                <w:noProof/>
                <w:webHidden/>
              </w:rPr>
            </w:r>
            <w:r w:rsidR="005146E2">
              <w:rPr>
                <w:noProof/>
                <w:webHidden/>
              </w:rPr>
              <w:fldChar w:fldCharType="separate"/>
            </w:r>
            <w:r w:rsidR="005146E2">
              <w:rPr>
                <w:noProof/>
                <w:webHidden/>
              </w:rPr>
              <w:t>29</w:t>
            </w:r>
            <w:r w:rsidR="005146E2">
              <w:rPr>
                <w:noProof/>
                <w:webHidden/>
              </w:rPr>
              <w:fldChar w:fldCharType="end"/>
            </w:r>
          </w:hyperlink>
        </w:p>
        <w:p w14:paraId="27E58FD7" w14:textId="72D76607" w:rsidR="005146E2" w:rsidRPr="007B7CD1" w:rsidRDefault="008B526B">
          <w:pPr>
            <w:pStyle w:val="TOC2"/>
            <w:tabs>
              <w:tab w:val="right" w:leader="dot" w:pos="9954"/>
            </w:tabs>
          </w:pPr>
          <w:hyperlink w:anchor="_Toc515452121"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_Toc515452121 \h </w:instrText>
            </w:r>
            <w:r w:rsidR="005146E2">
              <w:rPr>
                <w:noProof/>
                <w:webHidden/>
              </w:rPr>
            </w:r>
            <w:r w:rsidR="005146E2">
              <w:rPr>
                <w:noProof/>
                <w:webHidden/>
              </w:rPr>
              <w:fldChar w:fldCharType="separate"/>
            </w:r>
            <w:r w:rsidR="005146E2">
              <w:rPr>
                <w:noProof/>
                <w:webHidden/>
              </w:rPr>
              <w:t>30</w:t>
            </w:r>
            <w:r w:rsidR="005146E2">
              <w:rPr>
                <w:noProof/>
                <w:webHidden/>
              </w:rPr>
              <w:fldChar w:fldCharType="end"/>
            </w:r>
          </w:hyperlink>
        </w:p>
        <w:p w14:paraId="2CCBFB21" w14:textId="4D3079F6" w:rsidR="005146E2" w:rsidRPr="007B7CD1" w:rsidRDefault="008B526B">
          <w:pPr>
            <w:pStyle w:val="TOC2"/>
            <w:tabs>
              <w:tab w:val="right" w:leader="dot" w:pos="9954"/>
            </w:tabs>
          </w:pPr>
          <w:hyperlink w:anchor="_Toc515452122"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_Toc515452122 \h </w:instrText>
            </w:r>
            <w:r w:rsidR="005146E2">
              <w:rPr>
                <w:noProof/>
                <w:webHidden/>
              </w:rPr>
            </w:r>
            <w:r w:rsidR="005146E2">
              <w:rPr>
                <w:noProof/>
                <w:webHidden/>
              </w:rPr>
              <w:fldChar w:fldCharType="separate"/>
            </w:r>
            <w:r w:rsidR="005146E2">
              <w:rPr>
                <w:noProof/>
                <w:webHidden/>
              </w:rPr>
              <w:t>31</w:t>
            </w:r>
            <w:r w:rsidR="005146E2">
              <w:rPr>
                <w:noProof/>
                <w:webHidden/>
              </w:rPr>
              <w:fldChar w:fldCharType="end"/>
            </w:r>
          </w:hyperlink>
        </w:p>
        <w:p w14:paraId="286DFA88" w14:textId="232E147A" w:rsidR="005146E2" w:rsidRPr="007B7CD1" w:rsidRDefault="008B526B">
          <w:pPr>
            <w:pStyle w:val="TOC2"/>
            <w:tabs>
              <w:tab w:val="right" w:leader="dot" w:pos="9954"/>
            </w:tabs>
          </w:pPr>
          <w:hyperlink w:anchor="_Toc515452123"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_Toc515452123 \h </w:instrText>
            </w:r>
            <w:r w:rsidR="005146E2">
              <w:rPr>
                <w:noProof/>
                <w:webHidden/>
              </w:rPr>
            </w:r>
            <w:r w:rsidR="005146E2">
              <w:rPr>
                <w:noProof/>
                <w:webHidden/>
              </w:rPr>
              <w:fldChar w:fldCharType="separate"/>
            </w:r>
            <w:r w:rsidR="005146E2">
              <w:rPr>
                <w:noProof/>
                <w:webHidden/>
              </w:rPr>
              <w:t>31</w:t>
            </w:r>
            <w:r w:rsidR="005146E2">
              <w:rPr>
                <w:noProof/>
                <w:webHidden/>
              </w:rPr>
              <w:fldChar w:fldCharType="end"/>
            </w:r>
          </w:hyperlink>
        </w:p>
        <w:p w14:paraId="1E30E935" w14:textId="1D4807D0" w:rsidR="005146E2" w:rsidRPr="007B7CD1" w:rsidRDefault="008B526B">
          <w:pPr>
            <w:pStyle w:val="TOC1"/>
            <w:tabs>
              <w:tab w:val="right" w:leader="dot" w:pos="9954"/>
            </w:tabs>
          </w:pPr>
          <w:hyperlink w:anchor="_Toc515452124" w:history="1">
            <w:r w:rsidR="005146E2" w:rsidRPr="00A40CF4">
              <w:rPr>
                <w:rStyle w:val="Hyperlink"/>
                <w:rFonts w:eastAsia="Calibri Light"/>
                <w:noProof/>
                <w:bdr w:val="nil"/>
              </w:rPr>
              <w:t xml:space="preserve">Article 4 – Procedures for </w:t>
            </w:r>
            <w:r w:rsidR="005146E2" w:rsidRPr="00A40CF4">
              <w:rPr>
                <w:rStyle w:val="Hyperlink"/>
                <w:noProof/>
              </w:rPr>
              <w:t>Appeal</w:t>
            </w:r>
            <w:r w:rsidR="005146E2" w:rsidRPr="00A40CF4">
              <w:rPr>
                <w:rStyle w:val="Hyperlink"/>
                <w:rFonts w:eastAsia="Calibri Light"/>
                <w:noProof/>
                <w:bdr w:val="nil"/>
              </w:rPr>
              <w:t xml:space="preserve"> or Review</w:t>
            </w:r>
            <w:r w:rsidR="005146E2">
              <w:rPr>
                <w:noProof/>
                <w:webHidden/>
              </w:rPr>
              <w:tab/>
            </w:r>
            <w:r w:rsidR="005146E2">
              <w:rPr>
                <w:noProof/>
                <w:webHidden/>
              </w:rPr>
              <w:fldChar w:fldCharType="begin"/>
            </w:r>
            <w:r w:rsidR="005146E2">
              <w:rPr>
                <w:noProof/>
                <w:webHidden/>
              </w:rPr>
              <w:instrText xml:space="preserve"> PAGEREF _Toc515452124 \h </w:instrText>
            </w:r>
            <w:r w:rsidR="005146E2">
              <w:rPr>
                <w:noProof/>
                <w:webHidden/>
              </w:rPr>
            </w:r>
            <w:r w:rsidR="005146E2">
              <w:rPr>
                <w:noProof/>
                <w:webHidden/>
              </w:rPr>
              <w:fldChar w:fldCharType="separate"/>
            </w:r>
            <w:r w:rsidR="005146E2">
              <w:rPr>
                <w:noProof/>
                <w:webHidden/>
              </w:rPr>
              <w:t>32</w:t>
            </w:r>
            <w:r w:rsidR="005146E2">
              <w:rPr>
                <w:noProof/>
                <w:webHidden/>
              </w:rPr>
              <w:fldChar w:fldCharType="end"/>
            </w:r>
          </w:hyperlink>
        </w:p>
        <w:p w14:paraId="556F59C3" w14:textId="7EE59259" w:rsidR="005146E2" w:rsidRPr="007B7CD1" w:rsidRDefault="008B526B">
          <w:pPr>
            <w:pStyle w:val="TOC2"/>
            <w:tabs>
              <w:tab w:val="right" w:leader="dot" w:pos="9954"/>
            </w:tabs>
          </w:pPr>
          <w:hyperlink w:anchor="_Toc515452125"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_Toc515452125 \h </w:instrText>
            </w:r>
            <w:r w:rsidR="005146E2">
              <w:rPr>
                <w:noProof/>
                <w:webHidden/>
              </w:rPr>
            </w:r>
            <w:r w:rsidR="005146E2">
              <w:rPr>
                <w:noProof/>
                <w:webHidden/>
              </w:rPr>
              <w:fldChar w:fldCharType="separate"/>
            </w:r>
            <w:r w:rsidR="005146E2">
              <w:rPr>
                <w:noProof/>
                <w:webHidden/>
              </w:rPr>
              <w:t>32</w:t>
            </w:r>
            <w:r w:rsidR="005146E2">
              <w:rPr>
                <w:noProof/>
                <w:webHidden/>
              </w:rPr>
              <w:fldChar w:fldCharType="end"/>
            </w:r>
          </w:hyperlink>
        </w:p>
        <w:p w14:paraId="2BD380EE" w14:textId="0963C779" w:rsidR="005146E2" w:rsidRPr="007B7CD1" w:rsidRDefault="008B526B">
          <w:pPr>
            <w:pStyle w:val="TOC2"/>
            <w:tabs>
              <w:tab w:val="right" w:leader="dot" w:pos="9954"/>
            </w:tabs>
          </w:pPr>
          <w:hyperlink w:anchor="_Toc515452126"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_Toc515452126 \h </w:instrText>
            </w:r>
            <w:r w:rsidR="005146E2">
              <w:rPr>
                <w:noProof/>
                <w:webHidden/>
              </w:rPr>
            </w:r>
            <w:r w:rsidR="005146E2">
              <w:rPr>
                <w:noProof/>
                <w:webHidden/>
              </w:rPr>
              <w:fldChar w:fldCharType="separate"/>
            </w:r>
            <w:r w:rsidR="005146E2">
              <w:rPr>
                <w:noProof/>
                <w:webHidden/>
              </w:rPr>
              <w:t>32</w:t>
            </w:r>
            <w:r w:rsidR="005146E2">
              <w:rPr>
                <w:noProof/>
                <w:webHidden/>
              </w:rPr>
              <w:fldChar w:fldCharType="end"/>
            </w:r>
          </w:hyperlink>
        </w:p>
        <w:p w14:paraId="6C06044C" w14:textId="0A4FF8EC" w:rsidR="005146E2" w:rsidRPr="007B7CD1" w:rsidRDefault="008B526B">
          <w:pPr>
            <w:pStyle w:val="TOC2"/>
            <w:tabs>
              <w:tab w:val="right" w:leader="dot" w:pos="9954"/>
            </w:tabs>
          </w:pPr>
          <w:hyperlink w:anchor="_Toc515452127"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_Toc515452127 \h </w:instrText>
            </w:r>
            <w:r w:rsidR="005146E2">
              <w:rPr>
                <w:noProof/>
                <w:webHidden/>
              </w:rPr>
            </w:r>
            <w:r w:rsidR="005146E2">
              <w:rPr>
                <w:noProof/>
                <w:webHidden/>
              </w:rPr>
              <w:fldChar w:fldCharType="separate"/>
            </w:r>
            <w:r w:rsidR="005146E2">
              <w:rPr>
                <w:noProof/>
                <w:webHidden/>
              </w:rPr>
              <w:t>33</w:t>
            </w:r>
            <w:r w:rsidR="005146E2">
              <w:rPr>
                <w:noProof/>
                <w:webHidden/>
              </w:rPr>
              <w:fldChar w:fldCharType="end"/>
            </w:r>
          </w:hyperlink>
        </w:p>
        <w:p w14:paraId="3DDFCFA5" w14:textId="7A7F1C33" w:rsidR="005146E2" w:rsidRPr="007B7CD1" w:rsidRDefault="008B526B">
          <w:pPr>
            <w:pStyle w:val="TOC2"/>
            <w:tabs>
              <w:tab w:val="right" w:leader="dot" w:pos="9954"/>
            </w:tabs>
          </w:pPr>
          <w:hyperlink w:anchor="_Toc515452128"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_Toc515452128 \h </w:instrText>
            </w:r>
            <w:r w:rsidR="005146E2">
              <w:rPr>
                <w:noProof/>
                <w:webHidden/>
              </w:rPr>
            </w:r>
            <w:r w:rsidR="005146E2">
              <w:rPr>
                <w:noProof/>
                <w:webHidden/>
              </w:rPr>
              <w:fldChar w:fldCharType="separate"/>
            </w:r>
            <w:r w:rsidR="005146E2">
              <w:rPr>
                <w:noProof/>
                <w:webHidden/>
              </w:rPr>
              <w:t>34</w:t>
            </w:r>
            <w:r w:rsidR="005146E2">
              <w:rPr>
                <w:noProof/>
                <w:webHidden/>
              </w:rPr>
              <w:fldChar w:fldCharType="end"/>
            </w:r>
          </w:hyperlink>
        </w:p>
        <w:p w14:paraId="4E2DC67B" w14:textId="394333C9" w:rsidR="005146E2" w:rsidRPr="007B7CD1" w:rsidRDefault="008B526B">
          <w:pPr>
            <w:pStyle w:val="TOC2"/>
            <w:tabs>
              <w:tab w:val="right" w:leader="dot" w:pos="9954"/>
            </w:tabs>
          </w:pPr>
          <w:hyperlink w:anchor="_Toc515452129"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_Toc515452129 \h </w:instrText>
            </w:r>
            <w:r w:rsidR="005146E2">
              <w:rPr>
                <w:noProof/>
                <w:webHidden/>
              </w:rPr>
            </w:r>
            <w:r w:rsidR="005146E2">
              <w:rPr>
                <w:noProof/>
                <w:webHidden/>
              </w:rPr>
              <w:fldChar w:fldCharType="separate"/>
            </w:r>
            <w:r w:rsidR="005146E2">
              <w:rPr>
                <w:noProof/>
                <w:webHidden/>
              </w:rPr>
              <w:t>34</w:t>
            </w:r>
            <w:r w:rsidR="005146E2">
              <w:rPr>
                <w:noProof/>
                <w:webHidden/>
              </w:rPr>
              <w:fldChar w:fldCharType="end"/>
            </w:r>
          </w:hyperlink>
        </w:p>
        <w:p w14:paraId="4D2438D8" w14:textId="77DA9A8B" w:rsidR="005146E2" w:rsidRPr="007B7CD1" w:rsidRDefault="008B526B">
          <w:pPr>
            <w:pStyle w:val="TOC2"/>
            <w:tabs>
              <w:tab w:val="right" w:leader="dot" w:pos="9954"/>
            </w:tabs>
          </w:pPr>
          <w:hyperlink w:anchor="_Toc515452130"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_Toc515452130 \h </w:instrText>
            </w:r>
            <w:r w:rsidR="005146E2">
              <w:rPr>
                <w:noProof/>
                <w:webHidden/>
              </w:rPr>
            </w:r>
            <w:r w:rsidR="005146E2">
              <w:rPr>
                <w:noProof/>
                <w:webHidden/>
              </w:rPr>
              <w:fldChar w:fldCharType="separate"/>
            </w:r>
            <w:r w:rsidR="005146E2">
              <w:rPr>
                <w:noProof/>
                <w:webHidden/>
              </w:rPr>
              <w:t>35</w:t>
            </w:r>
            <w:r w:rsidR="005146E2">
              <w:rPr>
                <w:noProof/>
                <w:webHidden/>
              </w:rPr>
              <w:fldChar w:fldCharType="end"/>
            </w:r>
          </w:hyperlink>
        </w:p>
        <w:p w14:paraId="01A5A059" w14:textId="46F7E31A" w:rsidR="005146E2" w:rsidRPr="007B7CD1" w:rsidRDefault="008B526B">
          <w:pPr>
            <w:pStyle w:val="TOC1"/>
            <w:tabs>
              <w:tab w:val="right" w:leader="dot" w:pos="9954"/>
            </w:tabs>
          </w:pPr>
          <w:hyperlink w:anchor="_Toc515452131" w:history="1">
            <w:r w:rsidR="005146E2" w:rsidRPr="00A40CF4">
              <w:rPr>
                <w:rStyle w:val="Hyperlink"/>
                <w:noProof/>
              </w:rPr>
              <w:t>Article 5 – Other Measures for Increasing Impartiality, Non-Discrimination, and Transparency</w:t>
            </w:r>
            <w:r w:rsidR="005146E2">
              <w:rPr>
                <w:noProof/>
                <w:webHidden/>
              </w:rPr>
              <w:tab/>
            </w:r>
            <w:r w:rsidR="005146E2">
              <w:rPr>
                <w:noProof/>
                <w:webHidden/>
              </w:rPr>
              <w:fldChar w:fldCharType="begin"/>
            </w:r>
            <w:r w:rsidR="005146E2">
              <w:rPr>
                <w:noProof/>
                <w:webHidden/>
              </w:rPr>
              <w:instrText xml:space="preserve"> PAGEREF _Toc515452131 \h </w:instrText>
            </w:r>
            <w:r w:rsidR="005146E2">
              <w:rPr>
                <w:noProof/>
                <w:webHidden/>
              </w:rPr>
            </w:r>
            <w:r w:rsidR="005146E2">
              <w:rPr>
                <w:noProof/>
                <w:webHidden/>
              </w:rPr>
              <w:fldChar w:fldCharType="separate"/>
            </w:r>
            <w:r w:rsidR="005146E2">
              <w:rPr>
                <w:noProof/>
                <w:webHidden/>
              </w:rPr>
              <w:t>36</w:t>
            </w:r>
            <w:r w:rsidR="005146E2">
              <w:rPr>
                <w:noProof/>
                <w:webHidden/>
              </w:rPr>
              <w:fldChar w:fldCharType="end"/>
            </w:r>
          </w:hyperlink>
        </w:p>
        <w:p w14:paraId="4A051CB2" w14:textId="637B28E9" w:rsidR="005146E2" w:rsidRPr="007B7CD1" w:rsidRDefault="008B526B">
          <w:pPr>
            <w:pStyle w:val="TOC2"/>
            <w:tabs>
              <w:tab w:val="right" w:leader="dot" w:pos="9954"/>
            </w:tabs>
          </w:pPr>
          <w:hyperlink w:anchor="_Toc515452132"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_Toc515452132 \h </w:instrText>
            </w:r>
            <w:r w:rsidR="005146E2">
              <w:rPr>
                <w:noProof/>
                <w:webHidden/>
              </w:rPr>
            </w:r>
            <w:r w:rsidR="005146E2">
              <w:rPr>
                <w:noProof/>
                <w:webHidden/>
              </w:rPr>
              <w:fldChar w:fldCharType="separate"/>
            </w:r>
            <w:r w:rsidR="005146E2">
              <w:rPr>
                <w:noProof/>
                <w:webHidden/>
              </w:rPr>
              <w:t>36</w:t>
            </w:r>
            <w:r w:rsidR="005146E2">
              <w:rPr>
                <w:noProof/>
                <w:webHidden/>
              </w:rPr>
              <w:fldChar w:fldCharType="end"/>
            </w:r>
          </w:hyperlink>
        </w:p>
        <w:p w14:paraId="412AB281" w14:textId="1F6B8985" w:rsidR="005146E2" w:rsidRPr="007B7CD1" w:rsidRDefault="008B526B">
          <w:pPr>
            <w:pStyle w:val="TOC2"/>
            <w:tabs>
              <w:tab w:val="right" w:leader="dot" w:pos="9954"/>
            </w:tabs>
          </w:pPr>
          <w:hyperlink w:anchor="_Toc515452133"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_Toc515452133 \h </w:instrText>
            </w:r>
            <w:r w:rsidR="005146E2">
              <w:rPr>
                <w:noProof/>
                <w:webHidden/>
              </w:rPr>
            </w:r>
            <w:r w:rsidR="005146E2">
              <w:rPr>
                <w:noProof/>
                <w:webHidden/>
              </w:rPr>
              <w:fldChar w:fldCharType="separate"/>
            </w:r>
            <w:r w:rsidR="005146E2">
              <w:rPr>
                <w:noProof/>
                <w:webHidden/>
              </w:rPr>
              <w:t>37</w:t>
            </w:r>
            <w:r w:rsidR="005146E2">
              <w:rPr>
                <w:noProof/>
                <w:webHidden/>
              </w:rPr>
              <w:fldChar w:fldCharType="end"/>
            </w:r>
          </w:hyperlink>
        </w:p>
        <w:p w14:paraId="1E0EDC00" w14:textId="47521E00" w:rsidR="005146E2" w:rsidRPr="007B7CD1" w:rsidRDefault="008B526B">
          <w:pPr>
            <w:pStyle w:val="TOC2"/>
            <w:tabs>
              <w:tab w:val="right" w:leader="dot" w:pos="9954"/>
            </w:tabs>
          </w:pPr>
          <w:hyperlink w:anchor="_Toc515452134"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_Toc515452134 \h </w:instrText>
            </w:r>
            <w:r w:rsidR="005146E2">
              <w:rPr>
                <w:noProof/>
                <w:webHidden/>
              </w:rPr>
            </w:r>
            <w:r w:rsidR="005146E2">
              <w:rPr>
                <w:noProof/>
                <w:webHidden/>
              </w:rPr>
              <w:fldChar w:fldCharType="separate"/>
            </w:r>
            <w:r w:rsidR="005146E2">
              <w:rPr>
                <w:noProof/>
                <w:webHidden/>
              </w:rPr>
              <w:t>38</w:t>
            </w:r>
            <w:r w:rsidR="005146E2">
              <w:rPr>
                <w:noProof/>
                <w:webHidden/>
              </w:rPr>
              <w:fldChar w:fldCharType="end"/>
            </w:r>
          </w:hyperlink>
        </w:p>
        <w:p w14:paraId="3B1ABD5F" w14:textId="132B49E8" w:rsidR="005146E2" w:rsidRPr="007B7CD1" w:rsidRDefault="008B526B">
          <w:pPr>
            <w:pStyle w:val="TOC2"/>
            <w:tabs>
              <w:tab w:val="right" w:leader="dot" w:pos="9954"/>
            </w:tabs>
          </w:pPr>
          <w:hyperlink w:anchor="_Toc515452135"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_Toc515452135 \h </w:instrText>
            </w:r>
            <w:r w:rsidR="005146E2">
              <w:rPr>
                <w:noProof/>
                <w:webHidden/>
              </w:rPr>
            </w:r>
            <w:r w:rsidR="005146E2">
              <w:rPr>
                <w:noProof/>
                <w:webHidden/>
              </w:rPr>
              <w:fldChar w:fldCharType="separate"/>
            </w:r>
            <w:r w:rsidR="005146E2">
              <w:rPr>
                <w:noProof/>
                <w:webHidden/>
              </w:rPr>
              <w:t>39</w:t>
            </w:r>
            <w:r w:rsidR="005146E2">
              <w:rPr>
                <w:noProof/>
                <w:webHidden/>
              </w:rPr>
              <w:fldChar w:fldCharType="end"/>
            </w:r>
          </w:hyperlink>
        </w:p>
        <w:p w14:paraId="0BDFC965" w14:textId="28B146D9" w:rsidR="005146E2" w:rsidRPr="007B7CD1" w:rsidRDefault="008B526B">
          <w:pPr>
            <w:pStyle w:val="TOC2"/>
            <w:tabs>
              <w:tab w:val="right" w:leader="dot" w:pos="9954"/>
            </w:tabs>
          </w:pPr>
          <w:hyperlink w:anchor="_Toc515452136"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_Toc515452136 \h </w:instrText>
            </w:r>
            <w:r w:rsidR="005146E2">
              <w:rPr>
                <w:noProof/>
                <w:webHidden/>
              </w:rPr>
            </w:r>
            <w:r w:rsidR="005146E2">
              <w:rPr>
                <w:noProof/>
                <w:webHidden/>
              </w:rPr>
              <w:fldChar w:fldCharType="separate"/>
            </w:r>
            <w:r w:rsidR="005146E2">
              <w:rPr>
                <w:noProof/>
                <w:webHidden/>
              </w:rPr>
              <w:t>39</w:t>
            </w:r>
            <w:r w:rsidR="005146E2">
              <w:rPr>
                <w:noProof/>
                <w:webHidden/>
              </w:rPr>
              <w:fldChar w:fldCharType="end"/>
            </w:r>
          </w:hyperlink>
        </w:p>
        <w:p w14:paraId="233DE00A" w14:textId="074196A4" w:rsidR="005146E2" w:rsidRPr="007B7CD1" w:rsidRDefault="008B526B">
          <w:pPr>
            <w:pStyle w:val="TOC2"/>
            <w:tabs>
              <w:tab w:val="right" w:leader="dot" w:pos="9954"/>
            </w:tabs>
          </w:pPr>
          <w:hyperlink w:anchor="_Toc515452137"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_Toc515452137 \h </w:instrText>
            </w:r>
            <w:r w:rsidR="005146E2">
              <w:rPr>
                <w:noProof/>
                <w:webHidden/>
              </w:rPr>
            </w:r>
            <w:r w:rsidR="005146E2">
              <w:rPr>
                <w:noProof/>
                <w:webHidden/>
              </w:rPr>
              <w:fldChar w:fldCharType="separate"/>
            </w:r>
            <w:r w:rsidR="005146E2">
              <w:rPr>
                <w:noProof/>
                <w:webHidden/>
              </w:rPr>
              <w:t>40</w:t>
            </w:r>
            <w:r w:rsidR="005146E2">
              <w:rPr>
                <w:noProof/>
                <w:webHidden/>
              </w:rPr>
              <w:fldChar w:fldCharType="end"/>
            </w:r>
          </w:hyperlink>
        </w:p>
        <w:p w14:paraId="17C8A9E4" w14:textId="27B5C193" w:rsidR="005146E2" w:rsidRPr="007B7CD1" w:rsidRDefault="008B526B">
          <w:pPr>
            <w:pStyle w:val="TOC1"/>
            <w:tabs>
              <w:tab w:val="right" w:leader="dot" w:pos="9954"/>
            </w:tabs>
          </w:pPr>
          <w:hyperlink w:anchor="_Toc515452138" w:history="1">
            <w:r w:rsidR="005146E2" w:rsidRPr="00A40CF4">
              <w:rPr>
                <w:rStyle w:val="Hyperlink"/>
                <w:noProof/>
              </w:rPr>
              <w:t>Article 6 – Disciplines on Fees and Charges Established for or Related to Imports and Exports</w:t>
            </w:r>
            <w:r w:rsidR="005146E2">
              <w:rPr>
                <w:noProof/>
                <w:webHidden/>
              </w:rPr>
              <w:tab/>
            </w:r>
            <w:r w:rsidR="005146E2">
              <w:rPr>
                <w:noProof/>
                <w:webHidden/>
              </w:rPr>
              <w:fldChar w:fldCharType="begin"/>
            </w:r>
            <w:r w:rsidR="005146E2">
              <w:rPr>
                <w:noProof/>
                <w:webHidden/>
              </w:rPr>
              <w:instrText xml:space="preserve"> PAGEREF _Toc515452138 \h </w:instrText>
            </w:r>
            <w:r w:rsidR="005146E2">
              <w:rPr>
                <w:noProof/>
                <w:webHidden/>
              </w:rPr>
            </w:r>
            <w:r w:rsidR="005146E2">
              <w:rPr>
                <w:noProof/>
                <w:webHidden/>
              </w:rPr>
              <w:fldChar w:fldCharType="separate"/>
            </w:r>
            <w:r w:rsidR="005146E2">
              <w:rPr>
                <w:noProof/>
                <w:webHidden/>
              </w:rPr>
              <w:t>41</w:t>
            </w:r>
            <w:r w:rsidR="005146E2">
              <w:rPr>
                <w:noProof/>
                <w:webHidden/>
              </w:rPr>
              <w:fldChar w:fldCharType="end"/>
            </w:r>
          </w:hyperlink>
        </w:p>
        <w:p w14:paraId="082A4388" w14:textId="4B2C40A6" w:rsidR="005146E2" w:rsidRPr="007B7CD1" w:rsidRDefault="008B526B">
          <w:pPr>
            <w:pStyle w:val="TOC2"/>
            <w:tabs>
              <w:tab w:val="right" w:leader="dot" w:pos="9954"/>
            </w:tabs>
          </w:pPr>
          <w:hyperlink w:anchor="_Toc515452139" w:history="1">
            <w:r w:rsidR="005146E2" w:rsidRPr="007B7CD1">
              <w:rPr>
                <w:rStyle w:val="Hyperlink"/>
                <w:bdr w:val="nil"/>
              </w:rPr>
              <w:t>Analyzed Standards</w:t>
            </w:r>
            <w:r w:rsidR="005146E2">
              <w:rPr>
                <w:noProof/>
                <w:webHidden/>
              </w:rPr>
              <w:tab/>
            </w:r>
            <w:r w:rsidR="005146E2">
              <w:rPr>
                <w:noProof/>
                <w:webHidden/>
              </w:rPr>
              <w:fldChar w:fldCharType="begin"/>
            </w:r>
            <w:r w:rsidR="005146E2">
              <w:rPr>
                <w:noProof/>
                <w:webHidden/>
              </w:rPr>
              <w:instrText xml:space="preserve"> PAGEREF _Toc515452139 \h </w:instrText>
            </w:r>
            <w:r w:rsidR="005146E2">
              <w:rPr>
                <w:noProof/>
                <w:webHidden/>
              </w:rPr>
            </w:r>
            <w:r w:rsidR="005146E2">
              <w:rPr>
                <w:noProof/>
                <w:webHidden/>
              </w:rPr>
              <w:fldChar w:fldCharType="separate"/>
            </w:r>
            <w:r w:rsidR="005146E2">
              <w:rPr>
                <w:noProof/>
                <w:webHidden/>
              </w:rPr>
              <w:t>42</w:t>
            </w:r>
            <w:r w:rsidR="005146E2">
              <w:rPr>
                <w:noProof/>
                <w:webHidden/>
              </w:rPr>
              <w:fldChar w:fldCharType="end"/>
            </w:r>
          </w:hyperlink>
        </w:p>
        <w:p w14:paraId="586D789E" w14:textId="727EAC10" w:rsidR="005146E2" w:rsidRPr="007B7CD1" w:rsidRDefault="008B526B">
          <w:pPr>
            <w:pStyle w:val="TOC2"/>
            <w:tabs>
              <w:tab w:val="right" w:leader="dot" w:pos="9954"/>
            </w:tabs>
          </w:pPr>
          <w:hyperlink w:anchor="_Toc515452140" w:history="1">
            <w:r w:rsidR="005146E2" w:rsidRPr="007B7CD1">
              <w:rPr>
                <w:rStyle w:val="Hyperlink"/>
                <w:bdr w:val="nil"/>
              </w:rPr>
              <w:t>Analysis of Sections 6.1 and 6.2</w:t>
            </w:r>
            <w:r w:rsidR="005146E2">
              <w:rPr>
                <w:noProof/>
                <w:webHidden/>
              </w:rPr>
              <w:tab/>
            </w:r>
            <w:r w:rsidR="005146E2">
              <w:rPr>
                <w:noProof/>
                <w:webHidden/>
              </w:rPr>
              <w:fldChar w:fldCharType="begin"/>
            </w:r>
            <w:r w:rsidR="005146E2">
              <w:rPr>
                <w:noProof/>
                <w:webHidden/>
              </w:rPr>
              <w:instrText xml:space="preserve"> PAGEREF _Toc515452140 \h </w:instrText>
            </w:r>
            <w:r w:rsidR="005146E2">
              <w:rPr>
                <w:noProof/>
                <w:webHidden/>
              </w:rPr>
            </w:r>
            <w:r w:rsidR="005146E2">
              <w:rPr>
                <w:noProof/>
                <w:webHidden/>
              </w:rPr>
              <w:fldChar w:fldCharType="separate"/>
            </w:r>
            <w:r w:rsidR="005146E2">
              <w:rPr>
                <w:noProof/>
                <w:webHidden/>
              </w:rPr>
              <w:t>42</w:t>
            </w:r>
            <w:r w:rsidR="005146E2">
              <w:rPr>
                <w:noProof/>
                <w:webHidden/>
              </w:rPr>
              <w:fldChar w:fldCharType="end"/>
            </w:r>
          </w:hyperlink>
        </w:p>
        <w:p w14:paraId="7AB938C9" w14:textId="399333BE" w:rsidR="005146E2" w:rsidRPr="007B7CD1" w:rsidRDefault="008B526B">
          <w:pPr>
            <w:pStyle w:val="TOC3"/>
            <w:tabs>
              <w:tab w:val="right" w:leader="dot" w:pos="9954"/>
            </w:tabs>
          </w:pPr>
          <w:hyperlink w:anchor="_Toc515452141"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_Toc515452141 \h </w:instrText>
            </w:r>
            <w:r w:rsidR="005146E2">
              <w:rPr>
                <w:noProof/>
                <w:webHidden/>
              </w:rPr>
            </w:r>
            <w:r w:rsidR="005146E2">
              <w:rPr>
                <w:noProof/>
                <w:webHidden/>
              </w:rPr>
              <w:fldChar w:fldCharType="separate"/>
            </w:r>
            <w:r w:rsidR="005146E2">
              <w:rPr>
                <w:noProof/>
                <w:webHidden/>
              </w:rPr>
              <w:t>42</w:t>
            </w:r>
            <w:r w:rsidR="005146E2">
              <w:rPr>
                <w:noProof/>
                <w:webHidden/>
              </w:rPr>
              <w:fldChar w:fldCharType="end"/>
            </w:r>
          </w:hyperlink>
        </w:p>
        <w:p w14:paraId="2EC46CBC" w14:textId="65BEB9A5" w:rsidR="005146E2" w:rsidRPr="007B7CD1" w:rsidRDefault="008B526B">
          <w:pPr>
            <w:pStyle w:val="TOC3"/>
            <w:tabs>
              <w:tab w:val="right" w:leader="dot" w:pos="9954"/>
            </w:tabs>
          </w:pPr>
          <w:hyperlink w:anchor="_Toc515452142"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_Toc515452142 \h </w:instrText>
            </w:r>
            <w:r w:rsidR="005146E2">
              <w:rPr>
                <w:noProof/>
                <w:webHidden/>
              </w:rPr>
            </w:r>
            <w:r w:rsidR="005146E2">
              <w:rPr>
                <w:noProof/>
                <w:webHidden/>
              </w:rPr>
              <w:fldChar w:fldCharType="separate"/>
            </w:r>
            <w:r w:rsidR="005146E2">
              <w:rPr>
                <w:noProof/>
                <w:webHidden/>
              </w:rPr>
              <w:t>42</w:t>
            </w:r>
            <w:r w:rsidR="005146E2">
              <w:rPr>
                <w:noProof/>
                <w:webHidden/>
              </w:rPr>
              <w:fldChar w:fldCharType="end"/>
            </w:r>
          </w:hyperlink>
        </w:p>
        <w:p w14:paraId="408C298F" w14:textId="7417BBAE" w:rsidR="005146E2" w:rsidRPr="007B7CD1" w:rsidRDefault="008B526B">
          <w:pPr>
            <w:pStyle w:val="TOC3"/>
            <w:tabs>
              <w:tab w:val="right" w:leader="dot" w:pos="9954"/>
            </w:tabs>
          </w:pPr>
          <w:hyperlink w:anchor="_Toc515452143"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_Toc515452143 \h </w:instrText>
            </w:r>
            <w:r w:rsidR="005146E2">
              <w:rPr>
                <w:noProof/>
                <w:webHidden/>
              </w:rPr>
            </w:r>
            <w:r w:rsidR="005146E2">
              <w:rPr>
                <w:noProof/>
                <w:webHidden/>
              </w:rPr>
              <w:fldChar w:fldCharType="separate"/>
            </w:r>
            <w:r w:rsidR="005146E2">
              <w:rPr>
                <w:noProof/>
                <w:webHidden/>
              </w:rPr>
              <w:t>42</w:t>
            </w:r>
            <w:r w:rsidR="005146E2">
              <w:rPr>
                <w:noProof/>
                <w:webHidden/>
              </w:rPr>
              <w:fldChar w:fldCharType="end"/>
            </w:r>
          </w:hyperlink>
        </w:p>
        <w:p w14:paraId="5C2334CE" w14:textId="09F25234" w:rsidR="005146E2" w:rsidRPr="007B7CD1" w:rsidRDefault="008B526B">
          <w:pPr>
            <w:pStyle w:val="TOC2"/>
            <w:tabs>
              <w:tab w:val="right" w:leader="dot" w:pos="9954"/>
            </w:tabs>
          </w:pPr>
          <w:hyperlink w:anchor="_Toc515452144" w:history="1">
            <w:r w:rsidR="005146E2" w:rsidRPr="007B7CD1">
              <w:rPr>
                <w:rStyle w:val="Hyperlink"/>
                <w:bdr w:val="nil"/>
              </w:rPr>
              <w:t>Analysis of Section 6.3 on International Transit Matters</w:t>
            </w:r>
            <w:r w:rsidR="005146E2">
              <w:rPr>
                <w:noProof/>
                <w:webHidden/>
              </w:rPr>
              <w:tab/>
            </w:r>
            <w:r w:rsidR="005146E2">
              <w:rPr>
                <w:noProof/>
                <w:webHidden/>
              </w:rPr>
              <w:fldChar w:fldCharType="begin"/>
            </w:r>
            <w:r w:rsidR="005146E2">
              <w:rPr>
                <w:noProof/>
                <w:webHidden/>
              </w:rPr>
              <w:instrText xml:space="preserve"> PAGEREF _Toc515452144 \h </w:instrText>
            </w:r>
            <w:r w:rsidR="005146E2">
              <w:rPr>
                <w:noProof/>
                <w:webHidden/>
              </w:rPr>
            </w:r>
            <w:r w:rsidR="005146E2">
              <w:rPr>
                <w:noProof/>
                <w:webHidden/>
              </w:rPr>
              <w:fldChar w:fldCharType="separate"/>
            </w:r>
            <w:r w:rsidR="005146E2">
              <w:rPr>
                <w:noProof/>
                <w:webHidden/>
              </w:rPr>
              <w:t>43</w:t>
            </w:r>
            <w:r w:rsidR="005146E2">
              <w:rPr>
                <w:noProof/>
                <w:webHidden/>
              </w:rPr>
              <w:fldChar w:fldCharType="end"/>
            </w:r>
          </w:hyperlink>
        </w:p>
        <w:p w14:paraId="4DADA537" w14:textId="5A7CAFE6" w:rsidR="005146E2" w:rsidRPr="007B7CD1" w:rsidRDefault="008B526B">
          <w:pPr>
            <w:pStyle w:val="TOC3"/>
            <w:tabs>
              <w:tab w:val="right" w:leader="dot" w:pos="9954"/>
            </w:tabs>
          </w:pPr>
          <w:hyperlink w:anchor="_Toc515452145" w:history="1">
            <w:r w:rsidR="005146E2" w:rsidRPr="007B7CD1">
              <w:rPr>
                <w:rStyle w:val="Hyperlink"/>
                <w:bdr w:val="nil"/>
              </w:rPr>
              <w:t>Analyzed Standards</w:t>
            </w:r>
            <w:r w:rsidR="005146E2">
              <w:rPr>
                <w:noProof/>
                <w:webHidden/>
              </w:rPr>
              <w:tab/>
            </w:r>
            <w:r w:rsidR="005146E2">
              <w:rPr>
                <w:noProof/>
                <w:webHidden/>
              </w:rPr>
              <w:fldChar w:fldCharType="begin"/>
            </w:r>
            <w:r w:rsidR="005146E2">
              <w:rPr>
                <w:noProof/>
                <w:webHidden/>
              </w:rPr>
              <w:instrText xml:space="preserve"> PAGEREF _Toc515452145 \h </w:instrText>
            </w:r>
            <w:r w:rsidR="005146E2">
              <w:rPr>
                <w:noProof/>
                <w:webHidden/>
              </w:rPr>
            </w:r>
            <w:r w:rsidR="005146E2">
              <w:rPr>
                <w:noProof/>
                <w:webHidden/>
              </w:rPr>
              <w:fldChar w:fldCharType="separate"/>
            </w:r>
            <w:r w:rsidR="005146E2">
              <w:rPr>
                <w:noProof/>
                <w:webHidden/>
              </w:rPr>
              <w:t>43</w:t>
            </w:r>
            <w:r w:rsidR="005146E2">
              <w:rPr>
                <w:noProof/>
                <w:webHidden/>
              </w:rPr>
              <w:fldChar w:fldCharType="end"/>
            </w:r>
          </w:hyperlink>
        </w:p>
        <w:p w14:paraId="19A81BC7" w14:textId="6E3365D8" w:rsidR="005146E2" w:rsidRPr="007B7CD1" w:rsidRDefault="008B526B">
          <w:pPr>
            <w:pStyle w:val="TOC3"/>
            <w:tabs>
              <w:tab w:val="right" w:leader="dot" w:pos="9954"/>
            </w:tabs>
          </w:pPr>
          <w:hyperlink w:anchor="_Toc515452146"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_Toc515452146 \h </w:instrText>
            </w:r>
            <w:r w:rsidR="005146E2">
              <w:rPr>
                <w:noProof/>
                <w:webHidden/>
              </w:rPr>
            </w:r>
            <w:r w:rsidR="005146E2">
              <w:rPr>
                <w:noProof/>
                <w:webHidden/>
              </w:rPr>
              <w:fldChar w:fldCharType="separate"/>
            </w:r>
            <w:r w:rsidR="005146E2">
              <w:rPr>
                <w:noProof/>
                <w:webHidden/>
              </w:rPr>
              <w:t>43</w:t>
            </w:r>
            <w:r w:rsidR="005146E2">
              <w:rPr>
                <w:noProof/>
                <w:webHidden/>
              </w:rPr>
              <w:fldChar w:fldCharType="end"/>
            </w:r>
          </w:hyperlink>
        </w:p>
        <w:p w14:paraId="613E713D" w14:textId="7AD33B4D" w:rsidR="005146E2" w:rsidRPr="007B7CD1" w:rsidRDefault="008B526B">
          <w:pPr>
            <w:pStyle w:val="TOC3"/>
            <w:tabs>
              <w:tab w:val="right" w:leader="dot" w:pos="9954"/>
            </w:tabs>
          </w:pPr>
          <w:hyperlink w:anchor="_Toc515452147"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_Toc515452147 \h </w:instrText>
            </w:r>
            <w:r w:rsidR="005146E2">
              <w:rPr>
                <w:noProof/>
                <w:webHidden/>
              </w:rPr>
            </w:r>
            <w:r w:rsidR="005146E2">
              <w:rPr>
                <w:noProof/>
                <w:webHidden/>
              </w:rPr>
              <w:fldChar w:fldCharType="separate"/>
            </w:r>
            <w:r w:rsidR="005146E2">
              <w:rPr>
                <w:noProof/>
                <w:webHidden/>
              </w:rPr>
              <w:t>43</w:t>
            </w:r>
            <w:r w:rsidR="005146E2">
              <w:rPr>
                <w:noProof/>
                <w:webHidden/>
              </w:rPr>
              <w:fldChar w:fldCharType="end"/>
            </w:r>
          </w:hyperlink>
        </w:p>
        <w:p w14:paraId="338B2A18" w14:textId="2548E762" w:rsidR="005146E2" w:rsidRPr="007B7CD1" w:rsidRDefault="008B526B">
          <w:pPr>
            <w:pStyle w:val="TOC2"/>
            <w:tabs>
              <w:tab w:val="right" w:leader="dot" w:pos="9954"/>
            </w:tabs>
          </w:pPr>
          <w:hyperlink w:anchor="_Toc515452148" w:history="1">
            <w:r w:rsidR="005146E2" w:rsidRPr="00A40CF4">
              <w:rPr>
                <w:rStyle w:val="Hyperlink"/>
                <w:noProof/>
              </w:rPr>
              <w:t>General Analysis of Section 6.3</w:t>
            </w:r>
            <w:r w:rsidR="005146E2">
              <w:rPr>
                <w:noProof/>
                <w:webHidden/>
              </w:rPr>
              <w:tab/>
            </w:r>
            <w:r w:rsidR="005146E2">
              <w:rPr>
                <w:noProof/>
                <w:webHidden/>
              </w:rPr>
              <w:fldChar w:fldCharType="begin"/>
            </w:r>
            <w:r w:rsidR="005146E2">
              <w:rPr>
                <w:noProof/>
                <w:webHidden/>
              </w:rPr>
              <w:instrText xml:space="preserve"> PAGEREF _Toc515452148 \h </w:instrText>
            </w:r>
            <w:r w:rsidR="005146E2">
              <w:rPr>
                <w:noProof/>
                <w:webHidden/>
              </w:rPr>
            </w:r>
            <w:r w:rsidR="005146E2">
              <w:rPr>
                <w:noProof/>
                <w:webHidden/>
              </w:rPr>
              <w:fldChar w:fldCharType="separate"/>
            </w:r>
            <w:r w:rsidR="005146E2">
              <w:rPr>
                <w:noProof/>
                <w:webHidden/>
              </w:rPr>
              <w:t>44</w:t>
            </w:r>
            <w:r w:rsidR="005146E2">
              <w:rPr>
                <w:noProof/>
                <w:webHidden/>
              </w:rPr>
              <w:fldChar w:fldCharType="end"/>
            </w:r>
          </w:hyperlink>
        </w:p>
        <w:p w14:paraId="7CDABB00" w14:textId="0A00FDB4" w:rsidR="005146E2" w:rsidRPr="007B7CD1" w:rsidRDefault="008B526B">
          <w:pPr>
            <w:pStyle w:val="TOC3"/>
            <w:tabs>
              <w:tab w:val="right" w:leader="dot" w:pos="9954"/>
            </w:tabs>
          </w:pPr>
          <w:hyperlink w:anchor="_Toc515452149" w:history="1">
            <w:r w:rsidR="005146E2" w:rsidRPr="00A40CF4">
              <w:rPr>
                <w:rStyle w:val="Hyperlink"/>
                <w:noProof/>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_Toc515452149 \h </w:instrText>
            </w:r>
            <w:r w:rsidR="005146E2">
              <w:rPr>
                <w:noProof/>
                <w:webHidden/>
              </w:rPr>
            </w:r>
            <w:r w:rsidR="005146E2">
              <w:rPr>
                <w:noProof/>
                <w:webHidden/>
              </w:rPr>
              <w:fldChar w:fldCharType="separate"/>
            </w:r>
            <w:r w:rsidR="005146E2">
              <w:rPr>
                <w:noProof/>
                <w:webHidden/>
              </w:rPr>
              <w:t>44</w:t>
            </w:r>
            <w:r w:rsidR="005146E2">
              <w:rPr>
                <w:noProof/>
                <w:webHidden/>
              </w:rPr>
              <w:fldChar w:fldCharType="end"/>
            </w:r>
          </w:hyperlink>
        </w:p>
        <w:p w14:paraId="6E44D87F" w14:textId="6BCA2065" w:rsidR="005146E2" w:rsidRPr="007B7CD1" w:rsidRDefault="008B526B">
          <w:pPr>
            <w:pStyle w:val="TOC3"/>
            <w:tabs>
              <w:tab w:val="right" w:leader="dot" w:pos="9954"/>
            </w:tabs>
          </w:pPr>
          <w:hyperlink w:anchor="_Toc515452150"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_Toc515452150 \h </w:instrText>
            </w:r>
            <w:r w:rsidR="005146E2">
              <w:rPr>
                <w:noProof/>
                <w:webHidden/>
              </w:rPr>
            </w:r>
            <w:r w:rsidR="005146E2">
              <w:rPr>
                <w:noProof/>
                <w:webHidden/>
              </w:rPr>
              <w:fldChar w:fldCharType="separate"/>
            </w:r>
            <w:r w:rsidR="005146E2">
              <w:rPr>
                <w:noProof/>
                <w:webHidden/>
              </w:rPr>
              <w:t>44</w:t>
            </w:r>
            <w:r w:rsidR="005146E2">
              <w:rPr>
                <w:noProof/>
                <w:webHidden/>
              </w:rPr>
              <w:fldChar w:fldCharType="end"/>
            </w:r>
          </w:hyperlink>
        </w:p>
        <w:p w14:paraId="623276BF" w14:textId="11738BCD" w:rsidR="005146E2" w:rsidRPr="007B7CD1" w:rsidRDefault="008B526B">
          <w:pPr>
            <w:pStyle w:val="TOC2"/>
            <w:tabs>
              <w:tab w:val="right" w:leader="dot" w:pos="9954"/>
            </w:tabs>
          </w:pPr>
          <w:hyperlink w:anchor="_Toc515452151"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_Toc515452151 \h </w:instrText>
            </w:r>
            <w:r w:rsidR="005146E2">
              <w:rPr>
                <w:noProof/>
                <w:webHidden/>
              </w:rPr>
            </w:r>
            <w:r w:rsidR="005146E2">
              <w:rPr>
                <w:noProof/>
                <w:webHidden/>
              </w:rPr>
              <w:fldChar w:fldCharType="separate"/>
            </w:r>
            <w:r w:rsidR="005146E2">
              <w:rPr>
                <w:noProof/>
                <w:webHidden/>
              </w:rPr>
              <w:t>44</w:t>
            </w:r>
            <w:r w:rsidR="005146E2">
              <w:rPr>
                <w:noProof/>
                <w:webHidden/>
              </w:rPr>
              <w:fldChar w:fldCharType="end"/>
            </w:r>
          </w:hyperlink>
        </w:p>
        <w:p w14:paraId="45026BE8" w14:textId="21547E24" w:rsidR="005146E2" w:rsidRPr="007B7CD1" w:rsidRDefault="008B526B">
          <w:pPr>
            <w:pStyle w:val="TOC3"/>
            <w:tabs>
              <w:tab w:val="right" w:leader="dot" w:pos="9954"/>
            </w:tabs>
          </w:pPr>
          <w:hyperlink w:anchor="_Toc515452152" w:history="1">
            <w:r w:rsidR="005146E2" w:rsidRPr="007B7CD1">
              <w:rPr>
                <w:rStyle w:val="Hyperlink"/>
                <w:bdr w:val="nil"/>
              </w:rPr>
              <w:t>Sections 6.1 and 6.2</w:t>
            </w:r>
            <w:r w:rsidR="005146E2">
              <w:rPr>
                <w:noProof/>
                <w:webHidden/>
              </w:rPr>
              <w:tab/>
            </w:r>
            <w:r w:rsidR="005146E2">
              <w:rPr>
                <w:noProof/>
                <w:webHidden/>
              </w:rPr>
              <w:fldChar w:fldCharType="begin"/>
            </w:r>
            <w:r w:rsidR="005146E2">
              <w:rPr>
                <w:noProof/>
                <w:webHidden/>
              </w:rPr>
              <w:instrText xml:space="preserve"> PAGEREF _Toc515452152 \h </w:instrText>
            </w:r>
            <w:r w:rsidR="005146E2">
              <w:rPr>
                <w:noProof/>
                <w:webHidden/>
              </w:rPr>
            </w:r>
            <w:r w:rsidR="005146E2">
              <w:rPr>
                <w:noProof/>
                <w:webHidden/>
              </w:rPr>
              <w:fldChar w:fldCharType="separate"/>
            </w:r>
            <w:r w:rsidR="005146E2">
              <w:rPr>
                <w:noProof/>
                <w:webHidden/>
              </w:rPr>
              <w:t>44</w:t>
            </w:r>
            <w:r w:rsidR="005146E2">
              <w:rPr>
                <w:noProof/>
                <w:webHidden/>
              </w:rPr>
              <w:fldChar w:fldCharType="end"/>
            </w:r>
          </w:hyperlink>
        </w:p>
        <w:p w14:paraId="08F27A0D" w14:textId="6972D997" w:rsidR="005146E2" w:rsidRPr="007B7CD1" w:rsidRDefault="008B526B">
          <w:pPr>
            <w:pStyle w:val="TOC3"/>
            <w:tabs>
              <w:tab w:val="right" w:leader="dot" w:pos="9954"/>
            </w:tabs>
          </w:pPr>
          <w:hyperlink w:anchor="_Toc515452153" w:history="1">
            <w:r w:rsidR="005146E2" w:rsidRPr="007B7CD1">
              <w:rPr>
                <w:rStyle w:val="Hyperlink"/>
                <w:bdr w:val="nil"/>
              </w:rPr>
              <w:t>Section 6.3</w:t>
            </w:r>
            <w:r w:rsidR="005146E2">
              <w:rPr>
                <w:noProof/>
                <w:webHidden/>
              </w:rPr>
              <w:tab/>
            </w:r>
            <w:r w:rsidR="005146E2">
              <w:rPr>
                <w:noProof/>
                <w:webHidden/>
              </w:rPr>
              <w:fldChar w:fldCharType="begin"/>
            </w:r>
            <w:r w:rsidR="005146E2">
              <w:rPr>
                <w:noProof/>
                <w:webHidden/>
              </w:rPr>
              <w:instrText xml:space="preserve"> PAGEREF _Toc515452153 \h </w:instrText>
            </w:r>
            <w:r w:rsidR="005146E2">
              <w:rPr>
                <w:noProof/>
                <w:webHidden/>
              </w:rPr>
            </w:r>
            <w:r w:rsidR="005146E2">
              <w:rPr>
                <w:noProof/>
                <w:webHidden/>
              </w:rPr>
              <w:fldChar w:fldCharType="separate"/>
            </w:r>
            <w:r w:rsidR="005146E2">
              <w:rPr>
                <w:noProof/>
                <w:webHidden/>
              </w:rPr>
              <w:t>45</w:t>
            </w:r>
            <w:r w:rsidR="005146E2">
              <w:rPr>
                <w:noProof/>
                <w:webHidden/>
              </w:rPr>
              <w:fldChar w:fldCharType="end"/>
            </w:r>
          </w:hyperlink>
        </w:p>
        <w:p w14:paraId="5941053C" w14:textId="3292E0D9" w:rsidR="005146E2" w:rsidRPr="007B7CD1" w:rsidRDefault="008B526B">
          <w:pPr>
            <w:pStyle w:val="TOC1"/>
            <w:tabs>
              <w:tab w:val="right" w:leader="dot" w:pos="9954"/>
            </w:tabs>
          </w:pPr>
          <w:hyperlink w:anchor="_Toc515452154" w:history="1">
            <w:r w:rsidR="005146E2" w:rsidRPr="007B7CD1">
              <w:rPr>
                <w:rStyle w:val="Hyperlink"/>
                <w:bdr w:val="nil"/>
              </w:rPr>
              <w:t>Article 7 - Release and Clearance of Goods</w:t>
            </w:r>
            <w:r w:rsidR="005146E2">
              <w:rPr>
                <w:noProof/>
                <w:webHidden/>
              </w:rPr>
              <w:tab/>
            </w:r>
            <w:r w:rsidR="005146E2">
              <w:rPr>
                <w:noProof/>
                <w:webHidden/>
              </w:rPr>
              <w:fldChar w:fldCharType="begin"/>
            </w:r>
            <w:r w:rsidR="005146E2">
              <w:rPr>
                <w:noProof/>
                <w:webHidden/>
              </w:rPr>
              <w:instrText xml:space="preserve"> PAGEREF _Toc515452154 \h </w:instrText>
            </w:r>
            <w:r w:rsidR="005146E2">
              <w:rPr>
                <w:noProof/>
                <w:webHidden/>
              </w:rPr>
            </w:r>
            <w:r w:rsidR="005146E2">
              <w:rPr>
                <w:noProof/>
                <w:webHidden/>
              </w:rPr>
              <w:fldChar w:fldCharType="separate"/>
            </w:r>
            <w:r w:rsidR="005146E2">
              <w:rPr>
                <w:noProof/>
                <w:webHidden/>
              </w:rPr>
              <w:t>46</w:t>
            </w:r>
            <w:r w:rsidR="005146E2">
              <w:rPr>
                <w:noProof/>
                <w:webHidden/>
              </w:rPr>
              <w:fldChar w:fldCharType="end"/>
            </w:r>
          </w:hyperlink>
        </w:p>
        <w:p w14:paraId="2E72B7B3" w14:textId="56A6979C" w:rsidR="005146E2" w:rsidRPr="007B7CD1" w:rsidRDefault="008B526B">
          <w:pPr>
            <w:pStyle w:val="TOC2"/>
            <w:tabs>
              <w:tab w:val="right" w:leader="dot" w:pos="9954"/>
            </w:tabs>
          </w:pPr>
          <w:hyperlink w:anchor="_Toc515452155" w:history="1">
            <w:r w:rsidR="005146E2" w:rsidRPr="007B7CD1">
              <w:rPr>
                <w:rStyle w:val="Hyperlink"/>
                <w:bdr w:val="nil"/>
              </w:rPr>
              <w:t>Section 7.1 - Pre-Arrival Processing</w:t>
            </w:r>
            <w:r w:rsidR="005146E2">
              <w:rPr>
                <w:noProof/>
                <w:webHidden/>
              </w:rPr>
              <w:tab/>
            </w:r>
            <w:r w:rsidR="005146E2">
              <w:rPr>
                <w:noProof/>
                <w:webHidden/>
              </w:rPr>
              <w:fldChar w:fldCharType="begin"/>
            </w:r>
            <w:r w:rsidR="005146E2">
              <w:rPr>
                <w:noProof/>
                <w:webHidden/>
              </w:rPr>
              <w:instrText xml:space="preserve"> PAGEREF _Toc515452155 \h </w:instrText>
            </w:r>
            <w:r w:rsidR="005146E2">
              <w:rPr>
                <w:noProof/>
                <w:webHidden/>
              </w:rPr>
            </w:r>
            <w:r w:rsidR="005146E2">
              <w:rPr>
                <w:noProof/>
                <w:webHidden/>
              </w:rPr>
              <w:fldChar w:fldCharType="separate"/>
            </w:r>
            <w:r w:rsidR="005146E2">
              <w:rPr>
                <w:noProof/>
                <w:webHidden/>
              </w:rPr>
              <w:t>46</w:t>
            </w:r>
            <w:r w:rsidR="005146E2">
              <w:rPr>
                <w:noProof/>
                <w:webHidden/>
              </w:rPr>
              <w:fldChar w:fldCharType="end"/>
            </w:r>
          </w:hyperlink>
        </w:p>
        <w:p w14:paraId="01FE0CE5" w14:textId="51EED4F4" w:rsidR="005146E2" w:rsidRPr="007B7CD1" w:rsidRDefault="008B526B">
          <w:pPr>
            <w:pStyle w:val="TOC3"/>
            <w:tabs>
              <w:tab w:val="right" w:leader="dot" w:pos="9954"/>
            </w:tabs>
          </w:pPr>
          <w:hyperlink w:anchor="_Toc515452156" w:history="1">
            <w:r w:rsidR="005146E2" w:rsidRPr="007B7CD1">
              <w:rPr>
                <w:rStyle w:val="Hyperlink"/>
                <w:bdr w:val="nil"/>
              </w:rPr>
              <w:t>Analyzed Standards</w:t>
            </w:r>
            <w:r w:rsidR="005146E2">
              <w:rPr>
                <w:noProof/>
                <w:webHidden/>
              </w:rPr>
              <w:tab/>
            </w:r>
            <w:r w:rsidR="005146E2">
              <w:rPr>
                <w:noProof/>
                <w:webHidden/>
              </w:rPr>
              <w:fldChar w:fldCharType="begin"/>
            </w:r>
            <w:r w:rsidR="005146E2">
              <w:rPr>
                <w:noProof/>
                <w:webHidden/>
              </w:rPr>
              <w:instrText xml:space="preserve"> PAGEREF _Toc515452156 \h </w:instrText>
            </w:r>
            <w:r w:rsidR="005146E2">
              <w:rPr>
                <w:noProof/>
                <w:webHidden/>
              </w:rPr>
            </w:r>
            <w:r w:rsidR="005146E2">
              <w:rPr>
                <w:noProof/>
                <w:webHidden/>
              </w:rPr>
              <w:fldChar w:fldCharType="separate"/>
            </w:r>
            <w:r w:rsidR="005146E2">
              <w:rPr>
                <w:noProof/>
                <w:webHidden/>
              </w:rPr>
              <w:t>46</w:t>
            </w:r>
            <w:r w:rsidR="005146E2">
              <w:rPr>
                <w:noProof/>
                <w:webHidden/>
              </w:rPr>
              <w:fldChar w:fldCharType="end"/>
            </w:r>
          </w:hyperlink>
        </w:p>
        <w:p w14:paraId="0A416FE2" w14:textId="339FB8D2" w:rsidR="005146E2" w:rsidRPr="007B7CD1" w:rsidRDefault="008B526B">
          <w:pPr>
            <w:pStyle w:val="TOC2"/>
            <w:tabs>
              <w:tab w:val="right" w:leader="dot" w:pos="9954"/>
            </w:tabs>
          </w:pPr>
          <w:hyperlink w:anchor="_Toc515452157" w:history="1">
            <w:r w:rsidR="005146E2" w:rsidRPr="007B7CD1">
              <w:rPr>
                <w:rStyle w:val="Hyperlink"/>
                <w:bdr w:val="nil"/>
              </w:rPr>
              <w:t>Analysis of Section 7.1.1 in General</w:t>
            </w:r>
            <w:r w:rsidR="005146E2">
              <w:rPr>
                <w:noProof/>
                <w:webHidden/>
              </w:rPr>
              <w:tab/>
            </w:r>
            <w:r w:rsidR="005146E2">
              <w:rPr>
                <w:noProof/>
                <w:webHidden/>
              </w:rPr>
              <w:fldChar w:fldCharType="begin"/>
            </w:r>
            <w:r w:rsidR="005146E2">
              <w:rPr>
                <w:noProof/>
                <w:webHidden/>
              </w:rPr>
              <w:instrText xml:space="preserve"> PAGEREF _Toc515452157 \h </w:instrText>
            </w:r>
            <w:r w:rsidR="005146E2">
              <w:rPr>
                <w:noProof/>
                <w:webHidden/>
              </w:rPr>
            </w:r>
            <w:r w:rsidR="005146E2">
              <w:rPr>
                <w:noProof/>
                <w:webHidden/>
              </w:rPr>
              <w:fldChar w:fldCharType="separate"/>
            </w:r>
            <w:r w:rsidR="005146E2">
              <w:rPr>
                <w:noProof/>
                <w:webHidden/>
              </w:rPr>
              <w:t>46</w:t>
            </w:r>
            <w:r w:rsidR="005146E2">
              <w:rPr>
                <w:noProof/>
                <w:webHidden/>
              </w:rPr>
              <w:fldChar w:fldCharType="end"/>
            </w:r>
          </w:hyperlink>
        </w:p>
        <w:p w14:paraId="0B6DD78C" w14:textId="18F96097" w:rsidR="005146E2" w:rsidRPr="007B7CD1" w:rsidRDefault="008B526B">
          <w:pPr>
            <w:pStyle w:val="TOC3"/>
            <w:tabs>
              <w:tab w:val="right" w:leader="dot" w:pos="9954"/>
            </w:tabs>
          </w:pPr>
          <w:hyperlink w:anchor="_Toc515452158"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_Toc515452158 \h </w:instrText>
            </w:r>
            <w:r w:rsidR="005146E2">
              <w:rPr>
                <w:noProof/>
                <w:webHidden/>
              </w:rPr>
            </w:r>
            <w:r w:rsidR="005146E2">
              <w:rPr>
                <w:noProof/>
                <w:webHidden/>
              </w:rPr>
              <w:fldChar w:fldCharType="separate"/>
            </w:r>
            <w:r w:rsidR="005146E2">
              <w:rPr>
                <w:noProof/>
                <w:webHidden/>
              </w:rPr>
              <w:t>47</w:t>
            </w:r>
            <w:r w:rsidR="005146E2">
              <w:rPr>
                <w:noProof/>
                <w:webHidden/>
              </w:rPr>
              <w:fldChar w:fldCharType="end"/>
            </w:r>
          </w:hyperlink>
        </w:p>
        <w:p w14:paraId="0FF2C0F0" w14:textId="27D8FA87" w:rsidR="005146E2" w:rsidRPr="007B7CD1" w:rsidRDefault="008B526B">
          <w:pPr>
            <w:pStyle w:val="TOC3"/>
            <w:tabs>
              <w:tab w:val="right" w:leader="dot" w:pos="9954"/>
            </w:tabs>
          </w:pPr>
          <w:hyperlink w:anchor="_Toc515452159" w:history="1">
            <w:r w:rsidR="005146E2" w:rsidRPr="007B7CD1">
              <w:rPr>
                <w:rStyle w:val="Hyperlink"/>
                <w:bdr w:val="nil"/>
              </w:rPr>
              <w:t>General Identified Gaps</w:t>
            </w:r>
            <w:r w:rsidR="005146E2">
              <w:rPr>
                <w:noProof/>
                <w:webHidden/>
              </w:rPr>
              <w:tab/>
            </w:r>
            <w:r w:rsidR="005146E2">
              <w:rPr>
                <w:noProof/>
                <w:webHidden/>
              </w:rPr>
              <w:fldChar w:fldCharType="begin"/>
            </w:r>
            <w:r w:rsidR="005146E2">
              <w:rPr>
                <w:noProof/>
                <w:webHidden/>
              </w:rPr>
              <w:instrText xml:space="preserve"> PAGEREF _Toc515452159 \h </w:instrText>
            </w:r>
            <w:r w:rsidR="005146E2">
              <w:rPr>
                <w:noProof/>
                <w:webHidden/>
              </w:rPr>
            </w:r>
            <w:r w:rsidR="005146E2">
              <w:rPr>
                <w:noProof/>
                <w:webHidden/>
              </w:rPr>
              <w:fldChar w:fldCharType="separate"/>
            </w:r>
            <w:r w:rsidR="005146E2">
              <w:rPr>
                <w:noProof/>
                <w:webHidden/>
              </w:rPr>
              <w:t>47</w:t>
            </w:r>
            <w:r w:rsidR="005146E2">
              <w:rPr>
                <w:noProof/>
                <w:webHidden/>
              </w:rPr>
              <w:fldChar w:fldCharType="end"/>
            </w:r>
          </w:hyperlink>
        </w:p>
        <w:p w14:paraId="6EE06C6A" w14:textId="44FD3500" w:rsidR="005146E2" w:rsidRPr="007B7CD1" w:rsidRDefault="008B526B">
          <w:pPr>
            <w:pStyle w:val="TOC2"/>
            <w:tabs>
              <w:tab w:val="right" w:leader="dot" w:pos="9954"/>
            </w:tabs>
          </w:pPr>
          <w:hyperlink w:anchor="_Toc515452160" w:history="1">
            <w:r w:rsidR="005146E2" w:rsidRPr="007B7CD1">
              <w:rPr>
                <w:rStyle w:val="Hyperlink"/>
                <w:bdr w:val="nil"/>
              </w:rPr>
              <w:t>Analysis of Section 7.1.1 on Transit Matters</w:t>
            </w:r>
            <w:r w:rsidR="005146E2">
              <w:rPr>
                <w:noProof/>
                <w:webHidden/>
              </w:rPr>
              <w:tab/>
            </w:r>
            <w:r w:rsidR="005146E2">
              <w:rPr>
                <w:noProof/>
                <w:webHidden/>
              </w:rPr>
              <w:fldChar w:fldCharType="begin"/>
            </w:r>
            <w:r w:rsidR="005146E2">
              <w:rPr>
                <w:noProof/>
                <w:webHidden/>
              </w:rPr>
              <w:instrText xml:space="preserve"> PAGEREF _Toc515452160 \h </w:instrText>
            </w:r>
            <w:r w:rsidR="005146E2">
              <w:rPr>
                <w:noProof/>
                <w:webHidden/>
              </w:rPr>
            </w:r>
            <w:r w:rsidR="005146E2">
              <w:rPr>
                <w:noProof/>
                <w:webHidden/>
              </w:rPr>
              <w:fldChar w:fldCharType="separate"/>
            </w:r>
            <w:r w:rsidR="005146E2">
              <w:rPr>
                <w:noProof/>
                <w:webHidden/>
              </w:rPr>
              <w:t>48</w:t>
            </w:r>
            <w:r w:rsidR="005146E2">
              <w:rPr>
                <w:noProof/>
                <w:webHidden/>
              </w:rPr>
              <w:fldChar w:fldCharType="end"/>
            </w:r>
          </w:hyperlink>
        </w:p>
        <w:p w14:paraId="32ABFE6B" w14:textId="02500F78" w:rsidR="005146E2" w:rsidRPr="007B7CD1" w:rsidRDefault="008B526B">
          <w:pPr>
            <w:pStyle w:val="TOC3"/>
            <w:tabs>
              <w:tab w:val="right" w:leader="dot" w:pos="9954"/>
            </w:tabs>
          </w:pPr>
          <w:hyperlink w:anchor="_Toc515452161" w:history="1">
            <w:r w:rsidR="005146E2" w:rsidRPr="007B7CD1">
              <w:rPr>
                <w:rStyle w:val="Hyperlink"/>
                <w:bdr w:val="nil"/>
              </w:rPr>
              <w:t>Identified Gaps in Transit Matters</w:t>
            </w:r>
            <w:r w:rsidR="005146E2">
              <w:rPr>
                <w:noProof/>
                <w:webHidden/>
              </w:rPr>
              <w:tab/>
            </w:r>
            <w:r w:rsidR="005146E2">
              <w:rPr>
                <w:noProof/>
                <w:webHidden/>
              </w:rPr>
              <w:fldChar w:fldCharType="begin"/>
            </w:r>
            <w:r w:rsidR="005146E2">
              <w:rPr>
                <w:noProof/>
                <w:webHidden/>
              </w:rPr>
              <w:instrText xml:space="preserve"> PAGEREF _Toc515452161 \h </w:instrText>
            </w:r>
            <w:r w:rsidR="005146E2">
              <w:rPr>
                <w:noProof/>
                <w:webHidden/>
              </w:rPr>
            </w:r>
            <w:r w:rsidR="005146E2">
              <w:rPr>
                <w:noProof/>
                <w:webHidden/>
              </w:rPr>
              <w:fldChar w:fldCharType="separate"/>
            </w:r>
            <w:r w:rsidR="005146E2">
              <w:rPr>
                <w:noProof/>
                <w:webHidden/>
              </w:rPr>
              <w:t>48</w:t>
            </w:r>
            <w:r w:rsidR="005146E2">
              <w:rPr>
                <w:noProof/>
                <w:webHidden/>
              </w:rPr>
              <w:fldChar w:fldCharType="end"/>
            </w:r>
          </w:hyperlink>
        </w:p>
        <w:p w14:paraId="0B4C1588" w14:textId="582995E9" w:rsidR="005146E2" w:rsidRPr="007B7CD1" w:rsidRDefault="008B526B">
          <w:pPr>
            <w:pStyle w:val="TOC3"/>
            <w:tabs>
              <w:tab w:val="right" w:leader="dot" w:pos="9954"/>
            </w:tabs>
          </w:pPr>
          <w:hyperlink w:anchor="_Toc515452162"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_Toc515452162 \h </w:instrText>
            </w:r>
            <w:r w:rsidR="005146E2">
              <w:rPr>
                <w:noProof/>
                <w:webHidden/>
              </w:rPr>
            </w:r>
            <w:r w:rsidR="005146E2">
              <w:rPr>
                <w:noProof/>
                <w:webHidden/>
              </w:rPr>
              <w:fldChar w:fldCharType="separate"/>
            </w:r>
            <w:r w:rsidR="005146E2">
              <w:rPr>
                <w:noProof/>
                <w:webHidden/>
              </w:rPr>
              <w:t>48</w:t>
            </w:r>
            <w:r w:rsidR="005146E2">
              <w:rPr>
                <w:noProof/>
                <w:webHidden/>
              </w:rPr>
              <w:fldChar w:fldCharType="end"/>
            </w:r>
          </w:hyperlink>
        </w:p>
        <w:p w14:paraId="00E2C0E7" w14:textId="3D96B551" w:rsidR="005146E2" w:rsidRPr="007B7CD1" w:rsidRDefault="008B526B">
          <w:pPr>
            <w:pStyle w:val="TOC2"/>
            <w:tabs>
              <w:tab w:val="right" w:leader="dot" w:pos="9954"/>
            </w:tabs>
          </w:pPr>
          <w:hyperlink w:anchor="_Toc515452163" w:history="1">
            <w:r w:rsidR="005146E2" w:rsidRPr="007B7CD1">
              <w:rPr>
                <w:rStyle w:val="Hyperlink"/>
                <w:bdr w:val="nil"/>
              </w:rPr>
              <w:t>Analysis of Section 7.1.2</w:t>
            </w:r>
            <w:r w:rsidR="005146E2">
              <w:rPr>
                <w:noProof/>
                <w:webHidden/>
              </w:rPr>
              <w:tab/>
            </w:r>
            <w:r w:rsidR="005146E2">
              <w:rPr>
                <w:noProof/>
                <w:webHidden/>
              </w:rPr>
              <w:fldChar w:fldCharType="begin"/>
            </w:r>
            <w:r w:rsidR="005146E2">
              <w:rPr>
                <w:noProof/>
                <w:webHidden/>
              </w:rPr>
              <w:instrText xml:space="preserve"> PAGEREF _Toc515452163 \h </w:instrText>
            </w:r>
            <w:r w:rsidR="005146E2">
              <w:rPr>
                <w:noProof/>
                <w:webHidden/>
              </w:rPr>
            </w:r>
            <w:r w:rsidR="005146E2">
              <w:rPr>
                <w:noProof/>
                <w:webHidden/>
              </w:rPr>
              <w:fldChar w:fldCharType="separate"/>
            </w:r>
            <w:r w:rsidR="005146E2">
              <w:rPr>
                <w:noProof/>
                <w:webHidden/>
              </w:rPr>
              <w:t>49</w:t>
            </w:r>
            <w:r w:rsidR="005146E2">
              <w:rPr>
                <w:noProof/>
                <w:webHidden/>
              </w:rPr>
              <w:fldChar w:fldCharType="end"/>
            </w:r>
          </w:hyperlink>
        </w:p>
        <w:p w14:paraId="160EFDC4" w14:textId="6499BB2A" w:rsidR="005146E2" w:rsidRPr="007B7CD1" w:rsidRDefault="008B526B">
          <w:pPr>
            <w:pStyle w:val="TOC3"/>
            <w:tabs>
              <w:tab w:val="right" w:leader="dot" w:pos="9954"/>
            </w:tabs>
          </w:pPr>
          <w:hyperlink w:anchor="_Toc515452164"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_Toc515452164 \h </w:instrText>
            </w:r>
            <w:r w:rsidR="005146E2">
              <w:rPr>
                <w:noProof/>
                <w:webHidden/>
              </w:rPr>
            </w:r>
            <w:r w:rsidR="005146E2">
              <w:rPr>
                <w:noProof/>
                <w:webHidden/>
              </w:rPr>
              <w:fldChar w:fldCharType="separate"/>
            </w:r>
            <w:r w:rsidR="005146E2">
              <w:rPr>
                <w:noProof/>
                <w:webHidden/>
              </w:rPr>
              <w:t>49</w:t>
            </w:r>
            <w:r w:rsidR="005146E2">
              <w:rPr>
                <w:noProof/>
                <w:webHidden/>
              </w:rPr>
              <w:fldChar w:fldCharType="end"/>
            </w:r>
          </w:hyperlink>
        </w:p>
        <w:p w14:paraId="582A033F" w14:textId="0349AAD6" w:rsidR="005146E2" w:rsidRPr="007B7CD1" w:rsidRDefault="008B526B">
          <w:pPr>
            <w:pStyle w:val="TOC3"/>
            <w:tabs>
              <w:tab w:val="right" w:leader="dot" w:pos="9954"/>
            </w:tabs>
          </w:pPr>
          <w:hyperlink w:anchor="_Toc515452165"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_Toc515452165 \h </w:instrText>
            </w:r>
            <w:r w:rsidR="005146E2">
              <w:rPr>
                <w:noProof/>
                <w:webHidden/>
              </w:rPr>
            </w:r>
            <w:r w:rsidR="005146E2">
              <w:rPr>
                <w:noProof/>
                <w:webHidden/>
              </w:rPr>
              <w:fldChar w:fldCharType="separate"/>
            </w:r>
            <w:r w:rsidR="005146E2">
              <w:rPr>
                <w:noProof/>
                <w:webHidden/>
              </w:rPr>
              <w:t>50</w:t>
            </w:r>
            <w:r w:rsidR="005146E2">
              <w:rPr>
                <w:noProof/>
                <w:webHidden/>
              </w:rPr>
              <w:fldChar w:fldCharType="end"/>
            </w:r>
          </w:hyperlink>
        </w:p>
        <w:p w14:paraId="5ECB7252" w14:textId="738FC6B4" w:rsidR="005146E2" w:rsidRPr="007B7CD1" w:rsidRDefault="008B526B">
          <w:pPr>
            <w:pStyle w:val="TOC2"/>
            <w:tabs>
              <w:tab w:val="right" w:leader="dot" w:pos="9954"/>
            </w:tabs>
          </w:pPr>
          <w:hyperlink w:anchor="_Toc515452166" w:history="1">
            <w:r w:rsidR="005146E2" w:rsidRPr="00A40CF4">
              <w:rPr>
                <w:rStyle w:val="Hyperlink"/>
                <w:rFonts w:eastAsia="Calibri"/>
                <w:noProof/>
                <w:lang w:eastAsia="fr-FR"/>
              </w:rPr>
              <w:t>General Recommendations</w:t>
            </w:r>
            <w:r w:rsidR="005146E2">
              <w:rPr>
                <w:noProof/>
                <w:webHidden/>
              </w:rPr>
              <w:tab/>
            </w:r>
            <w:r w:rsidR="005146E2">
              <w:rPr>
                <w:noProof/>
                <w:webHidden/>
              </w:rPr>
              <w:fldChar w:fldCharType="begin"/>
            </w:r>
            <w:r w:rsidR="005146E2">
              <w:rPr>
                <w:noProof/>
                <w:webHidden/>
              </w:rPr>
              <w:instrText xml:space="preserve"> PAGEREF _Toc515452166 \h </w:instrText>
            </w:r>
            <w:r w:rsidR="005146E2">
              <w:rPr>
                <w:noProof/>
                <w:webHidden/>
              </w:rPr>
            </w:r>
            <w:r w:rsidR="005146E2">
              <w:rPr>
                <w:noProof/>
                <w:webHidden/>
              </w:rPr>
              <w:fldChar w:fldCharType="separate"/>
            </w:r>
            <w:r w:rsidR="005146E2">
              <w:rPr>
                <w:noProof/>
                <w:webHidden/>
              </w:rPr>
              <w:t>50</w:t>
            </w:r>
            <w:r w:rsidR="005146E2">
              <w:rPr>
                <w:noProof/>
                <w:webHidden/>
              </w:rPr>
              <w:fldChar w:fldCharType="end"/>
            </w:r>
          </w:hyperlink>
        </w:p>
        <w:p w14:paraId="3DEDA1A2" w14:textId="24536B11" w:rsidR="005146E2" w:rsidRPr="007B7CD1" w:rsidRDefault="008B526B">
          <w:pPr>
            <w:pStyle w:val="TOC2"/>
            <w:tabs>
              <w:tab w:val="right" w:leader="dot" w:pos="9954"/>
            </w:tabs>
          </w:pPr>
          <w:hyperlink w:anchor="_Toc515452167" w:history="1">
            <w:r w:rsidR="005146E2" w:rsidRPr="00A40CF4">
              <w:rPr>
                <w:rStyle w:val="Hyperlink"/>
                <w:rFonts w:eastAsia="Calibri Light"/>
                <w:noProof/>
                <w:bdr w:val="nil"/>
              </w:rPr>
              <w:t>Gaps and Technological Recommendations</w:t>
            </w:r>
            <w:r w:rsidR="005146E2">
              <w:rPr>
                <w:noProof/>
                <w:webHidden/>
              </w:rPr>
              <w:tab/>
            </w:r>
            <w:r w:rsidR="005146E2">
              <w:rPr>
                <w:noProof/>
                <w:webHidden/>
              </w:rPr>
              <w:fldChar w:fldCharType="begin"/>
            </w:r>
            <w:r w:rsidR="005146E2">
              <w:rPr>
                <w:noProof/>
                <w:webHidden/>
              </w:rPr>
              <w:instrText xml:space="preserve"> PAGEREF _Toc515452167 \h </w:instrText>
            </w:r>
            <w:r w:rsidR="005146E2">
              <w:rPr>
                <w:noProof/>
                <w:webHidden/>
              </w:rPr>
            </w:r>
            <w:r w:rsidR="005146E2">
              <w:rPr>
                <w:noProof/>
                <w:webHidden/>
              </w:rPr>
              <w:fldChar w:fldCharType="separate"/>
            </w:r>
            <w:r w:rsidR="005146E2">
              <w:rPr>
                <w:noProof/>
                <w:webHidden/>
              </w:rPr>
              <w:t>50</w:t>
            </w:r>
            <w:r w:rsidR="005146E2">
              <w:rPr>
                <w:noProof/>
                <w:webHidden/>
              </w:rPr>
              <w:fldChar w:fldCharType="end"/>
            </w:r>
          </w:hyperlink>
        </w:p>
        <w:p w14:paraId="605EA8A1" w14:textId="3B0D3942" w:rsidR="005146E2" w:rsidRPr="007B7CD1" w:rsidRDefault="008B526B">
          <w:pPr>
            <w:pStyle w:val="TOC2"/>
            <w:tabs>
              <w:tab w:val="right" w:leader="dot" w:pos="9954"/>
            </w:tabs>
          </w:pPr>
          <w:hyperlink w:anchor="_Toc515452168" w:history="1">
            <w:r w:rsidR="005146E2" w:rsidRPr="007B7CD1">
              <w:rPr>
                <w:rStyle w:val="Hyperlink"/>
                <w:bdr w:val="nil"/>
              </w:rPr>
              <w:t>Section 7.2 - Electronic Payment</w:t>
            </w:r>
            <w:r w:rsidR="005146E2">
              <w:rPr>
                <w:noProof/>
                <w:webHidden/>
              </w:rPr>
              <w:tab/>
            </w:r>
            <w:r w:rsidR="005146E2">
              <w:rPr>
                <w:noProof/>
                <w:webHidden/>
              </w:rPr>
              <w:fldChar w:fldCharType="begin"/>
            </w:r>
            <w:r w:rsidR="005146E2">
              <w:rPr>
                <w:noProof/>
                <w:webHidden/>
              </w:rPr>
              <w:instrText xml:space="preserve"> PAGEREF _Toc515452168 \h </w:instrText>
            </w:r>
            <w:r w:rsidR="005146E2">
              <w:rPr>
                <w:noProof/>
                <w:webHidden/>
              </w:rPr>
            </w:r>
            <w:r w:rsidR="005146E2">
              <w:rPr>
                <w:noProof/>
                <w:webHidden/>
              </w:rPr>
              <w:fldChar w:fldCharType="separate"/>
            </w:r>
            <w:r w:rsidR="005146E2">
              <w:rPr>
                <w:noProof/>
                <w:webHidden/>
              </w:rPr>
              <w:t>51</w:t>
            </w:r>
            <w:r w:rsidR="005146E2">
              <w:rPr>
                <w:noProof/>
                <w:webHidden/>
              </w:rPr>
              <w:fldChar w:fldCharType="end"/>
            </w:r>
          </w:hyperlink>
        </w:p>
        <w:p w14:paraId="2A780E18" w14:textId="7C2963E8" w:rsidR="005146E2" w:rsidRPr="007B7CD1" w:rsidRDefault="008B526B">
          <w:pPr>
            <w:pStyle w:val="TOC3"/>
            <w:tabs>
              <w:tab w:val="right" w:leader="dot" w:pos="9954"/>
            </w:tabs>
          </w:pPr>
          <w:hyperlink w:anchor="_Toc515452169"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_Toc515452169 \h </w:instrText>
            </w:r>
            <w:r w:rsidR="005146E2">
              <w:rPr>
                <w:noProof/>
                <w:webHidden/>
              </w:rPr>
            </w:r>
            <w:r w:rsidR="005146E2">
              <w:rPr>
                <w:noProof/>
                <w:webHidden/>
              </w:rPr>
              <w:fldChar w:fldCharType="separate"/>
            </w:r>
            <w:r w:rsidR="005146E2">
              <w:rPr>
                <w:noProof/>
                <w:webHidden/>
              </w:rPr>
              <w:t>51</w:t>
            </w:r>
            <w:r w:rsidR="005146E2">
              <w:rPr>
                <w:noProof/>
                <w:webHidden/>
              </w:rPr>
              <w:fldChar w:fldCharType="end"/>
            </w:r>
          </w:hyperlink>
        </w:p>
        <w:p w14:paraId="5AC16DE2" w14:textId="4BCCA3A5" w:rsidR="005146E2" w:rsidRPr="007B7CD1" w:rsidRDefault="008B526B">
          <w:pPr>
            <w:pStyle w:val="TOC3"/>
            <w:tabs>
              <w:tab w:val="right" w:leader="dot" w:pos="9954"/>
            </w:tabs>
          </w:pPr>
          <w:hyperlink w:anchor="_Toc515452170"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_Toc515452170 \h </w:instrText>
            </w:r>
            <w:r w:rsidR="005146E2">
              <w:rPr>
                <w:noProof/>
                <w:webHidden/>
              </w:rPr>
            </w:r>
            <w:r w:rsidR="005146E2">
              <w:rPr>
                <w:noProof/>
                <w:webHidden/>
              </w:rPr>
              <w:fldChar w:fldCharType="separate"/>
            </w:r>
            <w:r w:rsidR="005146E2">
              <w:rPr>
                <w:noProof/>
                <w:webHidden/>
              </w:rPr>
              <w:t>51</w:t>
            </w:r>
            <w:r w:rsidR="005146E2">
              <w:rPr>
                <w:noProof/>
                <w:webHidden/>
              </w:rPr>
              <w:fldChar w:fldCharType="end"/>
            </w:r>
          </w:hyperlink>
        </w:p>
        <w:p w14:paraId="49A155A9" w14:textId="5A01A97A" w:rsidR="005146E2" w:rsidRPr="007B7CD1" w:rsidRDefault="008B526B">
          <w:pPr>
            <w:pStyle w:val="TOC3"/>
            <w:tabs>
              <w:tab w:val="right" w:leader="dot" w:pos="9954"/>
            </w:tabs>
          </w:pPr>
          <w:hyperlink w:anchor="_Toc515452171"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_Toc515452171 \h </w:instrText>
            </w:r>
            <w:r w:rsidR="005146E2">
              <w:rPr>
                <w:noProof/>
                <w:webHidden/>
              </w:rPr>
            </w:r>
            <w:r w:rsidR="005146E2">
              <w:rPr>
                <w:noProof/>
                <w:webHidden/>
              </w:rPr>
              <w:fldChar w:fldCharType="separate"/>
            </w:r>
            <w:r w:rsidR="005146E2">
              <w:rPr>
                <w:noProof/>
                <w:webHidden/>
              </w:rPr>
              <w:t>51</w:t>
            </w:r>
            <w:r w:rsidR="005146E2">
              <w:rPr>
                <w:noProof/>
                <w:webHidden/>
              </w:rPr>
              <w:fldChar w:fldCharType="end"/>
            </w:r>
          </w:hyperlink>
        </w:p>
        <w:p w14:paraId="4D601713" w14:textId="7685A44C" w:rsidR="005146E2" w:rsidRPr="007B7CD1" w:rsidRDefault="008B526B">
          <w:pPr>
            <w:pStyle w:val="TOC3"/>
            <w:tabs>
              <w:tab w:val="right" w:leader="dot" w:pos="9954"/>
            </w:tabs>
          </w:pPr>
          <w:hyperlink w:anchor="_Toc515452172"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_Toc515452172 \h </w:instrText>
            </w:r>
            <w:r w:rsidR="005146E2">
              <w:rPr>
                <w:noProof/>
                <w:webHidden/>
              </w:rPr>
            </w:r>
            <w:r w:rsidR="005146E2">
              <w:rPr>
                <w:noProof/>
                <w:webHidden/>
              </w:rPr>
              <w:fldChar w:fldCharType="separate"/>
            </w:r>
            <w:r w:rsidR="005146E2">
              <w:rPr>
                <w:noProof/>
                <w:webHidden/>
              </w:rPr>
              <w:t>52</w:t>
            </w:r>
            <w:r w:rsidR="005146E2">
              <w:rPr>
                <w:noProof/>
                <w:webHidden/>
              </w:rPr>
              <w:fldChar w:fldCharType="end"/>
            </w:r>
          </w:hyperlink>
        </w:p>
        <w:p w14:paraId="7A621634" w14:textId="25FD2548" w:rsidR="005146E2" w:rsidRPr="007B7CD1" w:rsidRDefault="008B526B">
          <w:pPr>
            <w:pStyle w:val="TOC3"/>
            <w:tabs>
              <w:tab w:val="right" w:leader="dot" w:pos="9954"/>
            </w:tabs>
          </w:pPr>
          <w:hyperlink w:anchor="_Toc515452173" w:history="1">
            <w:r w:rsidR="005146E2" w:rsidRPr="00A40CF4">
              <w:rPr>
                <w:rStyle w:val="Hyperlink"/>
                <w:noProof/>
              </w:rPr>
              <w:t>Recommendations</w:t>
            </w:r>
            <w:r w:rsidR="005146E2">
              <w:rPr>
                <w:noProof/>
                <w:webHidden/>
              </w:rPr>
              <w:tab/>
            </w:r>
            <w:r w:rsidR="005146E2">
              <w:rPr>
                <w:noProof/>
                <w:webHidden/>
              </w:rPr>
              <w:fldChar w:fldCharType="begin"/>
            </w:r>
            <w:r w:rsidR="005146E2">
              <w:rPr>
                <w:noProof/>
                <w:webHidden/>
              </w:rPr>
              <w:instrText xml:space="preserve"> PAGEREF _Toc515452173 \h </w:instrText>
            </w:r>
            <w:r w:rsidR="005146E2">
              <w:rPr>
                <w:noProof/>
                <w:webHidden/>
              </w:rPr>
            </w:r>
            <w:r w:rsidR="005146E2">
              <w:rPr>
                <w:noProof/>
                <w:webHidden/>
              </w:rPr>
              <w:fldChar w:fldCharType="separate"/>
            </w:r>
            <w:r w:rsidR="005146E2">
              <w:rPr>
                <w:noProof/>
                <w:webHidden/>
              </w:rPr>
              <w:t>53</w:t>
            </w:r>
            <w:r w:rsidR="005146E2">
              <w:rPr>
                <w:noProof/>
                <w:webHidden/>
              </w:rPr>
              <w:fldChar w:fldCharType="end"/>
            </w:r>
          </w:hyperlink>
        </w:p>
        <w:p w14:paraId="1FFAD515" w14:textId="0F2144D3" w:rsidR="005146E2" w:rsidRPr="007B7CD1" w:rsidRDefault="008B526B">
          <w:pPr>
            <w:pStyle w:val="TOC3"/>
            <w:tabs>
              <w:tab w:val="right" w:leader="dot" w:pos="9954"/>
            </w:tabs>
          </w:pPr>
          <w:hyperlink w:anchor="_Toc515452174" w:history="1">
            <w:r w:rsidR="005146E2" w:rsidRPr="007B7CD1">
              <w:rPr>
                <w:rStyle w:val="Hyperlink"/>
                <w:bdr w:val="nil"/>
              </w:rPr>
              <w:t>Gaps and Technological Recommendations</w:t>
            </w:r>
            <w:r w:rsidR="005146E2">
              <w:rPr>
                <w:noProof/>
                <w:webHidden/>
              </w:rPr>
              <w:tab/>
            </w:r>
            <w:r w:rsidR="005146E2">
              <w:rPr>
                <w:noProof/>
                <w:webHidden/>
              </w:rPr>
              <w:fldChar w:fldCharType="begin"/>
            </w:r>
            <w:r w:rsidR="005146E2">
              <w:rPr>
                <w:noProof/>
                <w:webHidden/>
              </w:rPr>
              <w:instrText xml:space="preserve"> PAGEREF _Toc515452174 \h </w:instrText>
            </w:r>
            <w:r w:rsidR="005146E2">
              <w:rPr>
                <w:noProof/>
                <w:webHidden/>
              </w:rPr>
            </w:r>
            <w:r w:rsidR="005146E2">
              <w:rPr>
                <w:noProof/>
                <w:webHidden/>
              </w:rPr>
              <w:fldChar w:fldCharType="separate"/>
            </w:r>
            <w:r w:rsidR="005146E2">
              <w:rPr>
                <w:noProof/>
                <w:webHidden/>
              </w:rPr>
              <w:t>53</w:t>
            </w:r>
            <w:r w:rsidR="005146E2">
              <w:rPr>
                <w:noProof/>
                <w:webHidden/>
              </w:rPr>
              <w:fldChar w:fldCharType="end"/>
            </w:r>
          </w:hyperlink>
        </w:p>
        <w:p w14:paraId="74CD5AC5" w14:textId="475AB290" w:rsidR="005146E2" w:rsidRPr="007B7CD1" w:rsidRDefault="008B526B">
          <w:pPr>
            <w:pStyle w:val="TOC2"/>
            <w:tabs>
              <w:tab w:val="right" w:leader="dot" w:pos="9954"/>
            </w:tabs>
          </w:pPr>
          <w:hyperlink w:anchor="_Toc515452175" w:history="1">
            <w:r w:rsidR="005146E2" w:rsidRPr="007B7CD1">
              <w:rPr>
                <w:rStyle w:val="Hyperlink"/>
                <w:bdr w:val="nil"/>
              </w:rPr>
              <w:t>Section 7.3 - Separation of Clearance and Final Determination of Customs Duties, Taxes, Fees, and Charges</w:t>
            </w:r>
            <w:r w:rsidR="005146E2">
              <w:rPr>
                <w:noProof/>
                <w:webHidden/>
              </w:rPr>
              <w:tab/>
            </w:r>
            <w:r w:rsidR="005146E2">
              <w:rPr>
                <w:noProof/>
                <w:webHidden/>
              </w:rPr>
              <w:fldChar w:fldCharType="begin"/>
            </w:r>
            <w:r w:rsidR="005146E2">
              <w:rPr>
                <w:noProof/>
                <w:webHidden/>
              </w:rPr>
              <w:instrText xml:space="preserve"> PAGEREF _Toc515452175 \h </w:instrText>
            </w:r>
            <w:r w:rsidR="005146E2">
              <w:rPr>
                <w:noProof/>
                <w:webHidden/>
              </w:rPr>
            </w:r>
            <w:r w:rsidR="005146E2">
              <w:rPr>
                <w:noProof/>
                <w:webHidden/>
              </w:rPr>
              <w:fldChar w:fldCharType="separate"/>
            </w:r>
            <w:r w:rsidR="005146E2">
              <w:rPr>
                <w:noProof/>
                <w:webHidden/>
              </w:rPr>
              <w:t>53</w:t>
            </w:r>
            <w:r w:rsidR="005146E2">
              <w:rPr>
                <w:noProof/>
                <w:webHidden/>
              </w:rPr>
              <w:fldChar w:fldCharType="end"/>
            </w:r>
          </w:hyperlink>
        </w:p>
        <w:p w14:paraId="05203719" w14:textId="43B0AF8F" w:rsidR="005146E2" w:rsidRPr="007B7CD1" w:rsidRDefault="008B526B">
          <w:pPr>
            <w:pStyle w:val="TOC3"/>
            <w:tabs>
              <w:tab w:val="right" w:leader="dot" w:pos="9954"/>
            </w:tabs>
          </w:pPr>
          <w:hyperlink w:anchor="_Toc515452176" w:history="1">
            <w:r w:rsidR="005146E2" w:rsidRPr="007B7CD1">
              <w:rPr>
                <w:rStyle w:val="Hyperlink"/>
                <w:bdr w:val="nil"/>
              </w:rPr>
              <w:t>Analyzed Rules</w:t>
            </w:r>
            <w:r w:rsidR="005146E2">
              <w:rPr>
                <w:noProof/>
                <w:webHidden/>
              </w:rPr>
              <w:tab/>
            </w:r>
            <w:r w:rsidR="005146E2">
              <w:rPr>
                <w:noProof/>
                <w:webHidden/>
              </w:rPr>
              <w:fldChar w:fldCharType="begin"/>
            </w:r>
            <w:r w:rsidR="005146E2">
              <w:rPr>
                <w:noProof/>
                <w:webHidden/>
              </w:rPr>
              <w:instrText xml:space="preserve"> PAGEREF _Toc515452176 \h </w:instrText>
            </w:r>
            <w:r w:rsidR="005146E2">
              <w:rPr>
                <w:noProof/>
                <w:webHidden/>
              </w:rPr>
            </w:r>
            <w:r w:rsidR="005146E2">
              <w:rPr>
                <w:noProof/>
                <w:webHidden/>
              </w:rPr>
              <w:fldChar w:fldCharType="separate"/>
            </w:r>
            <w:r w:rsidR="005146E2">
              <w:rPr>
                <w:noProof/>
                <w:webHidden/>
              </w:rPr>
              <w:t>53</w:t>
            </w:r>
            <w:r w:rsidR="005146E2">
              <w:rPr>
                <w:noProof/>
                <w:webHidden/>
              </w:rPr>
              <w:fldChar w:fldCharType="end"/>
            </w:r>
          </w:hyperlink>
        </w:p>
        <w:p w14:paraId="3FEE738D" w14:textId="33520BD3" w:rsidR="005146E2" w:rsidRPr="007B7CD1" w:rsidRDefault="008B526B">
          <w:pPr>
            <w:pStyle w:val="TOC3"/>
            <w:tabs>
              <w:tab w:val="right" w:leader="dot" w:pos="9954"/>
            </w:tabs>
          </w:pPr>
          <w:hyperlink w:anchor="_Toc515452177"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_Toc515452177 \h </w:instrText>
            </w:r>
            <w:r w:rsidR="005146E2">
              <w:rPr>
                <w:noProof/>
                <w:webHidden/>
              </w:rPr>
            </w:r>
            <w:r w:rsidR="005146E2">
              <w:rPr>
                <w:noProof/>
                <w:webHidden/>
              </w:rPr>
              <w:fldChar w:fldCharType="separate"/>
            </w:r>
            <w:r w:rsidR="005146E2">
              <w:rPr>
                <w:noProof/>
                <w:webHidden/>
              </w:rPr>
              <w:t>53</w:t>
            </w:r>
            <w:r w:rsidR="005146E2">
              <w:rPr>
                <w:noProof/>
                <w:webHidden/>
              </w:rPr>
              <w:fldChar w:fldCharType="end"/>
            </w:r>
          </w:hyperlink>
        </w:p>
        <w:p w14:paraId="39D3CE47" w14:textId="3ED5298F" w:rsidR="005146E2" w:rsidRPr="007B7CD1" w:rsidRDefault="008B526B">
          <w:pPr>
            <w:pStyle w:val="TOC3"/>
            <w:tabs>
              <w:tab w:val="right" w:leader="dot" w:pos="9954"/>
            </w:tabs>
          </w:pPr>
          <w:hyperlink w:anchor="_Toc515452178"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_Toc515452178 \h </w:instrText>
            </w:r>
            <w:r w:rsidR="005146E2">
              <w:rPr>
                <w:noProof/>
                <w:webHidden/>
              </w:rPr>
            </w:r>
            <w:r w:rsidR="005146E2">
              <w:rPr>
                <w:noProof/>
                <w:webHidden/>
              </w:rPr>
              <w:fldChar w:fldCharType="separate"/>
            </w:r>
            <w:r w:rsidR="005146E2">
              <w:rPr>
                <w:noProof/>
                <w:webHidden/>
              </w:rPr>
              <w:t>54</w:t>
            </w:r>
            <w:r w:rsidR="005146E2">
              <w:rPr>
                <w:noProof/>
                <w:webHidden/>
              </w:rPr>
              <w:fldChar w:fldCharType="end"/>
            </w:r>
          </w:hyperlink>
        </w:p>
        <w:p w14:paraId="0D9D3C68" w14:textId="5A445EF0" w:rsidR="005146E2" w:rsidRPr="007B7CD1" w:rsidRDefault="008B526B">
          <w:pPr>
            <w:pStyle w:val="TOC3"/>
            <w:tabs>
              <w:tab w:val="right" w:leader="dot" w:pos="9954"/>
            </w:tabs>
          </w:pPr>
          <w:hyperlink w:anchor="_Toc515452179" w:history="1">
            <w:r w:rsidR="005146E2" w:rsidRPr="00A40CF4">
              <w:rPr>
                <w:rStyle w:val="Hyperlink"/>
                <w:noProof/>
              </w:rPr>
              <w:t>Recommendations</w:t>
            </w:r>
            <w:r w:rsidR="005146E2">
              <w:rPr>
                <w:noProof/>
                <w:webHidden/>
              </w:rPr>
              <w:tab/>
            </w:r>
            <w:r w:rsidR="005146E2">
              <w:rPr>
                <w:noProof/>
                <w:webHidden/>
              </w:rPr>
              <w:fldChar w:fldCharType="begin"/>
            </w:r>
            <w:r w:rsidR="005146E2">
              <w:rPr>
                <w:noProof/>
                <w:webHidden/>
              </w:rPr>
              <w:instrText xml:space="preserve"> PAGEREF _Toc515452179 \h </w:instrText>
            </w:r>
            <w:r w:rsidR="005146E2">
              <w:rPr>
                <w:noProof/>
                <w:webHidden/>
              </w:rPr>
            </w:r>
            <w:r w:rsidR="005146E2">
              <w:rPr>
                <w:noProof/>
                <w:webHidden/>
              </w:rPr>
              <w:fldChar w:fldCharType="separate"/>
            </w:r>
            <w:r w:rsidR="005146E2">
              <w:rPr>
                <w:noProof/>
                <w:webHidden/>
              </w:rPr>
              <w:t>55</w:t>
            </w:r>
            <w:r w:rsidR="005146E2">
              <w:rPr>
                <w:noProof/>
                <w:webHidden/>
              </w:rPr>
              <w:fldChar w:fldCharType="end"/>
            </w:r>
          </w:hyperlink>
        </w:p>
        <w:p w14:paraId="6423279D" w14:textId="532B988E" w:rsidR="005146E2" w:rsidRPr="007B7CD1" w:rsidRDefault="008B526B">
          <w:pPr>
            <w:pStyle w:val="TOC2"/>
            <w:tabs>
              <w:tab w:val="right" w:leader="dot" w:pos="9954"/>
            </w:tabs>
          </w:pPr>
          <w:hyperlink w:anchor="_Toc515452180" w:history="1">
            <w:r w:rsidR="005146E2" w:rsidRPr="007B7CD1">
              <w:rPr>
                <w:rStyle w:val="Hyperlink"/>
                <w:bdr w:val="nil"/>
              </w:rPr>
              <w:t>Section 7.4 - Risk Management</w:t>
            </w:r>
            <w:r w:rsidR="005146E2">
              <w:rPr>
                <w:noProof/>
                <w:webHidden/>
              </w:rPr>
              <w:tab/>
            </w:r>
            <w:r w:rsidR="005146E2">
              <w:rPr>
                <w:noProof/>
                <w:webHidden/>
              </w:rPr>
              <w:fldChar w:fldCharType="begin"/>
            </w:r>
            <w:r w:rsidR="005146E2">
              <w:rPr>
                <w:noProof/>
                <w:webHidden/>
              </w:rPr>
              <w:instrText xml:space="preserve"> PAGEREF _Toc515452180 \h </w:instrText>
            </w:r>
            <w:r w:rsidR="005146E2">
              <w:rPr>
                <w:noProof/>
                <w:webHidden/>
              </w:rPr>
            </w:r>
            <w:r w:rsidR="005146E2">
              <w:rPr>
                <w:noProof/>
                <w:webHidden/>
              </w:rPr>
              <w:fldChar w:fldCharType="separate"/>
            </w:r>
            <w:r w:rsidR="005146E2">
              <w:rPr>
                <w:noProof/>
                <w:webHidden/>
              </w:rPr>
              <w:t>57</w:t>
            </w:r>
            <w:r w:rsidR="005146E2">
              <w:rPr>
                <w:noProof/>
                <w:webHidden/>
              </w:rPr>
              <w:fldChar w:fldCharType="end"/>
            </w:r>
          </w:hyperlink>
        </w:p>
        <w:p w14:paraId="33B396F7" w14:textId="14F74465" w:rsidR="005146E2" w:rsidRPr="007B7CD1" w:rsidRDefault="008B526B">
          <w:pPr>
            <w:pStyle w:val="TOC3"/>
            <w:tabs>
              <w:tab w:val="right" w:leader="dot" w:pos="9954"/>
            </w:tabs>
          </w:pPr>
          <w:hyperlink w:anchor="_Toc515452181"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_Toc515452181 \h </w:instrText>
            </w:r>
            <w:r w:rsidR="005146E2">
              <w:rPr>
                <w:noProof/>
                <w:webHidden/>
              </w:rPr>
            </w:r>
            <w:r w:rsidR="005146E2">
              <w:rPr>
                <w:noProof/>
                <w:webHidden/>
              </w:rPr>
              <w:fldChar w:fldCharType="separate"/>
            </w:r>
            <w:r w:rsidR="005146E2">
              <w:rPr>
                <w:noProof/>
                <w:webHidden/>
              </w:rPr>
              <w:t>57</w:t>
            </w:r>
            <w:r w:rsidR="005146E2">
              <w:rPr>
                <w:noProof/>
                <w:webHidden/>
              </w:rPr>
              <w:fldChar w:fldCharType="end"/>
            </w:r>
          </w:hyperlink>
        </w:p>
        <w:p w14:paraId="0BB34EE9" w14:textId="2517CB11" w:rsidR="005146E2" w:rsidRPr="007B7CD1" w:rsidRDefault="008B526B">
          <w:pPr>
            <w:pStyle w:val="TOC3"/>
            <w:tabs>
              <w:tab w:val="right" w:leader="dot" w:pos="9954"/>
            </w:tabs>
          </w:pPr>
          <w:hyperlink w:anchor="_Toc515452182"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_Toc515452182 \h </w:instrText>
            </w:r>
            <w:r w:rsidR="005146E2">
              <w:rPr>
                <w:noProof/>
                <w:webHidden/>
              </w:rPr>
            </w:r>
            <w:r w:rsidR="005146E2">
              <w:rPr>
                <w:noProof/>
                <w:webHidden/>
              </w:rPr>
              <w:fldChar w:fldCharType="separate"/>
            </w:r>
            <w:r w:rsidR="005146E2">
              <w:rPr>
                <w:noProof/>
                <w:webHidden/>
              </w:rPr>
              <w:t>58</w:t>
            </w:r>
            <w:r w:rsidR="005146E2">
              <w:rPr>
                <w:noProof/>
                <w:webHidden/>
              </w:rPr>
              <w:fldChar w:fldCharType="end"/>
            </w:r>
          </w:hyperlink>
        </w:p>
        <w:p w14:paraId="78E6F790" w14:textId="1AE590A5" w:rsidR="005146E2" w:rsidRPr="007B7CD1" w:rsidRDefault="008B526B">
          <w:pPr>
            <w:pStyle w:val="TOC3"/>
            <w:tabs>
              <w:tab w:val="right" w:leader="dot" w:pos="9954"/>
            </w:tabs>
          </w:pPr>
          <w:hyperlink w:anchor="_Toc515452183"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_Toc515452183 \h </w:instrText>
            </w:r>
            <w:r w:rsidR="005146E2">
              <w:rPr>
                <w:noProof/>
                <w:webHidden/>
              </w:rPr>
            </w:r>
            <w:r w:rsidR="005146E2">
              <w:rPr>
                <w:noProof/>
                <w:webHidden/>
              </w:rPr>
              <w:fldChar w:fldCharType="separate"/>
            </w:r>
            <w:r w:rsidR="005146E2">
              <w:rPr>
                <w:noProof/>
                <w:webHidden/>
              </w:rPr>
              <w:t>58</w:t>
            </w:r>
            <w:r w:rsidR="005146E2">
              <w:rPr>
                <w:noProof/>
                <w:webHidden/>
              </w:rPr>
              <w:fldChar w:fldCharType="end"/>
            </w:r>
          </w:hyperlink>
        </w:p>
        <w:p w14:paraId="4FB454FC" w14:textId="641A9759" w:rsidR="005146E2" w:rsidRPr="007B7CD1" w:rsidRDefault="008B526B">
          <w:pPr>
            <w:pStyle w:val="TOC3"/>
            <w:tabs>
              <w:tab w:val="right" w:leader="dot" w:pos="9954"/>
            </w:tabs>
          </w:pPr>
          <w:hyperlink w:anchor="_Toc515452184"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_Toc515452184 \h </w:instrText>
            </w:r>
            <w:r w:rsidR="005146E2">
              <w:rPr>
                <w:noProof/>
                <w:webHidden/>
              </w:rPr>
            </w:r>
            <w:r w:rsidR="005146E2">
              <w:rPr>
                <w:noProof/>
                <w:webHidden/>
              </w:rPr>
              <w:fldChar w:fldCharType="separate"/>
            </w:r>
            <w:r w:rsidR="005146E2">
              <w:rPr>
                <w:noProof/>
                <w:webHidden/>
              </w:rPr>
              <w:t>59</w:t>
            </w:r>
            <w:r w:rsidR="005146E2">
              <w:rPr>
                <w:noProof/>
                <w:webHidden/>
              </w:rPr>
              <w:fldChar w:fldCharType="end"/>
            </w:r>
          </w:hyperlink>
        </w:p>
        <w:p w14:paraId="542D232F" w14:textId="031B0EDE" w:rsidR="005146E2" w:rsidRPr="007B7CD1" w:rsidRDefault="008B526B">
          <w:pPr>
            <w:pStyle w:val="TOC3"/>
            <w:tabs>
              <w:tab w:val="right" w:leader="dot" w:pos="9954"/>
            </w:tabs>
          </w:pPr>
          <w:hyperlink w:anchor="_Toc515452185"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_Toc515452185 \h </w:instrText>
            </w:r>
            <w:r w:rsidR="005146E2">
              <w:rPr>
                <w:noProof/>
                <w:webHidden/>
              </w:rPr>
            </w:r>
            <w:r w:rsidR="005146E2">
              <w:rPr>
                <w:noProof/>
                <w:webHidden/>
              </w:rPr>
              <w:fldChar w:fldCharType="separate"/>
            </w:r>
            <w:r w:rsidR="005146E2">
              <w:rPr>
                <w:noProof/>
                <w:webHidden/>
              </w:rPr>
              <w:t>60</w:t>
            </w:r>
            <w:r w:rsidR="005146E2">
              <w:rPr>
                <w:noProof/>
                <w:webHidden/>
              </w:rPr>
              <w:fldChar w:fldCharType="end"/>
            </w:r>
          </w:hyperlink>
        </w:p>
        <w:p w14:paraId="62ABA188" w14:textId="277BBEBB" w:rsidR="005146E2" w:rsidRPr="007B7CD1" w:rsidRDefault="008B526B">
          <w:pPr>
            <w:pStyle w:val="TOC3"/>
            <w:tabs>
              <w:tab w:val="right" w:leader="dot" w:pos="9954"/>
            </w:tabs>
          </w:pPr>
          <w:hyperlink w:anchor="_Toc515452186"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_Toc515452186 \h </w:instrText>
            </w:r>
            <w:r w:rsidR="005146E2">
              <w:rPr>
                <w:noProof/>
                <w:webHidden/>
              </w:rPr>
            </w:r>
            <w:r w:rsidR="005146E2">
              <w:rPr>
                <w:noProof/>
                <w:webHidden/>
              </w:rPr>
              <w:fldChar w:fldCharType="separate"/>
            </w:r>
            <w:r w:rsidR="005146E2">
              <w:rPr>
                <w:noProof/>
                <w:webHidden/>
              </w:rPr>
              <w:t>61</w:t>
            </w:r>
            <w:r w:rsidR="005146E2">
              <w:rPr>
                <w:noProof/>
                <w:webHidden/>
              </w:rPr>
              <w:fldChar w:fldCharType="end"/>
            </w:r>
          </w:hyperlink>
        </w:p>
        <w:p w14:paraId="6D60C7FA" w14:textId="46536EB1" w:rsidR="005146E2" w:rsidRPr="007B7CD1" w:rsidRDefault="008B526B">
          <w:pPr>
            <w:pStyle w:val="TOC3"/>
            <w:tabs>
              <w:tab w:val="right" w:leader="dot" w:pos="9954"/>
            </w:tabs>
          </w:pPr>
          <w:hyperlink w:anchor="_Toc515452187" w:history="1">
            <w:r w:rsidR="005146E2" w:rsidRPr="007B7CD1">
              <w:rPr>
                <w:rStyle w:val="Hyperlink"/>
                <w:bdr w:val="nil"/>
              </w:rPr>
              <w:t>Gaps and Technological Recommendations</w:t>
            </w:r>
            <w:r w:rsidR="005146E2">
              <w:rPr>
                <w:noProof/>
                <w:webHidden/>
              </w:rPr>
              <w:tab/>
            </w:r>
            <w:r w:rsidR="005146E2">
              <w:rPr>
                <w:noProof/>
                <w:webHidden/>
              </w:rPr>
              <w:fldChar w:fldCharType="begin"/>
            </w:r>
            <w:r w:rsidR="005146E2">
              <w:rPr>
                <w:noProof/>
                <w:webHidden/>
              </w:rPr>
              <w:instrText xml:space="preserve"> PAGEREF _Toc515452187 \h </w:instrText>
            </w:r>
            <w:r w:rsidR="005146E2">
              <w:rPr>
                <w:noProof/>
                <w:webHidden/>
              </w:rPr>
            </w:r>
            <w:r w:rsidR="005146E2">
              <w:rPr>
                <w:noProof/>
                <w:webHidden/>
              </w:rPr>
              <w:fldChar w:fldCharType="separate"/>
            </w:r>
            <w:r w:rsidR="005146E2">
              <w:rPr>
                <w:noProof/>
                <w:webHidden/>
              </w:rPr>
              <w:t>62</w:t>
            </w:r>
            <w:r w:rsidR="005146E2">
              <w:rPr>
                <w:noProof/>
                <w:webHidden/>
              </w:rPr>
              <w:fldChar w:fldCharType="end"/>
            </w:r>
          </w:hyperlink>
        </w:p>
        <w:p w14:paraId="34E4BF67" w14:textId="064988C5" w:rsidR="005146E2" w:rsidRPr="007B7CD1" w:rsidRDefault="008B526B">
          <w:pPr>
            <w:pStyle w:val="TOC2"/>
            <w:tabs>
              <w:tab w:val="right" w:leader="dot" w:pos="9954"/>
            </w:tabs>
          </w:pPr>
          <w:hyperlink w:anchor="_Toc515452188" w:history="1">
            <w:r w:rsidR="005146E2" w:rsidRPr="007B7CD1">
              <w:rPr>
                <w:rStyle w:val="Hyperlink"/>
                <w:bdr w:val="nil"/>
              </w:rPr>
              <w:t>Section 7.5 - Post- Clearance Audit</w:t>
            </w:r>
            <w:r w:rsidR="005146E2">
              <w:rPr>
                <w:noProof/>
                <w:webHidden/>
              </w:rPr>
              <w:tab/>
            </w:r>
            <w:r w:rsidR="005146E2">
              <w:rPr>
                <w:noProof/>
                <w:webHidden/>
              </w:rPr>
              <w:fldChar w:fldCharType="begin"/>
            </w:r>
            <w:r w:rsidR="005146E2">
              <w:rPr>
                <w:noProof/>
                <w:webHidden/>
              </w:rPr>
              <w:instrText xml:space="preserve"> PAGEREF _Toc515452188 \h </w:instrText>
            </w:r>
            <w:r w:rsidR="005146E2">
              <w:rPr>
                <w:noProof/>
                <w:webHidden/>
              </w:rPr>
            </w:r>
            <w:r w:rsidR="005146E2">
              <w:rPr>
                <w:noProof/>
                <w:webHidden/>
              </w:rPr>
              <w:fldChar w:fldCharType="separate"/>
            </w:r>
            <w:r w:rsidR="005146E2">
              <w:rPr>
                <w:noProof/>
                <w:webHidden/>
              </w:rPr>
              <w:t>62</w:t>
            </w:r>
            <w:r w:rsidR="005146E2">
              <w:rPr>
                <w:noProof/>
                <w:webHidden/>
              </w:rPr>
              <w:fldChar w:fldCharType="end"/>
            </w:r>
          </w:hyperlink>
        </w:p>
        <w:p w14:paraId="468F9661" w14:textId="1E94C88E" w:rsidR="005146E2" w:rsidRPr="007B7CD1" w:rsidRDefault="008B526B">
          <w:pPr>
            <w:pStyle w:val="TOC3"/>
            <w:tabs>
              <w:tab w:val="right" w:leader="dot" w:pos="9954"/>
            </w:tabs>
          </w:pPr>
          <w:hyperlink w:anchor="_Toc515452189"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_Toc515452189 \h </w:instrText>
            </w:r>
            <w:r w:rsidR="005146E2">
              <w:rPr>
                <w:noProof/>
                <w:webHidden/>
              </w:rPr>
            </w:r>
            <w:r w:rsidR="005146E2">
              <w:rPr>
                <w:noProof/>
                <w:webHidden/>
              </w:rPr>
              <w:fldChar w:fldCharType="separate"/>
            </w:r>
            <w:r w:rsidR="005146E2">
              <w:rPr>
                <w:noProof/>
                <w:webHidden/>
              </w:rPr>
              <w:t>62</w:t>
            </w:r>
            <w:r w:rsidR="005146E2">
              <w:rPr>
                <w:noProof/>
                <w:webHidden/>
              </w:rPr>
              <w:fldChar w:fldCharType="end"/>
            </w:r>
          </w:hyperlink>
        </w:p>
        <w:p w14:paraId="0D88D76A" w14:textId="42D2A6EA" w:rsidR="005146E2" w:rsidRPr="007B7CD1" w:rsidRDefault="008B526B">
          <w:pPr>
            <w:pStyle w:val="TOC3"/>
            <w:tabs>
              <w:tab w:val="right" w:leader="dot" w:pos="9954"/>
            </w:tabs>
          </w:pPr>
          <w:hyperlink w:anchor="_Toc515452190"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_Toc515452190 \h </w:instrText>
            </w:r>
            <w:r w:rsidR="005146E2">
              <w:rPr>
                <w:noProof/>
                <w:webHidden/>
              </w:rPr>
            </w:r>
            <w:r w:rsidR="005146E2">
              <w:rPr>
                <w:noProof/>
                <w:webHidden/>
              </w:rPr>
              <w:fldChar w:fldCharType="separate"/>
            </w:r>
            <w:r w:rsidR="005146E2">
              <w:rPr>
                <w:noProof/>
                <w:webHidden/>
              </w:rPr>
              <w:t>63</w:t>
            </w:r>
            <w:r w:rsidR="005146E2">
              <w:rPr>
                <w:noProof/>
                <w:webHidden/>
              </w:rPr>
              <w:fldChar w:fldCharType="end"/>
            </w:r>
          </w:hyperlink>
        </w:p>
        <w:p w14:paraId="55BCBE9F" w14:textId="07BDA9C4" w:rsidR="005146E2" w:rsidRPr="007B7CD1" w:rsidRDefault="008B526B">
          <w:pPr>
            <w:pStyle w:val="TOC3"/>
            <w:tabs>
              <w:tab w:val="right" w:leader="dot" w:pos="9954"/>
            </w:tabs>
          </w:pPr>
          <w:hyperlink w:anchor="_Toc515452191"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_Toc515452191 \h </w:instrText>
            </w:r>
            <w:r w:rsidR="005146E2">
              <w:rPr>
                <w:noProof/>
                <w:webHidden/>
              </w:rPr>
            </w:r>
            <w:r w:rsidR="005146E2">
              <w:rPr>
                <w:noProof/>
                <w:webHidden/>
              </w:rPr>
              <w:fldChar w:fldCharType="separate"/>
            </w:r>
            <w:r w:rsidR="005146E2">
              <w:rPr>
                <w:noProof/>
                <w:webHidden/>
              </w:rPr>
              <w:t>63</w:t>
            </w:r>
            <w:r w:rsidR="005146E2">
              <w:rPr>
                <w:noProof/>
                <w:webHidden/>
              </w:rPr>
              <w:fldChar w:fldCharType="end"/>
            </w:r>
          </w:hyperlink>
        </w:p>
        <w:p w14:paraId="44E9ADAE" w14:textId="7263A546" w:rsidR="005146E2" w:rsidRPr="007B7CD1" w:rsidRDefault="008B526B">
          <w:pPr>
            <w:pStyle w:val="TOC3"/>
            <w:tabs>
              <w:tab w:val="right" w:leader="dot" w:pos="9954"/>
            </w:tabs>
          </w:pPr>
          <w:hyperlink w:anchor="_Toc515452192"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_Toc515452192 \h </w:instrText>
            </w:r>
            <w:r w:rsidR="005146E2">
              <w:rPr>
                <w:noProof/>
                <w:webHidden/>
              </w:rPr>
            </w:r>
            <w:r w:rsidR="005146E2">
              <w:rPr>
                <w:noProof/>
                <w:webHidden/>
              </w:rPr>
              <w:fldChar w:fldCharType="separate"/>
            </w:r>
            <w:r w:rsidR="005146E2">
              <w:rPr>
                <w:noProof/>
                <w:webHidden/>
              </w:rPr>
              <w:t>63</w:t>
            </w:r>
            <w:r w:rsidR="005146E2">
              <w:rPr>
                <w:noProof/>
                <w:webHidden/>
              </w:rPr>
              <w:fldChar w:fldCharType="end"/>
            </w:r>
          </w:hyperlink>
        </w:p>
        <w:p w14:paraId="53B8D6D5" w14:textId="6C02C067" w:rsidR="005146E2" w:rsidRPr="007B7CD1" w:rsidRDefault="008B526B">
          <w:pPr>
            <w:pStyle w:val="TOC3"/>
            <w:tabs>
              <w:tab w:val="right" w:leader="dot" w:pos="9954"/>
            </w:tabs>
          </w:pPr>
          <w:hyperlink w:anchor="_Toc515452193"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_Toc515452193 \h </w:instrText>
            </w:r>
            <w:r w:rsidR="005146E2">
              <w:rPr>
                <w:noProof/>
                <w:webHidden/>
              </w:rPr>
            </w:r>
            <w:r w:rsidR="005146E2">
              <w:rPr>
                <w:noProof/>
                <w:webHidden/>
              </w:rPr>
              <w:fldChar w:fldCharType="separate"/>
            </w:r>
            <w:r w:rsidR="005146E2">
              <w:rPr>
                <w:noProof/>
                <w:webHidden/>
              </w:rPr>
              <w:t>64</w:t>
            </w:r>
            <w:r w:rsidR="005146E2">
              <w:rPr>
                <w:noProof/>
                <w:webHidden/>
              </w:rPr>
              <w:fldChar w:fldCharType="end"/>
            </w:r>
          </w:hyperlink>
        </w:p>
        <w:p w14:paraId="7516956C" w14:textId="7FFE0222" w:rsidR="005146E2" w:rsidRPr="007B7CD1" w:rsidRDefault="008B526B">
          <w:pPr>
            <w:pStyle w:val="TOC3"/>
            <w:tabs>
              <w:tab w:val="right" w:leader="dot" w:pos="9954"/>
            </w:tabs>
          </w:pPr>
          <w:hyperlink w:anchor="_Toc515452194"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_Toc515452194 \h </w:instrText>
            </w:r>
            <w:r w:rsidR="005146E2">
              <w:rPr>
                <w:noProof/>
                <w:webHidden/>
              </w:rPr>
            </w:r>
            <w:r w:rsidR="005146E2">
              <w:rPr>
                <w:noProof/>
                <w:webHidden/>
              </w:rPr>
              <w:fldChar w:fldCharType="separate"/>
            </w:r>
            <w:r w:rsidR="005146E2">
              <w:rPr>
                <w:noProof/>
                <w:webHidden/>
              </w:rPr>
              <w:t>64</w:t>
            </w:r>
            <w:r w:rsidR="005146E2">
              <w:rPr>
                <w:noProof/>
                <w:webHidden/>
              </w:rPr>
              <w:fldChar w:fldCharType="end"/>
            </w:r>
          </w:hyperlink>
        </w:p>
        <w:p w14:paraId="7E6F4D96" w14:textId="58F1AF4D" w:rsidR="005146E2" w:rsidRPr="007B7CD1" w:rsidRDefault="008B526B">
          <w:pPr>
            <w:pStyle w:val="TOC3"/>
            <w:tabs>
              <w:tab w:val="right" w:leader="dot" w:pos="9954"/>
            </w:tabs>
          </w:pPr>
          <w:hyperlink w:anchor="_Toc515452195" w:history="1">
            <w:r w:rsidR="005146E2" w:rsidRPr="00A40CF4">
              <w:rPr>
                <w:rStyle w:val="Hyperlink"/>
                <w:rFonts w:eastAsia="Calibri Light"/>
                <w:noProof/>
                <w:bdr w:val="nil"/>
              </w:rPr>
              <w:t xml:space="preserve">Gaps and </w:t>
            </w:r>
            <w:r w:rsidR="005146E2" w:rsidRPr="00A40CF4">
              <w:rPr>
                <w:rStyle w:val="Hyperlink"/>
                <w:noProof/>
              </w:rPr>
              <w:t>Technological</w:t>
            </w:r>
            <w:r w:rsidR="005146E2" w:rsidRPr="00A40CF4">
              <w:rPr>
                <w:rStyle w:val="Hyperlink"/>
                <w:rFonts w:eastAsia="Calibri Light"/>
                <w:noProof/>
                <w:bdr w:val="nil"/>
              </w:rPr>
              <w:t xml:space="preserve"> Recommendations</w:t>
            </w:r>
            <w:r w:rsidR="005146E2">
              <w:rPr>
                <w:noProof/>
                <w:webHidden/>
              </w:rPr>
              <w:tab/>
            </w:r>
            <w:r w:rsidR="005146E2">
              <w:rPr>
                <w:noProof/>
                <w:webHidden/>
              </w:rPr>
              <w:fldChar w:fldCharType="begin"/>
            </w:r>
            <w:r w:rsidR="005146E2">
              <w:rPr>
                <w:noProof/>
                <w:webHidden/>
              </w:rPr>
              <w:instrText xml:space="preserve"> PAGEREF _Toc515452195 \h </w:instrText>
            </w:r>
            <w:r w:rsidR="005146E2">
              <w:rPr>
                <w:noProof/>
                <w:webHidden/>
              </w:rPr>
            </w:r>
            <w:r w:rsidR="005146E2">
              <w:rPr>
                <w:noProof/>
                <w:webHidden/>
              </w:rPr>
              <w:fldChar w:fldCharType="separate"/>
            </w:r>
            <w:r w:rsidR="005146E2">
              <w:rPr>
                <w:noProof/>
                <w:webHidden/>
              </w:rPr>
              <w:t>65</w:t>
            </w:r>
            <w:r w:rsidR="005146E2">
              <w:rPr>
                <w:noProof/>
                <w:webHidden/>
              </w:rPr>
              <w:fldChar w:fldCharType="end"/>
            </w:r>
          </w:hyperlink>
        </w:p>
        <w:p w14:paraId="0F006F5A" w14:textId="7222A3A5" w:rsidR="005146E2" w:rsidRPr="007B7CD1" w:rsidRDefault="008B526B">
          <w:pPr>
            <w:pStyle w:val="TOC2"/>
            <w:tabs>
              <w:tab w:val="right" w:leader="dot" w:pos="9954"/>
            </w:tabs>
          </w:pPr>
          <w:hyperlink w:anchor="_Toc515452196" w:history="1">
            <w:r w:rsidR="005146E2" w:rsidRPr="007B7CD1">
              <w:rPr>
                <w:rStyle w:val="Hyperlink"/>
                <w:bdr w:val="nil"/>
              </w:rPr>
              <w:t>Section 7.6 - Establishing and Publishing Release Time Periods</w:t>
            </w:r>
            <w:r w:rsidR="005146E2">
              <w:rPr>
                <w:noProof/>
                <w:webHidden/>
              </w:rPr>
              <w:tab/>
            </w:r>
            <w:r w:rsidR="005146E2">
              <w:rPr>
                <w:noProof/>
                <w:webHidden/>
              </w:rPr>
              <w:fldChar w:fldCharType="begin"/>
            </w:r>
            <w:r w:rsidR="005146E2">
              <w:rPr>
                <w:noProof/>
                <w:webHidden/>
              </w:rPr>
              <w:instrText xml:space="preserve"> PAGEREF _Toc515452196 \h </w:instrText>
            </w:r>
            <w:r w:rsidR="005146E2">
              <w:rPr>
                <w:noProof/>
                <w:webHidden/>
              </w:rPr>
            </w:r>
            <w:r w:rsidR="005146E2">
              <w:rPr>
                <w:noProof/>
                <w:webHidden/>
              </w:rPr>
              <w:fldChar w:fldCharType="separate"/>
            </w:r>
            <w:r w:rsidR="005146E2">
              <w:rPr>
                <w:noProof/>
                <w:webHidden/>
              </w:rPr>
              <w:t>65</w:t>
            </w:r>
            <w:r w:rsidR="005146E2">
              <w:rPr>
                <w:noProof/>
                <w:webHidden/>
              </w:rPr>
              <w:fldChar w:fldCharType="end"/>
            </w:r>
          </w:hyperlink>
        </w:p>
        <w:p w14:paraId="1EBC8CEA" w14:textId="58B3FD1A" w:rsidR="005146E2" w:rsidRPr="007B7CD1" w:rsidRDefault="008B526B">
          <w:pPr>
            <w:pStyle w:val="TOC3"/>
            <w:tabs>
              <w:tab w:val="right" w:leader="dot" w:pos="9954"/>
            </w:tabs>
          </w:pPr>
          <w:hyperlink w:anchor="_Toc515452197"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_Toc515452197 \h </w:instrText>
            </w:r>
            <w:r w:rsidR="005146E2">
              <w:rPr>
                <w:noProof/>
                <w:webHidden/>
              </w:rPr>
            </w:r>
            <w:r w:rsidR="005146E2">
              <w:rPr>
                <w:noProof/>
                <w:webHidden/>
              </w:rPr>
              <w:fldChar w:fldCharType="separate"/>
            </w:r>
            <w:r w:rsidR="005146E2">
              <w:rPr>
                <w:noProof/>
                <w:webHidden/>
              </w:rPr>
              <w:t>65</w:t>
            </w:r>
            <w:r w:rsidR="005146E2">
              <w:rPr>
                <w:noProof/>
                <w:webHidden/>
              </w:rPr>
              <w:fldChar w:fldCharType="end"/>
            </w:r>
          </w:hyperlink>
        </w:p>
        <w:p w14:paraId="4276AFD8" w14:textId="471B7FB7" w:rsidR="005146E2" w:rsidRPr="007B7CD1" w:rsidRDefault="008B526B">
          <w:pPr>
            <w:pStyle w:val="TOC3"/>
            <w:tabs>
              <w:tab w:val="right" w:leader="dot" w:pos="9954"/>
            </w:tabs>
          </w:pPr>
          <w:hyperlink w:anchor="_Toc515452198"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_Toc515452198 \h </w:instrText>
            </w:r>
            <w:r w:rsidR="005146E2">
              <w:rPr>
                <w:noProof/>
                <w:webHidden/>
              </w:rPr>
            </w:r>
            <w:r w:rsidR="005146E2">
              <w:rPr>
                <w:noProof/>
                <w:webHidden/>
              </w:rPr>
              <w:fldChar w:fldCharType="separate"/>
            </w:r>
            <w:r w:rsidR="005146E2">
              <w:rPr>
                <w:noProof/>
                <w:webHidden/>
              </w:rPr>
              <w:t>65</w:t>
            </w:r>
            <w:r w:rsidR="005146E2">
              <w:rPr>
                <w:noProof/>
                <w:webHidden/>
              </w:rPr>
              <w:fldChar w:fldCharType="end"/>
            </w:r>
          </w:hyperlink>
        </w:p>
        <w:p w14:paraId="5E44CC35" w14:textId="66685559" w:rsidR="005146E2" w:rsidRPr="007B7CD1" w:rsidRDefault="008B526B">
          <w:pPr>
            <w:pStyle w:val="TOC3"/>
            <w:tabs>
              <w:tab w:val="right" w:leader="dot" w:pos="9954"/>
            </w:tabs>
          </w:pPr>
          <w:hyperlink w:anchor="_Toc515452199"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_Toc515452199 \h </w:instrText>
            </w:r>
            <w:r w:rsidR="005146E2">
              <w:rPr>
                <w:noProof/>
                <w:webHidden/>
              </w:rPr>
            </w:r>
            <w:r w:rsidR="005146E2">
              <w:rPr>
                <w:noProof/>
                <w:webHidden/>
              </w:rPr>
              <w:fldChar w:fldCharType="separate"/>
            </w:r>
            <w:r w:rsidR="005146E2">
              <w:rPr>
                <w:noProof/>
                <w:webHidden/>
              </w:rPr>
              <w:t>66</w:t>
            </w:r>
            <w:r w:rsidR="005146E2">
              <w:rPr>
                <w:noProof/>
                <w:webHidden/>
              </w:rPr>
              <w:fldChar w:fldCharType="end"/>
            </w:r>
          </w:hyperlink>
        </w:p>
        <w:p w14:paraId="105AE5D3" w14:textId="08B8E079" w:rsidR="005146E2" w:rsidRPr="007B7CD1" w:rsidRDefault="008B526B">
          <w:pPr>
            <w:pStyle w:val="TOC3"/>
            <w:tabs>
              <w:tab w:val="right" w:leader="dot" w:pos="9954"/>
            </w:tabs>
          </w:pPr>
          <w:hyperlink w:anchor="_Toc515452200"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_Toc515452200 \h </w:instrText>
            </w:r>
            <w:r w:rsidR="005146E2">
              <w:rPr>
                <w:noProof/>
                <w:webHidden/>
              </w:rPr>
            </w:r>
            <w:r w:rsidR="005146E2">
              <w:rPr>
                <w:noProof/>
                <w:webHidden/>
              </w:rPr>
              <w:fldChar w:fldCharType="separate"/>
            </w:r>
            <w:r w:rsidR="005146E2">
              <w:rPr>
                <w:noProof/>
                <w:webHidden/>
              </w:rPr>
              <w:t>66</w:t>
            </w:r>
            <w:r w:rsidR="005146E2">
              <w:rPr>
                <w:noProof/>
                <w:webHidden/>
              </w:rPr>
              <w:fldChar w:fldCharType="end"/>
            </w:r>
          </w:hyperlink>
        </w:p>
        <w:p w14:paraId="0A2F7798" w14:textId="0D4A6F37" w:rsidR="005146E2" w:rsidRPr="007B7CD1" w:rsidRDefault="008B526B">
          <w:pPr>
            <w:pStyle w:val="TOC3"/>
            <w:tabs>
              <w:tab w:val="right" w:leader="dot" w:pos="9954"/>
            </w:tabs>
          </w:pPr>
          <w:hyperlink w:anchor="_Toc515452201" w:history="1">
            <w:r w:rsidR="005146E2" w:rsidRPr="00A40CF4">
              <w:rPr>
                <w:rStyle w:val="Hyperlink"/>
                <w:noProof/>
              </w:rPr>
              <w:t>Recommendations</w:t>
            </w:r>
            <w:r w:rsidR="005146E2">
              <w:rPr>
                <w:noProof/>
                <w:webHidden/>
              </w:rPr>
              <w:tab/>
            </w:r>
            <w:r w:rsidR="005146E2">
              <w:rPr>
                <w:noProof/>
                <w:webHidden/>
              </w:rPr>
              <w:fldChar w:fldCharType="begin"/>
            </w:r>
            <w:r w:rsidR="005146E2">
              <w:rPr>
                <w:noProof/>
                <w:webHidden/>
              </w:rPr>
              <w:instrText xml:space="preserve"> PAGEREF _Toc515452201 \h </w:instrText>
            </w:r>
            <w:r w:rsidR="005146E2">
              <w:rPr>
                <w:noProof/>
                <w:webHidden/>
              </w:rPr>
            </w:r>
            <w:r w:rsidR="005146E2">
              <w:rPr>
                <w:noProof/>
                <w:webHidden/>
              </w:rPr>
              <w:fldChar w:fldCharType="separate"/>
            </w:r>
            <w:r w:rsidR="005146E2">
              <w:rPr>
                <w:noProof/>
                <w:webHidden/>
              </w:rPr>
              <w:t>66</w:t>
            </w:r>
            <w:r w:rsidR="005146E2">
              <w:rPr>
                <w:noProof/>
                <w:webHidden/>
              </w:rPr>
              <w:fldChar w:fldCharType="end"/>
            </w:r>
          </w:hyperlink>
        </w:p>
        <w:p w14:paraId="5A0BAE93" w14:textId="0F146E19" w:rsidR="005146E2" w:rsidRPr="007B7CD1" w:rsidRDefault="008B526B">
          <w:pPr>
            <w:pStyle w:val="TOC2"/>
            <w:tabs>
              <w:tab w:val="right" w:leader="dot" w:pos="9954"/>
            </w:tabs>
          </w:pPr>
          <w:hyperlink w:anchor="_Toc515452202" w:history="1">
            <w:r w:rsidR="005146E2" w:rsidRPr="007B7CD1">
              <w:rPr>
                <w:rStyle w:val="Hyperlink"/>
                <w:bdr w:val="nil"/>
              </w:rPr>
              <w:t>Section 7.7 - Authorized Economic Operators (AEOs)</w:t>
            </w:r>
            <w:r w:rsidR="005146E2">
              <w:rPr>
                <w:noProof/>
                <w:webHidden/>
              </w:rPr>
              <w:tab/>
            </w:r>
            <w:r w:rsidR="005146E2">
              <w:rPr>
                <w:noProof/>
                <w:webHidden/>
              </w:rPr>
              <w:fldChar w:fldCharType="begin"/>
            </w:r>
            <w:r w:rsidR="005146E2">
              <w:rPr>
                <w:noProof/>
                <w:webHidden/>
              </w:rPr>
              <w:instrText xml:space="preserve"> PAGEREF _Toc515452202 \h </w:instrText>
            </w:r>
            <w:r w:rsidR="005146E2">
              <w:rPr>
                <w:noProof/>
                <w:webHidden/>
              </w:rPr>
            </w:r>
            <w:r w:rsidR="005146E2">
              <w:rPr>
                <w:noProof/>
                <w:webHidden/>
              </w:rPr>
              <w:fldChar w:fldCharType="separate"/>
            </w:r>
            <w:r w:rsidR="005146E2">
              <w:rPr>
                <w:noProof/>
                <w:webHidden/>
              </w:rPr>
              <w:t>66</w:t>
            </w:r>
            <w:r w:rsidR="005146E2">
              <w:rPr>
                <w:noProof/>
                <w:webHidden/>
              </w:rPr>
              <w:fldChar w:fldCharType="end"/>
            </w:r>
          </w:hyperlink>
        </w:p>
        <w:p w14:paraId="0D352BA0" w14:textId="0D9CBF5C" w:rsidR="005146E2" w:rsidRPr="007B7CD1" w:rsidRDefault="008B526B">
          <w:pPr>
            <w:pStyle w:val="TOC3"/>
            <w:tabs>
              <w:tab w:val="right" w:leader="dot" w:pos="9954"/>
            </w:tabs>
          </w:pPr>
          <w:hyperlink w:anchor="_Toc515452203"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_Toc515452203 \h </w:instrText>
            </w:r>
            <w:r w:rsidR="005146E2">
              <w:rPr>
                <w:noProof/>
                <w:webHidden/>
              </w:rPr>
            </w:r>
            <w:r w:rsidR="005146E2">
              <w:rPr>
                <w:noProof/>
                <w:webHidden/>
              </w:rPr>
              <w:fldChar w:fldCharType="separate"/>
            </w:r>
            <w:r w:rsidR="005146E2">
              <w:rPr>
                <w:noProof/>
                <w:webHidden/>
              </w:rPr>
              <w:t>67</w:t>
            </w:r>
            <w:r w:rsidR="005146E2">
              <w:rPr>
                <w:noProof/>
                <w:webHidden/>
              </w:rPr>
              <w:fldChar w:fldCharType="end"/>
            </w:r>
          </w:hyperlink>
        </w:p>
        <w:p w14:paraId="4BD75405" w14:textId="3F4ABBA7" w:rsidR="005146E2" w:rsidRPr="007B7CD1" w:rsidRDefault="008B526B">
          <w:pPr>
            <w:pStyle w:val="TOC3"/>
            <w:tabs>
              <w:tab w:val="right" w:leader="dot" w:pos="9954"/>
            </w:tabs>
          </w:pPr>
          <w:hyperlink w:anchor="_Toc515452204"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_Toc515452204 \h </w:instrText>
            </w:r>
            <w:r w:rsidR="005146E2">
              <w:rPr>
                <w:noProof/>
                <w:webHidden/>
              </w:rPr>
            </w:r>
            <w:r w:rsidR="005146E2">
              <w:rPr>
                <w:noProof/>
                <w:webHidden/>
              </w:rPr>
              <w:fldChar w:fldCharType="separate"/>
            </w:r>
            <w:r w:rsidR="005146E2">
              <w:rPr>
                <w:noProof/>
                <w:webHidden/>
              </w:rPr>
              <w:t>67</w:t>
            </w:r>
            <w:r w:rsidR="005146E2">
              <w:rPr>
                <w:noProof/>
                <w:webHidden/>
              </w:rPr>
              <w:fldChar w:fldCharType="end"/>
            </w:r>
          </w:hyperlink>
        </w:p>
        <w:p w14:paraId="1EBF14D1" w14:textId="06685B9C" w:rsidR="005146E2" w:rsidRPr="007B7CD1" w:rsidRDefault="008B526B">
          <w:pPr>
            <w:pStyle w:val="TOC3"/>
            <w:tabs>
              <w:tab w:val="right" w:leader="dot" w:pos="9954"/>
            </w:tabs>
          </w:pPr>
          <w:hyperlink w:anchor="_Toc515452205"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_Toc515452205 \h </w:instrText>
            </w:r>
            <w:r w:rsidR="005146E2">
              <w:rPr>
                <w:noProof/>
                <w:webHidden/>
              </w:rPr>
            </w:r>
            <w:r w:rsidR="005146E2">
              <w:rPr>
                <w:noProof/>
                <w:webHidden/>
              </w:rPr>
              <w:fldChar w:fldCharType="separate"/>
            </w:r>
            <w:r w:rsidR="005146E2">
              <w:rPr>
                <w:noProof/>
                <w:webHidden/>
              </w:rPr>
              <w:t>68</w:t>
            </w:r>
            <w:r w:rsidR="005146E2">
              <w:rPr>
                <w:noProof/>
                <w:webHidden/>
              </w:rPr>
              <w:fldChar w:fldCharType="end"/>
            </w:r>
          </w:hyperlink>
        </w:p>
        <w:p w14:paraId="238E56F7" w14:textId="688632D8" w:rsidR="005146E2" w:rsidRPr="007B7CD1" w:rsidRDefault="008B526B">
          <w:pPr>
            <w:pStyle w:val="TOC3"/>
            <w:tabs>
              <w:tab w:val="right" w:leader="dot" w:pos="9954"/>
            </w:tabs>
          </w:pPr>
          <w:hyperlink w:anchor="_Toc515452206"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_Toc515452206 \h </w:instrText>
            </w:r>
            <w:r w:rsidR="005146E2">
              <w:rPr>
                <w:noProof/>
                <w:webHidden/>
              </w:rPr>
            </w:r>
            <w:r w:rsidR="005146E2">
              <w:rPr>
                <w:noProof/>
                <w:webHidden/>
              </w:rPr>
              <w:fldChar w:fldCharType="separate"/>
            </w:r>
            <w:r w:rsidR="005146E2">
              <w:rPr>
                <w:noProof/>
                <w:webHidden/>
              </w:rPr>
              <w:t>68</w:t>
            </w:r>
            <w:r w:rsidR="005146E2">
              <w:rPr>
                <w:noProof/>
                <w:webHidden/>
              </w:rPr>
              <w:fldChar w:fldCharType="end"/>
            </w:r>
          </w:hyperlink>
        </w:p>
        <w:p w14:paraId="26AB0EAF" w14:textId="1BBBC892" w:rsidR="005146E2" w:rsidRPr="007B7CD1" w:rsidRDefault="008B526B">
          <w:pPr>
            <w:pStyle w:val="TOC3"/>
            <w:tabs>
              <w:tab w:val="right" w:leader="dot" w:pos="9954"/>
            </w:tabs>
          </w:pPr>
          <w:hyperlink w:anchor="_Toc515452207"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_Toc515452207 \h </w:instrText>
            </w:r>
            <w:r w:rsidR="005146E2">
              <w:rPr>
                <w:noProof/>
                <w:webHidden/>
              </w:rPr>
            </w:r>
            <w:r w:rsidR="005146E2">
              <w:rPr>
                <w:noProof/>
                <w:webHidden/>
              </w:rPr>
              <w:fldChar w:fldCharType="separate"/>
            </w:r>
            <w:r w:rsidR="005146E2">
              <w:rPr>
                <w:noProof/>
                <w:webHidden/>
              </w:rPr>
              <w:t>70</w:t>
            </w:r>
            <w:r w:rsidR="005146E2">
              <w:rPr>
                <w:noProof/>
                <w:webHidden/>
              </w:rPr>
              <w:fldChar w:fldCharType="end"/>
            </w:r>
          </w:hyperlink>
        </w:p>
        <w:p w14:paraId="0B5F17F5" w14:textId="42B5610B" w:rsidR="005146E2" w:rsidRPr="007B7CD1" w:rsidRDefault="008B526B">
          <w:pPr>
            <w:pStyle w:val="TOC3"/>
            <w:tabs>
              <w:tab w:val="right" w:leader="dot" w:pos="9954"/>
            </w:tabs>
          </w:pPr>
          <w:hyperlink w:anchor="_Toc515452208"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_Toc515452208 \h </w:instrText>
            </w:r>
            <w:r w:rsidR="005146E2">
              <w:rPr>
                <w:noProof/>
                <w:webHidden/>
              </w:rPr>
            </w:r>
            <w:r w:rsidR="005146E2">
              <w:rPr>
                <w:noProof/>
                <w:webHidden/>
              </w:rPr>
              <w:fldChar w:fldCharType="separate"/>
            </w:r>
            <w:r w:rsidR="005146E2">
              <w:rPr>
                <w:noProof/>
                <w:webHidden/>
              </w:rPr>
              <w:t>72</w:t>
            </w:r>
            <w:r w:rsidR="005146E2">
              <w:rPr>
                <w:noProof/>
                <w:webHidden/>
              </w:rPr>
              <w:fldChar w:fldCharType="end"/>
            </w:r>
          </w:hyperlink>
        </w:p>
        <w:p w14:paraId="5A26D750" w14:textId="3CD9F064" w:rsidR="005146E2" w:rsidRPr="007B7CD1" w:rsidRDefault="008B526B">
          <w:pPr>
            <w:pStyle w:val="TOC2"/>
            <w:tabs>
              <w:tab w:val="right" w:leader="dot" w:pos="9954"/>
            </w:tabs>
          </w:pPr>
          <w:hyperlink w:anchor="_Toc515452209" w:history="1">
            <w:r w:rsidR="005146E2" w:rsidRPr="007B7CD1">
              <w:rPr>
                <w:rStyle w:val="Hyperlink"/>
                <w:bdr w:val="nil"/>
              </w:rPr>
              <w:t>Section 7.8. Express Shipments</w:t>
            </w:r>
            <w:r w:rsidR="005146E2">
              <w:rPr>
                <w:noProof/>
                <w:webHidden/>
              </w:rPr>
              <w:tab/>
            </w:r>
            <w:r w:rsidR="005146E2">
              <w:rPr>
                <w:noProof/>
                <w:webHidden/>
              </w:rPr>
              <w:fldChar w:fldCharType="begin"/>
            </w:r>
            <w:r w:rsidR="005146E2">
              <w:rPr>
                <w:noProof/>
                <w:webHidden/>
              </w:rPr>
              <w:instrText xml:space="preserve"> PAGEREF _Toc515452209 \h </w:instrText>
            </w:r>
            <w:r w:rsidR="005146E2">
              <w:rPr>
                <w:noProof/>
                <w:webHidden/>
              </w:rPr>
            </w:r>
            <w:r w:rsidR="005146E2">
              <w:rPr>
                <w:noProof/>
                <w:webHidden/>
              </w:rPr>
              <w:fldChar w:fldCharType="separate"/>
            </w:r>
            <w:r w:rsidR="005146E2">
              <w:rPr>
                <w:noProof/>
                <w:webHidden/>
              </w:rPr>
              <w:t>72</w:t>
            </w:r>
            <w:r w:rsidR="005146E2">
              <w:rPr>
                <w:noProof/>
                <w:webHidden/>
              </w:rPr>
              <w:fldChar w:fldCharType="end"/>
            </w:r>
          </w:hyperlink>
        </w:p>
        <w:p w14:paraId="1F1EF294" w14:textId="0D84272C" w:rsidR="005146E2" w:rsidRPr="007B7CD1" w:rsidRDefault="008B526B">
          <w:pPr>
            <w:pStyle w:val="TOC3"/>
            <w:tabs>
              <w:tab w:val="right" w:leader="dot" w:pos="9954"/>
            </w:tabs>
          </w:pPr>
          <w:hyperlink w:anchor="_Toc515452210"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_Toc515452210 \h </w:instrText>
            </w:r>
            <w:r w:rsidR="005146E2">
              <w:rPr>
                <w:noProof/>
                <w:webHidden/>
              </w:rPr>
            </w:r>
            <w:r w:rsidR="005146E2">
              <w:rPr>
                <w:noProof/>
                <w:webHidden/>
              </w:rPr>
              <w:fldChar w:fldCharType="separate"/>
            </w:r>
            <w:r w:rsidR="005146E2">
              <w:rPr>
                <w:noProof/>
                <w:webHidden/>
              </w:rPr>
              <w:t>73</w:t>
            </w:r>
            <w:r w:rsidR="005146E2">
              <w:rPr>
                <w:noProof/>
                <w:webHidden/>
              </w:rPr>
              <w:fldChar w:fldCharType="end"/>
            </w:r>
          </w:hyperlink>
        </w:p>
        <w:p w14:paraId="014CDB6E" w14:textId="1526C416" w:rsidR="005146E2" w:rsidRPr="007B7CD1" w:rsidRDefault="008B526B">
          <w:pPr>
            <w:pStyle w:val="TOC3"/>
            <w:tabs>
              <w:tab w:val="right" w:leader="dot" w:pos="9954"/>
            </w:tabs>
          </w:pPr>
          <w:hyperlink w:anchor="_Toc515452211"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_Toc515452211 \h </w:instrText>
            </w:r>
            <w:r w:rsidR="005146E2">
              <w:rPr>
                <w:noProof/>
                <w:webHidden/>
              </w:rPr>
            </w:r>
            <w:r w:rsidR="005146E2">
              <w:rPr>
                <w:noProof/>
                <w:webHidden/>
              </w:rPr>
              <w:fldChar w:fldCharType="separate"/>
            </w:r>
            <w:r w:rsidR="005146E2">
              <w:rPr>
                <w:noProof/>
                <w:webHidden/>
              </w:rPr>
              <w:t>73</w:t>
            </w:r>
            <w:r w:rsidR="005146E2">
              <w:rPr>
                <w:noProof/>
                <w:webHidden/>
              </w:rPr>
              <w:fldChar w:fldCharType="end"/>
            </w:r>
          </w:hyperlink>
        </w:p>
        <w:p w14:paraId="7C8ABF42" w14:textId="7D44D87C" w:rsidR="005146E2" w:rsidRPr="007B7CD1" w:rsidRDefault="008B526B">
          <w:pPr>
            <w:pStyle w:val="TOC3"/>
            <w:tabs>
              <w:tab w:val="right" w:leader="dot" w:pos="9954"/>
            </w:tabs>
          </w:pPr>
          <w:hyperlink w:anchor="_Toc515452212"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_Toc515452212 \h </w:instrText>
            </w:r>
            <w:r w:rsidR="005146E2">
              <w:rPr>
                <w:noProof/>
                <w:webHidden/>
              </w:rPr>
            </w:r>
            <w:r w:rsidR="005146E2">
              <w:rPr>
                <w:noProof/>
                <w:webHidden/>
              </w:rPr>
              <w:fldChar w:fldCharType="separate"/>
            </w:r>
            <w:r w:rsidR="005146E2">
              <w:rPr>
                <w:noProof/>
                <w:webHidden/>
              </w:rPr>
              <w:t>74</w:t>
            </w:r>
            <w:r w:rsidR="005146E2">
              <w:rPr>
                <w:noProof/>
                <w:webHidden/>
              </w:rPr>
              <w:fldChar w:fldCharType="end"/>
            </w:r>
          </w:hyperlink>
        </w:p>
        <w:p w14:paraId="71D83EEF" w14:textId="7AF61943" w:rsidR="005146E2" w:rsidRPr="007B7CD1" w:rsidRDefault="008B526B">
          <w:pPr>
            <w:pStyle w:val="TOC3"/>
            <w:tabs>
              <w:tab w:val="right" w:leader="dot" w:pos="9954"/>
            </w:tabs>
          </w:pPr>
          <w:hyperlink w:anchor="_Toc515452213"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_Toc515452213 \h </w:instrText>
            </w:r>
            <w:r w:rsidR="005146E2">
              <w:rPr>
                <w:noProof/>
                <w:webHidden/>
              </w:rPr>
            </w:r>
            <w:r w:rsidR="005146E2">
              <w:rPr>
                <w:noProof/>
                <w:webHidden/>
              </w:rPr>
              <w:fldChar w:fldCharType="separate"/>
            </w:r>
            <w:r w:rsidR="005146E2">
              <w:rPr>
                <w:noProof/>
                <w:webHidden/>
              </w:rPr>
              <w:t>75</w:t>
            </w:r>
            <w:r w:rsidR="005146E2">
              <w:rPr>
                <w:noProof/>
                <w:webHidden/>
              </w:rPr>
              <w:fldChar w:fldCharType="end"/>
            </w:r>
          </w:hyperlink>
        </w:p>
        <w:p w14:paraId="0FF35B3A" w14:textId="2869AC9D" w:rsidR="005146E2" w:rsidRPr="007B7CD1" w:rsidRDefault="008B526B">
          <w:pPr>
            <w:pStyle w:val="TOC3"/>
            <w:tabs>
              <w:tab w:val="right" w:leader="dot" w:pos="9954"/>
            </w:tabs>
          </w:pPr>
          <w:hyperlink w:anchor="_Toc515452214"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_Toc515452214 \h </w:instrText>
            </w:r>
            <w:r w:rsidR="005146E2">
              <w:rPr>
                <w:noProof/>
                <w:webHidden/>
              </w:rPr>
            </w:r>
            <w:r w:rsidR="005146E2">
              <w:rPr>
                <w:noProof/>
                <w:webHidden/>
              </w:rPr>
              <w:fldChar w:fldCharType="separate"/>
            </w:r>
            <w:r w:rsidR="005146E2">
              <w:rPr>
                <w:noProof/>
                <w:webHidden/>
              </w:rPr>
              <w:t>75</w:t>
            </w:r>
            <w:r w:rsidR="005146E2">
              <w:rPr>
                <w:noProof/>
                <w:webHidden/>
              </w:rPr>
              <w:fldChar w:fldCharType="end"/>
            </w:r>
          </w:hyperlink>
        </w:p>
        <w:p w14:paraId="05FF720D" w14:textId="258F7455" w:rsidR="005146E2" w:rsidRPr="007B7CD1" w:rsidRDefault="008B526B">
          <w:pPr>
            <w:pStyle w:val="TOC3"/>
            <w:tabs>
              <w:tab w:val="right" w:leader="dot" w:pos="9954"/>
            </w:tabs>
          </w:pPr>
          <w:hyperlink w:anchor="_Toc515452215" w:history="1">
            <w:r w:rsidR="005146E2" w:rsidRPr="00A40CF4">
              <w:rPr>
                <w:rStyle w:val="Hyperlink"/>
                <w:rFonts w:eastAsia="Cambria"/>
                <w:noProof/>
                <w:bdr w:val="nil"/>
              </w:rPr>
              <w:t>Recommendations</w:t>
            </w:r>
            <w:r w:rsidR="005146E2">
              <w:rPr>
                <w:noProof/>
                <w:webHidden/>
              </w:rPr>
              <w:tab/>
            </w:r>
            <w:r w:rsidR="005146E2">
              <w:rPr>
                <w:noProof/>
                <w:webHidden/>
              </w:rPr>
              <w:fldChar w:fldCharType="begin"/>
            </w:r>
            <w:r w:rsidR="005146E2">
              <w:rPr>
                <w:noProof/>
                <w:webHidden/>
              </w:rPr>
              <w:instrText xml:space="preserve"> PAGEREF _Toc515452215 \h </w:instrText>
            </w:r>
            <w:r w:rsidR="005146E2">
              <w:rPr>
                <w:noProof/>
                <w:webHidden/>
              </w:rPr>
            </w:r>
            <w:r w:rsidR="005146E2">
              <w:rPr>
                <w:noProof/>
                <w:webHidden/>
              </w:rPr>
              <w:fldChar w:fldCharType="separate"/>
            </w:r>
            <w:r w:rsidR="005146E2">
              <w:rPr>
                <w:noProof/>
                <w:webHidden/>
              </w:rPr>
              <w:t>76</w:t>
            </w:r>
            <w:r w:rsidR="005146E2">
              <w:rPr>
                <w:noProof/>
                <w:webHidden/>
              </w:rPr>
              <w:fldChar w:fldCharType="end"/>
            </w:r>
          </w:hyperlink>
        </w:p>
        <w:p w14:paraId="33C7161E" w14:textId="5DB443F6" w:rsidR="005146E2" w:rsidRPr="007B7CD1" w:rsidRDefault="008B526B">
          <w:pPr>
            <w:pStyle w:val="TOC2"/>
            <w:tabs>
              <w:tab w:val="right" w:leader="dot" w:pos="9954"/>
            </w:tabs>
          </w:pPr>
          <w:hyperlink w:anchor="_Toc515452216" w:history="1">
            <w:r w:rsidR="005146E2" w:rsidRPr="00A40CF4">
              <w:rPr>
                <w:rStyle w:val="Hyperlink"/>
                <w:rFonts w:eastAsia="Cambria"/>
                <w:noProof/>
                <w:bdr w:val="nil"/>
              </w:rPr>
              <w:t>Section 7.9 - Perishable Merchandise</w:t>
            </w:r>
            <w:r w:rsidR="005146E2">
              <w:rPr>
                <w:noProof/>
                <w:webHidden/>
              </w:rPr>
              <w:tab/>
            </w:r>
            <w:r w:rsidR="005146E2">
              <w:rPr>
                <w:noProof/>
                <w:webHidden/>
              </w:rPr>
              <w:fldChar w:fldCharType="begin"/>
            </w:r>
            <w:r w:rsidR="005146E2">
              <w:rPr>
                <w:noProof/>
                <w:webHidden/>
              </w:rPr>
              <w:instrText xml:space="preserve"> PAGEREF _Toc515452216 \h </w:instrText>
            </w:r>
            <w:r w:rsidR="005146E2">
              <w:rPr>
                <w:noProof/>
                <w:webHidden/>
              </w:rPr>
            </w:r>
            <w:r w:rsidR="005146E2">
              <w:rPr>
                <w:noProof/>
                <w:webHidden/>
              </w:rPr>
              <w:fldChar w:fldCharType="separate"/>
            </w:r>
            <w:r w:rsidR="005146E2">
              <w:rPr>
                <w:noProof/>
                <w:webHidden/>
              </w:rPr>
              <w:t>77</w:t>
            </w:r>
            <w:r w:rsidR="005146E2">
              <w:rPr>
                <w:noProof/>
                <w:webHidden/>
              </w:rPr>
              <w:fldChar w:fldCharType="end"/>
            </w:r>
          </w:hyperlink>
        </w:p>
        <w:p w14:paraId="77A85BFB" w14:textId="39808313" w:rsidR="005146E2" w:rsidRPr="007B7CD1" w:rsidRDefault="008B526B">
          <w:pPr>
            <w:pStyle w:val="TOC3"/>
            <w:tabs>
              <w:tab w:val="right" w:leader="dot" w:pos="9954"/>
            </w:tabs>
          </w:pPr>
          <w:hyperlink w:anchor="_Toc515452217" w:history="1">
            <w:r w:rsidR="005146E2" w:rsidRPr="007B7CD1">
              <w:rPr>
                <w:rStyle w:val="Hyperlink"/>
                <w:bdr w:val="nil"/>
              </w:rPr>
              <w:t>Analyzed Regulations</w:t>
            </w:r>
            <w:r w:rsidR="005146E2">
              <w:rPr>
                <w:noProof/>
                <w:webHidden/>
              </w:rPr>
              <w:tab/>
            </w:r>
            <w:r w:rsidR="005146E2">
              <w:rPr>
                <w:noProof/>
                <w:webHidden/>
              </w:rPr>
              <w:fldChar w:fldCharType="begin"/>
            </w:r>
            <w:r w:rsidR="005146E2">
              <w:rPr>
                <w:noProof/>
                <w:webHidden/>
              </w:rPr>
              <w:instrText xml:space="preserve"> PAGEREF _Toc515452217 \h </w:instrText>
            </w:r>
            <w:r w:rsidR="005146E2">
              <w:rPr>
                <w:noProof/>
                <w:webHidden/>
              </w:rPr>
            </w:r>
            <w:r w:rsidR="005146E2">
              <w:rPr>
                <w:noProof/>
                <w:webHidden/>
              </w:rPr>
              <w:fldChar w:fldCharType="separate"/>
            </w:r>
            <w:r w:rsidR="005146E2">
              <w:rPr>
                <w:noProof/>
                <w:webHidden/>
              </w:rPr>
              <w:t>77</w:t>
            </w:r>
            <w:r w:rsidR="005146E2">
              <w:rPr>
                <w:noProof/>
                <w:webHidden/>
              </w:rPr>
              <w:fldChar w:fldCharType="end"/>
            </w:r>
          </w:hyperlink>
        </w:p>
        <w:p w14:paraId="10DD9948" w14:textId="63107631" w:rsidR="005146E2" w:rsidRPr="007B7CD1" w:rsidRDefault="008B526B">
          <w:pPr>
            <w:pStyle w:val="TOC3"/>
            <w:tabs>
              <w:tab w:val="right" w:leader="dot" w:pos="9954"/>
            </w:tabs>
          </w:pPr>
          <w:hyperlink w:anchor="_Toc515452218" w:history="1">
            <w:r w:rsidR="005146E2" w:rsidRPr="007B7CD1">
              <w:rPr>
                <w:rStyle w:val="Hyperlink"/>
                <w:bdr w:val="nil"/>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_Toc515452218 \h </w:instrText>
            </w:r>
            <w:r w:rsidR="005146E2">
              <w:rPr>
                <w:noProof/>
                <w:webHidden/>
              </w:rPr>
            </w:r>
            <w:r w:rsidR="005146E2">
              <w:rPr>
                <w:noProof/>
                <w:webHidden/>
              </w:rPr>
              <w:fldChar w:fldCharType="separate"/>
            </w:r>
            <w:r w:rsidR="005146E2">
              <w:rPr>
                <w:noProof/>
                <w:webHidden/>
              </w:rPr>
              <w:t>77</w:t>
            </w:r>
            <w:r w:rsidR="005146E2">
              <w:rPr>
                <w:noProof/>
                <w:webHidden/>
              </w:rPr>
              <w:fldChar w:fldCharType="end"/>
            </w:r>
          </w:hyperlink>
        </w:p>
        <w:p w14:paraId="204E249E" w14:textId="3742A2ED" w:rsidR="005146E2" w:rsidRPr="007B7CD1" w:rsidRDefault="008B526B">
          <w:pPr>
            <w:pStyle w:val="TOC3"/>
            <w:tabs>
              <w:tab w:val="right" w:leader="dot" w:pos="9954"/>
            </w:tabs>
          </w:pPr>
          <w:hyperlink w:anchor="_Toc515452219" w:history="1">
            <w:r w:rsidR="005146E2" w:rsidRPr="007B7CD1">
              <w:rPr>
                <w:rStyle w:val="Hyperlink"/>
                <w:bdr w:val="nil"/>
              </w:rPr>
              <w:t>International Agreements</w:t>
            </w:r>
            <w:r w:rsidR="005146E2">
              <w:rPr>
                <w:noProof/>
                <w:webHidden/>
              </w:rPr>
              <w:tab/>
            </w:r>
            <w:r w:rsidR="005146E2">
              <w:rPr>
                <w:noProof/>
                <w:webHidden/>
              </w:rPr>
              <w:fldChar w:fldCharType="begin"/>
            </w:r>
            <w:r w:rsidR="005146E2">
              <w:rPr>
                <w:noProof/>
                <w:webHidden/>
              </w:rPr>
              <w:instrText xml:space="preserve"> PAGEREF _Toc515452219 \h </w:instrText>
            </w:r>
            <w:r w:rsidR="005146E2">
              <w:rPr>
                <w:noProof/>
                <w:webHidden/>
              </w:rPr>
            </w:r>
            <w:r w:rsidR="005146E2">
              <w:rPr>
                <w:noProof/>
                <w:webHidden/>
              </w:rPr>
              <w:fldChar w:fldCharType="separate"/>
            </w:r>
            <w:r w:rsidR="005146E2">
              <w:rPr>
                <w:noProof/>
                <w:webHidden/>
              </w:rPr>
              <w:t>78</w:t>
            </w:r>
            <w:r w:rsidR="005146E2">
              <w:rPr>
                <w:noProof/>
                <w:webHidden/>
              </w:rPr>
              <w:fldChar w:fldCharType="end"/>
            </w:r>
          </w:hyperlink>
        </w:p>
        <w:p w14:paraId="70DF837C" w14:textId="2A0479AE" w:rsidR="005146E2" w:rsidRPr="007B7CD1" w:rsidRDefault="008B526B">
          <w:pPr>
            <w:pStyle w:val="TOC3"/>
            <w:tabs>
              <w:tab w:val="right" w:leader="dot" w:pos="9954"/>
            </w:tabs>
          </w:pPr>
          <w:hyperlink w:anchor="_Toc515452220" w:history="1">
            <w:r w:rsidR="005146E2" w:rsidRPr="007B7CD1">
              <w:rPr>
                <w:rStyle w:val="Hyperlink"/>
                <w:bdr w:val="nil"/>
              </w:rPr>
              <w:t>International Best Practices</w:t>
            </w:r>
            <w:r w:rsidR="005146E2">
              <w:rPr>
                <w:noProof/>
                <w:webHidden/>
              </w:rPr>
              <w:tab/>
            </w:r>
            <w:r w:rsidR="005146E2">
              <w:rPr>
                <w:noProof/>
                <w:webHidden/>
              </w:rPr>
              <w:fldChar w:fldCharType="begin"/>
            </w:r>
            <w:r w:rsidR="005146E2">
              <w:rPr>
                <w:noProof/>
                <w:webHidden/>
              </w:rPr>
              <w:instrText xml:space="preserve"> PAGEREF _Toc515452220 \h </w:instrText>
            </w:r>
            <w:r w:rsidR="005146E2">
              <w:rPr>
                <w:noProof/>
                <w:webHidden/>
              </w:rPr>
            </w:r>
            <w:r w:rsidR="005146E2">
              <w:rPr>
                <w:noProof/>
                <w:webHidden/>
              </w:rPr>
              <w:fldChar w:fldCharType="separate"/>
            </w:r>
            <w:r w:rsidR="005146E2">
              <w:rPr>
                <w:noProof/>
                <w:webHidden/>
              </w:rPr>
              <w:t>78</w:t>
            </w:r>
            <w:r w:rsidR="005146E2">
              <w:rPr>
                <w:noProof/>
                <w:webHidden/>
              </w:rPr>
              <w:fldChar w:fldCharType="end"/>
            </w:r>
          </w:hyperlink>
        </w:p>
        <w:p w14:paraId="49C40DD4" w14:textId="5FCEB05D" w:rsidR="005146E2" w:rsidRPr="007B7CD1" w:rsidRDefault="008B526B">
          <w:pPr>
            <w:pStyle w:val="TOC3"/>
            <w:tabs>
              <w:tab w:val="right" w:leader="dot" w:pos="9954"/>
            </w:tabs>
          </w:pPr>
          <w:hyperlink w:anchor="_Toc515452221" w:history="1">
            <w:r w:rsidR="005146E2" w:rsidRPr="007B7CD1">
              <w:rPr>
                <w:rStyle w:val="Hyperlink"/>
                <w:bdr w:val="nil"/>
              </w:rPr>
              <w:t>Identified Gaps</w:t>
            </w:r>
            <w:r w:rsidR="005146E2">
              <w:rPr>
                <w:noProof/>
                <w:webHidden/>
              </w:rPr>
              <w:tab/>
            </w:r>
            <w:r w:rsidR="005146E2">
              <w:rPr>
                <w:noProof/>
                <w:webHidden/>
              </w:rPr>
              <w:fldChar w:fldCharType="begin"/>
            </w:r>
            <w:r w:rsidR="005146E2">
              <w:rPr>
                <w:noProof/>
                <w:webHidden/>
              </w:rPr>
              <w:instrText xml:space="preserve"> PAGEREF _Toc515452221 \h </w:instrText>
            </w:r>
            <w:r w:rsidR="005146E2">
              <w:rPr>
                <w:noProof/>
                <w:webHidden/>
              </w:rPr>
            </w:r>
            <w:r w:rsidR="005146E2">
              <w:rPr>
                <w:noProof/>
                <w:webHidden/>
              </w:rPr>
              <w:fldChar w:fldCharType="separate"/>
            </w:r>
            <w:r w:rsidR="005146E2">
              <w:rPr>
                <w:noProof/>
                <w:webHidden/>
              </w:rPr>
              <w:t>78</w:t>
            </w:r>
            <w:r w:rsidR="005146E2">
              <w:rPr>
                <w:noProof/>
                <w:webHidden/>
              </w:rPr>
              <w:fldChar w:fldCharType="end"/>
            </w:r>
          </w:hyperlink>
        </w:p>
        <w:p w14:paraId="01535982" w14:textId="5AE1F15C" w:rsidR="005146E2" w:rsidRPr="007B7CD1" w:rsidRDefault="008B526B">
          <w:pPr>
            <w:pStyle w:val="TOC3"/>
            <w:tabs>
              <w:tab w:val="right" w:leader="dot" w:pos="9954"/>
            </w:tabs>
          </w:pPr>
          <w:hyperlink w:anchor="_Toc515452222" w:history="1">
            <w:r w:rsidR="005146E2" w:rsidRPr="007B7CD1">
              <w:rPr>
                <w:rStyle w:val="Hyperlink"/>
                <w:bdr w:val="nil"/>
              </w:rPr>
              <w:t>Recommendations</w:t>
            </w:r>
            <w:r w:rsidR="005146E2">
              <w:rPr>
                <w:noProof/>
                <w:webHidden/>
              </w:rPr>
              <w:tab/>
            </w:r>
            <w:r w:rsidR="005146E2">
              <w:rPr>
                <w:noProof/>
                <w:webHidden/>
              </w:rPr>
              <w:fldChar w:fldCharType="begin"/>
            </w:r>
            <w:r w:rsidR="005146E2">
              <w:rPr>
                <w:noProof/>
                <w:webHidden/>
              </w:rPr>
              <w:instrText xml:space="preserve"> PAGEREF _Toc515452222 \h </w:instrText>
            </w:r>
            <w:r w:rsidR="005146E2">
              <w:rPr>
                <w:noProof/>
                <w:webHidden/>
              </w:rPr>
            </w:r>
            <w:r w:rsidR="005146E2">
              <w:rPr>
                <w:noProof/>
                <w:webHidden/>
              </w:rPr>
              <w:fldChar w:fldCharType="separate"/>
            </w:r>
            <w:r w:rsidR="005146E2">
              <w:rPr>
                <w:noProof/>
                <w:webHidden/>
              </w:rPr>
              <w:t>78</w:t>
            </w:r>
            <w:r w:rsidR="005146E2">
              <w:rPr>
                <w:noProof/>
                <w:webHidden/>
              </w:rPr>
              <w:fldChar w:fldCharType="end"/>
            </w:r>
          </w:hyperlink>
        </w:p>
        <w:p w14:paraId="759D7B62" w14:textId="6134CB8B" w:rsidR="005146E2" w:rsidRPr="007B7CD1" w:rsidRDefault="008B526B">
          <w:pPr>
            <w:pStyle w:val="TOC1"/>
            <w:tabs>
              <w:tab w:val="right" w:leader="dot" w:pos="9954"/>
            </w:tabs>
          </w:pPr>
          <w:hyperlink w:anchor="_Toc515452223" w:history="1">
            <w:r w:rsidR="005146E2" w:rsidRPr="007B7CD1">
              <w:rPr>
                <w:rStyle w:val="Hyperlink"/>
              </w:rPr>
              <w:t>Article 8 - Cooperation Among Agencies Involved in Border Controls</w:t>
            </w:r>
            <w:r w:rsidR="005146E2">
              <w:rPr>
                <w:noProof/>
                <w:webHidden/>
              </w:rPr>
              <w:tab/>
            </w:r>
            <w:r w:rsidR="005146E2">
              <w:rPr>
                <w:noProof/>
                <w:webHidden/>
              </w:rPr>
              <w:fldChar w:fldCharType="begin"/>
            </w:r>
            <w:r w:rsidR="005146E2">
              <w:rPr>
                <w:noProof/>
                <w:webHidden/>
              </w:rPr>
              <w:instrText xml:space="preserve"> PAGEREF _Toc515452223 \h </w:instrText>
            </w:r>
            <w:r w:rsidR="005146E2">
              <w:rPr>
                <w:noProof/>
                <w:webHidden/>
              </w:rPr>
            </w:r>
            <w:r w:rsidR="005146E2">
              <w:rPr>
                <w:noProof/>
                <w:webHidden/>
              </w:rPr>
              <w:fldChar w:fldCharType="separate"/>
            </w:r>
            <w:r w:rsidR="005146E2">
              <w:rPr>
                <w:noProof/>
                <w:webHidden/>
              </w:rPr>
              <w:t>79</w:t>
            </w:r>
            <w:r w:rsidR="005146E2">
              <w:rPr>
                <w:noProof/>
                <w:webHidden/>
              </w:rPr>
              <w:fldChar w:fldCharType="end"/>
            </w:r>
          </w:hyperlink>
        </w:p>
        <w:p w14:paraId="3593506B" w14:textId="4792DEE2" w:rsidR="005146E2" w:rsidRPr="007B7CD1" w:rsidRDefault="008B526B">
          <w:pPr>
            <w:pStyle w:val="TOC2"/>
            <w:tabs>
              <w:tab w:val="right" w:leader="dot" w:pos="9954"/>
            </w:tabs>
          </w:pPr>
          <w:hyperlink w:anchor="_Toc515452224"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_Toc515452224 \h </w:instrText>
            </w:r>
            <w:r w:rsidR="005146E2">
              <w:rPr>
                <w:noProof/>
                <w:webHidden/>
              </w:rPr>
            </w:r>
            <w:r w:rsidR="005146E2">
              <w:rPr>
                <w:noProof/>
                <w:webHidden/>
              </w:rPr>
              <w:fldChar w:fldCharType="separate"/>
            </w:r>
            <w:r w:rsidR="005146E2">
              <w:rPr>
                <w:noProof/>
                <w:webHidden/>
              </w:rPr>
              <w:t>79</w:t>
            </w:r>
            <w:r w:rsidR="005146E2">
              <w:rPr>
                <w:noProof/>
                <w:webHidden/>
              </w:rPr>
              <w:fldChar w:fldCharType="end"/>
            </w:r>
          </w:hyperlink>
        </w:p>
        <w:p w14:paraId="6F80FAF3" w14:textId="4CBD5CE8" w:rsidR="005146E2" w:rsidRPr="007B7CD1" w:rsidRDefault="008B526B">
          <w:pPr>
            <w:pStyle w:val="TOC2"/>
            <w:tabs>
              <w:tab w:val="right" w:leader="dot" w:pos="9954"/>
            </w:tabs>
          </w:pPr>
          <w:hyperlink w:anchor="_Toc515452225" w:history="1">
            <w:r w:rsidR="005146E2" w:rsidRPr="007B7CD1">
              <w:rPr>
                <w:rStyle w:val="Hyperlink"/>
              </w:rPr>
              <w:t>Analysis of Overall Regional Regulations and Goals</w:t>
            </w:r>
            <w:r w:rsidR="005146E2">
              <w:rPr>
                <w:noProof/>
                <w:webHidden/>
              </w:rPr>
              <w:tab/>
            </w:r>
            <w:r w:rsidR="005146E2">
              <w:rPr>
                <w:noProof/>
                <w:webHidden/>
              </w:rPr>
              <w:fldChar w:fldCharType="begin"/>
            </w:r>
            <w:r w:rsidR="005146E2">
              <w:rPr>
                <w:noProof/>
                <w:webHidden/>
              </w:rPr>
              <w:instrText xml:space="preserve"> PAGEREF _Toc515452225 \h </w:instrText>
            </w:r>
            <w:r w:rsidR="005146E2">
              <w:rPr>
                <w:noProof/>
                <w:webHidden/>
              </w:rPr>
            </w:r>
            <w:r w:rsidR="005146E2">
              <w:rPr>
                <w:noProof/>
                <w:webHidden/>
              </w:rPr>
              <w:fldChar w:fldCharType="separate"/>
            </w:r>
            <w:r w:rsidR="005146E2">
              <w:rPr>
                <w:noProof/>
                <w:webHidden/>
              </w:rPr>
              <w:t>79</w:t>
            </w:r>
            <w:r w:rsidR="005146E2">
              <w:rPr>
                <w:noProof/>
                <w:webHidden/>
              </w:rPr>
              <w:fldChar w:fldCharType="end"/>
            </w:r>
          </w:hyperlink>
        </w:p>
        <w:p w14:paraId="42283390" w14:textId="07062331" w:rsidR="005146E2" w:rsidRPr="007B7CD1" w:rsidRDefault="008B526B">
          <w:pPr>
            <w:pStyle w:val="TOC3"/>
            <w:tabs>
              <w:tab w:val="right" w:leader="dot" w:pos="9954"/>
            </w:tabs>
          </w:pPr>
          <w:hyperlink w:anchor="_Toc515452226"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_Toc515452226 \h </w:instrText>
            </w:r>
            <w:r w:rsidR="005146E2">
              <w:rPr>
                <w:noProof/>
                <w:webHidden/>
              </w:rPr>
            </w:r>
            <w:r w:rsidR="005146E2">
              <w:rPr>
                <w:noProof/>
                <w:webHidden/>
              </w:rPr>
              <w:fldChar w:fldCharType="separate"/>
            </w:r>
            <w:r w:rsidR="005146E2">
              <w:rPr>
                <w:noProof/>
                <w:webHidden/>
              </w:rPr>
              <w:t>80</w:t>
            </w:r>
            <w:r w:rsidR="005146E2">
              <w:rPr>
                <w:noProof/>
                <w:webHidden/>
              </w:rPr>
              <w:fldChar w:fldCharType="end"/>
            </w:r>
          </w:hyperlink>
        </w:p>
        <w:p w14:paraId="1B4EFBBF" w14:textId="370AF191" w:rsidR="005146E2" w:rsidRPr="007B7CD1" w:rsidRDefault="008B526B">
          <w:pPr>
            <w:pStyle w:val="TOC3"/>
            <w:tabs>
              <w:tab w:val="right" w:leader="dot" w:pos="9954"/>
            </w:tabs>
          </w:pPr>
          <w:hyperlink w:anchor="_Toc515452227"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_Toc515452227 \h </w:instrText>
            </w:r>
            <w:r w:rsidR="005146E2">
              <w:rPr>
                <w:noProof/>
                <w:webHidden/>
              </w:rPr>
            </w:r>
            <w:r w:rsidR="005146E2">
              <w:rPr>
                <w:noProof/>
                <w:webHidden/>
              </w:rPr>
              <w:fldChar w:fldCharType="separate"/>
            </w:r>
            <w:r w:rsidR="005146E2">
              <w:rPr>
                <w:noProof/>
                <w:webHidden/>
              </w:rPr>
              <w:t>80</w:t>
            </w:r>
            <w:r w:rsidR="005146E2">
              <w:rPr>
                <w:noProof/>
                <w:webHidden/>
              </w:rPr>
              <w:fldChar w:fldCharType="end"/>
            </w:r>
          </w:hyperlink>
        </w:p>
        <w:p w14:paraId="401C9F76" w14:textId="4F01F852" w:rsidR="005146E2" w:rsidRPr="007B7CD1" w:rsidRDefault="008B526B">
          <w:pPr>
            <w:pStyle w:val="TOC3"/>
            <w:tabs>
              <w:tab w:val="right" w:leader="dot" w:pos="9954"/>
            </w:tabs>
          </w:pPr>
          <w:hyperlink w:anchor="_Toc515452228"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_Toc515452228 \h </w:instrText>
            </w:r>
            <w:r w:rsidR="005146E2">
              <w:rPr>
                <w:noProof/>
                <w:webHidden/>
              </w:rPr>
            </w:r>
            <w:r w:rsidR="005146E2">
              <w:rPr>
                <w:noProof/>
                <w:webHidden/>
              </w:rPr>
              <w:fldChar w:fldCharType="separate"/>
            </w:r>
            <w:r w:rsidR="005146E2">
              <w:rPr>
                <w:noProof/>
                <w:webHidden/>
              </w:rPr>
              <w:t>82</w:t>
            </w:r>
            <w:r w:rsidR="005146E2">
              <w:rPr>
                <w:noProof/>
                <w:webHidden/>
              </w:rPr>
              <w:fldChar w:fldCharType="end"/>
            </w:r>
          </w:hyperlink>
        </w:p>
        <w:p w14:paraId="251E39E0" w14:textId="09B63D8B" w:rsidR="005146E2" w:rsidRPr="007B7CD1" w:rsidRDefault="008B526B">
          <w:pPr>
            <w:pStyle w:val="TOC2"/>
            <w:tabs>
              <w:tab w:val="right" w:leader="dot" w:pos="9954"/>
            </w:tabs>
          </w:pPr>
          <w:hyperlink w:anchor="_Toc515452229" w:history="1">
            <w:r w:rsidR="005146E2" w:rsidRPr="007B7CD1">
              <w:rPr>
                <w:rStyle w:val="Hyperlink"/>
              </w:rPr>
              <w:t>Transit Analysis</w:t>
            </w:r>
            <w:r w:rsidR="005146E2">
              <w:rPr>
                <w:noProof/>
                <w:webHidden/>
              </w:rPr>
              <w:tab/>
            </w:r>
            <w:r w:rsidR="005146E2">
              <w:rPr>
                <w:noProof/>
                <w:webHidden/>
              </w:rPr>
              <w:fldChar w:fldCharType="begin"/>
            </w:r>
            <w:r w:rsidR="005146E2">
              <w:rPr>
                <w:noProof/>
                <w:webHidden/>
              </w:rPr>
              <w:instrText xml:space="preserve"> PAGEREF _Toc515452229 \h </w:instrText>
            </w:r>
            <w:r w:rsidR="005146E2">
              <w:rPr>
                <w:noProof/>
                <w:webHidden/>
              </w:rPr>
            </w:r>
            <w:r w:rsidR="005146E2">
              <w:rPr>
                <w:noProof/>
                <w:webHidden/>
              </w:rPr>
              <w:fldChar w:fldCharType="separate"/>
            </w:r>
            <w:r w:rsidR="005146E2">
              <w:rPr>
                <w:noProof/>
                <w:webHidden/>
              </w:rPr>
              <w:t>82</w:t>
            </w:r>
            <w:r w:rsidR="005146E2">
              <w:rPr>
                <w:noProof/>
                <w:webHidden/>
              </w:rPr>
              <w:fldChar w:fldCharType="end"/>
            </w:r>
          </w:hyperlink>
        </w:p>
        <w:p w14:paraId="139F0F35" w14:textId="64AC00F6" w:rsidR="005146E2" w:rsidRPr="007B7CD1" w:rsidRDefault="008B526B">
          <w:pPr>
            <w:pStyle w:val="TOC3"/>
            <w:tabs>
              <w:tab w:val="right" w:leader="dot" w:pos="9954"/>
            </w:tabs>
          </w:pPr>
          <w:hyperlink w:anchor="_Toc515452230"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_Toc515452230 \h </w:instrText>
            </w:r>
            <w:r w:rsidR="005146E2">
              <w:rPr>
                <w:noProof/>
                <w:webHidden/>
              </w:rPr>
            </w:r>
            <w:r w:rsidR="005146E2">
              <w:rPr>
                <w:noProof/>
                <w:webHidden/>
              </w:rPr>
              <w:fldChar w:fldCharType="separate"/>
            </w:r>
            <w:r w:rsidR="005146E2">
              <w:rPr>
                <w:noProof/>
                <w:webHidden/>
              </w:rPr>
              <w:t>82</w:t>
            </w:r>
            <w:r w:rsidR="005146E2">
              <w:rPr>
                <w:noProof/>
                <w:webHidden/>
              </w:rPr>
              <w:fldChar w:fldCharType="end"/>
            </w:r>
          </w:hyperlink>
        </w:p>
        <w:p w14:paraId="58172D02" w14:textId="76B23C30" w:rsidR="005146E2" w:rsidRPr="007B7CD1" w:rsidRDefault="008B526B">
          <w:pPr>
            <w:pStyle w:val="TOC3"/>
            <w:tabs>
              <w:tab w:val="right" w:leader="dot" w:pos="9954"/>
            </w:tabs>
          </w:pPr>
          <w:hyperlink w:anchor="_Toc515452231"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_Toc515452231 \h </w:instrText>
            </w:r>
            <w:r w:rsidR="005146E2">
              <w:rPr>
                <w:noProof/>
                <w:webHidden/>
              </w:rPr>
            </w:r>
            <w:r w:rsidR="005146E2">
              <w:rPr>
                <w:noProof/>
                <w:webHidden/>
              </w:rPr>
              <w:fldChar w:fldCharType="separate"/>
            </w:r>
            <w:r w:rsidR="005146E2">
              <w:rPr>
                <w:noProof/>
                <w:webHidden/>
              </w:rPr>
              <w:t>83</w:t>
            </w:r>
            <w:r w:rsidR="005146E2">
              <w:rPr>
                <w:noProof/>
                <w:webHidden/>
              </w:rPr>
              <w:fldChar w:fldCharType="end"/>
            </w:r>
          </w:hyperlink>
        </w:p>
        <w:p w14:paraId="0C268DE1" w14:textId="20884963" w:rsidR="005146E2" w:rsidRPr="007B7CD1" w:rsidRDefault="008B526B">
          <w:pPr>
            <w:pStyle w:val="TOC2"/>
            <w:tabs>
              <w:tab w:val="right" w:leader="dot" w:pos="9954"/>
            </w:tabs>
          </w:pPr>
          <w:hyperlink w:anchor="_Toc515452232" w:history="1">
            <w:r w:rsidR="005146E2" w:rsidRPr="007B7CD1">
              <w:rPr>
                <w:rStyle w:val="Hyperlink"/>
              </w:rPr>
              <w:t>General Recommendations and Transit Recommendations</w:t>
            </w:r>
            <w:r w:rsidR="005146E2">
              <w:rPr>
                <w:noProof/>
                <w:webHidden/>
              </w:rPr>
              <w:tab/>
            </w:r>
            <w:r w:rsidR="005146E2">
              <w:rPr>
                <w:noProof/>
                <w:webHidden/>
              </w:rPr>
              <w:fldChar w:fldCharType="begin"/>
            </w:r>
            <w:r w:rsidR="005146E2">
              <w:rPr>
                <w:noProof/>
                <w:webHidden/>
              </w:rPr>
              <w:instrText xml:space="preserve"> PAGEREF _Toc515452232 \h </w:instrText>
            </w:r>
            <w:r w:rsidR="005146E2">
              <w:rPr>
                <w:noProof/>
                <w:webHidden/>
              </w:rPr>
            </w:r>
            <w:r w:rsidR="005146E2">
              <w:rPr>
                <w:noProof/>
                <w:webHidden/>
              </w:rPr>
              <w:fldChar w:fldCharType="separate"/>
            </w:r>
            <w:r w:rsidR="005146E2">
              <w:rPr>
                <w:noProof/>
                <w:webHidden/>
              </w:rPr>
              <w:t>83</w:t>
            </w:r>
            <w:r w:rsidR="005146E2">
              <w:rPr>
                <w:noProof/>
                <w:webHidden/>
              </w:rPr>
              <w:fldChar w:fldCharType="end"/>
            </w:r>
          </w:hyperlink>
        </w:p>
        <w:p w14:paraId="3E1DB6A6" w14:textId="72CF375A" w:rsidR="005146E2" w:rsidRPr="007B7CD1" w:rsidRDefault="008B526B">
          <w:pPr>
            <w:pStyle w:val="TOC3"/>
            <w:tabs>
              <w:tab w:val="right" w:leader="dot" w:pos="9954"/>
            </w:tabs>
          </w:pPr>
          <w:hyperlink w:anchor="_Toc515452233" w:history="1">
            <w:r w:rsidR="005146E2" w:rsidRPr="007B7CD1">
              <w:rPr>
                <w:rStyle w:val="Hyperlink"/>
              </w:rPr>
              <w:t>Section 8.1</w:t>
            </w:r>
            <w:r w:rsidR="005146E2">
              <w:rPr>
                <w:noProof/>
                <w:webHidden/>
              </w:rPr>
              <w:tab/>
            </w:r>
            <w:r w:rsidR="005146E2">
              <w:rPr>
                <w:noProof/>
                <w:webHidden/>
              </w:rPr>
              <w:fldChar w:fldCharType="begin"/>
            </w:r>
            <w:r w:rsidR="005146E2">
              <w:rPr>
                <w:noProof/>
                <w:webHidden/>
              </w:rPr>
              <w:instrText xml:space="preserve"> PAGEREF _Toc515452233 \h </w:instrText>
            </w:r>
            <w:r w:rsidR="005146E2">
              <w:rPr>
                <w:noProof/>
                <w:webHidden/>
              </w:rPr>
            </w:r>
            <w:r w:rsidR="005146E2">
              <w:rPr>
                <w:noProof/>
                <w:webHidden/>
              </w:rPr>
              <w:fldChar w:fldCharType="separate"/>
            </w:r>
            <w:r w:rsidR="005146E2">
              <w:rPr>
                <w:noProof/>
                <w:webHidden/>
              </w:rPr>
              <w:t>83</w:t>
            </w:r>
            <w:r w:rsidR="005146E2">
              <w:rPr>
                <w:noProof/>
                <w:webHidden/>
              </w:rPr>
              <w:fldChar w:fldCharType="end"/>
            </w:r>
          </w:hyperlink>
        </w:p>
        <w:p w14:paraId="14F4C3D7" w14:textId="4EE33710" w:rsidR="005146E2" w:rsidRPr="007B7CD1" w:rsidRDefault="008B526B">
          <w:pPr>
            <w:pStyle w:val="TOC3"/>
            <w:tabs>
              <w:tab w:val="right" w:leader="dot" w:pos="9954"/>
            </w:tabs>
          </w:pPr>
          <w:hyperlink w:anchor="_Toc515452234" w:history="1">
            <w:r w:rsidR="005146E2" w:rsidRPr="007B7CD1">
              <w:rPr>
                <w:rStyle w:val="Hyperlink"/>
              </w:rPr>
              <w:t>Section 8.2</w:t>
            </w:r>
            <w:r w:rsidR="005146E2">
              <w:rPr>
                <w:noProof/>
                <w:webHidden/>
              </w:rPr>
              <w:tab/>
            </w:r>
            <w:r w:rsidR="005146E2">
              <w:rPr>
                <w:noProof/>
                <w:webHidden/>
              </w:rPr>
              <w:fldChar w:fldCharType="begin"/>
            </w:r>
            <w:r w:rsidR="005146E2">
              <w:rPr>
                <w:noProof/>
                <w:webHidden/>
              </w:rPr>
              <w:instrText xml:space="preserve"> PAGEREF _Toc515452234 \h </w:instrText>
            </w:r>
            <w:r w:rsidR="005146E2">
              <w:rPr>
                <w:noProof/>
                <w:webHidden/>
              </w:rPr>
            </w:r>
            <w:r w:rsidR="005146E2">
              <w:rPr>
                <w:noProof/>
                <w:webHidden/>
              </w:rPr>
              <w:fldChar w:fldCharType="separate"/>
            </w:r>
            <w:r w:rsidR="005146E2">
              <w:rPr>
                <w:noProof/>
                <w:webHidden/>
              </w:rPr>
              <w:t>83</w:t>
            </w:r>
            <w:r w:rsidR="005146E2">
              <w:rPr>
                <w:noProof/>
                <w:webHidden/>
              </w:rPr>
              <w:fldChar w:fldCharType="end"/>
            </w:r>
          </w:hyperlink>
        </w:p>
        <w:p w14:paraId="0D09D82A" w14:textId="63A815CF" w:rsidR="005146E2" w:rsidRPr="007B7CD1" w:rsidRDefault="008B526B">
          <w:pPr>
            <w:pStyle w:val="TOC1"/>
            <w:tabs>
              <w:tab w:val="right" w:leader="dot" w:pos="9954"/>
            </w:tabs>
          </w:pPr>
          <w:hyperlink w:anchor="_Toc515452235" w:history="1">
            <w:r w:rsidR="005146E2" w:rsidRPr="007B7CD1">
              <w:rPr>
                <w:rStyle w:val="Hyperlink"/>
              </w:rPr>
              <w:t>Article 9 - Transfer of Goods Destined for Import Under Customs Control</w:t>
            </w:r>
            <w:r w:rsidR="005146E2">
              <w:rPr>
                <w:noProof/>
                <w:webHidden/>
              </w:rPr>
              <w:tab/>
            </w:r>
            <w:r w:rsidR="005146E2">
              <w:rPr>
                <w:noProof/>
                <w:webHidden/>
              </w:rPr>
              <w:fldChar w:fldCharType="begin"/>
            </w:r>
            <w:r w:rsidR="005146E2">
              <w:rPr>
                <w:noProof/>
                <w:webHidden/>
              </w:rPr>
              <w:instrText xml:space="preserve"> PAGEREF _Toc515452235 \h </w:instrText>
            </w:r>
            <w:r w:rsidR="005146E2">
              <w:rPr>
                <w:noProof/>
                <w:webHidden/>
              </w:rPr>
            </w:r>
            <w:r w:rsidR="005146E2">
              <w:rPr>
                <w:noProof/>
                <w:webHidden/>
              </w:rPr>
              <w:fldChar w:fldCharType="separate"/>
            </w:r>
            <w:r w:rsidR="005146E2">
              <w:rPr>
                <w:noProof/>
                <w:webHidden/>
              </w:rPr>
              <w:t>85</w:t>
            </w:r>
            <w:r w:rsidR="005146E2">
              <w:rPr>
                <w:noProof/>
                <w:webHidden/>
              </w:rPr>
              <w:fldChar w:fldCharType="end"/>
            </w:r>
          </w:hyperlink>
        </w:p>
        <w:p w14:paraId="4DB67A8E" w14:textId="13672A68" w:rsidR="005146E2" w:rsidRPr="007B7CD1" w:rsidRDefault="008B526B">
          <w:pPr>
            <w:pStyle w:val="TOC2"/>
            <w:tabs>
              <w:tab w:val="right" w:leader="dot" w:pos="9954"/>
            </w:tabs>
          </w:pPr>
          <w:hyperlink w:anchor="_Toc515452236"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_Toc515452236 \h </w:instrText>
            </w:r>
            <w:r w:rsidR="005146E2">
              <w:rPr>
                <w:noProof/>
                <w:webHidden/>
              </w:rPr>
            </w:r>
            <w:r w:rsidR="005146E2">
              <w:rPr>
                <w:noProof/>
                <w:webHidden/>
              </w:rPr>
              <w:fldChar w:fldCharType="separate"/>
            </w:r>
            <w:r w:rsidR="005146E2">
              <w:rPr>
                <w:noProof/>
                <w:webHidden/>
              </w:rPr>
              <w:t>85</w:t>
            </w:r>
            <w:r w:rsidR="005146E2">
              <w:rPr>
                <w:noProof/>
                <w:webHidden/>
              </w:rPr>
              <w:fldChar w:fldCharType="end"/>
            </w:r>
          </w:hyperlink>
        </w:p>
        <w:p w14:paraId="6C88755F" w14:textId="33FEABA2" w:rsidR="005146E2" w:rsidRPr="007B7CD1" w:rsidRDefault="008B526B">
          <w:pPr>
            <w:pStyle w:val="TOC2"/>
            <w:tabs>
              <w:tab w:val="right" w:leader="dot" w:pos="9954"/>
            </w:tabs>
          </w:pPr>
          <w:hyperlink w:anchor="_Toc515452237"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_Toc515452237 \h </w:instrText>
            </w:r>
            <w:r w:rsidR="005146E2">
              <w:rPr>
                <w:noProof/>
                <w:webHidden/>
              </w:rPr>
            </w:r>
            <w:r w:rsidR="005146E2">
              <w:rPr>
                <w:noProof/>
                <w:webHidden/>
              </w:rPr>
              <w:fldChar w:fldCharType="separate"/>
            </w:r>
            <w:r w:rsidR="005146E2">
              <w:rPr>
                <w:noProof/>
                <w:webHidden/>
              </w:rPr>
              <w:t>85</w:t>
            </w:r>
            <w:r w:rsidR="005146E2">
              <w:rPr>
                <w:noProof/>
                <w:webHidden/>
              </w:rPr>
              <w:fldChar w:fldCharType="end"/>
            </w:r>
          </w:hyperlink>
        </w:p>
        <w:p w14:paraId="4A0BAAE8" w14:textId="3F56E6AB" w:rsidR="005146E2" w:rsidRPr="007B7CD1" w:rsidRDefault="008B526B">
          <w:pPr>
            <w:pStyle w:val="TOC2"/>
            <w:tabs>
              <w:tab w:val="right" w:leader="dot" w:pos="9954"/>
            </w:tabs>
          </w:pPr>
          <w:hyperlink w:anchor="_Toc515452238"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_Toc515452238 \h </w:instrText>
            </w:r>
            <w:r w:rsidR="005146E2">
              <w:rPr>
                <w:noProof/>
                <w:webHidden/>
              </w:rPr>
            </w:r>
            <w:r w:rsidR="005146E2">
              <w:rPr>
                <w:noProof/>
                <w:webHidden/>
              </w:rPr>
              <w:fldChar w:fldCharType="separate"/>
            </w:r>
            <w:r w:rsidR="005146E2">
              <w:rPr>
                <w:noProof/>
                <w:webHidden/>
              </w:rPr>
              <w:t>87</w:t>
            </w:r>
            <w:r w:rsidR="005146E2">
              <w:rPr>
                <w:noProof/>
                <w:webHidden/>
              </w:rPr>
              <w:fldChar w:fldCharType="end"/>
            </w:r>
          </w:hyperlink>
        </w:p>
        <w:p w14:paraId="3CA8679D" w14:textId="4DE78AF8" w:rsidR="005146E2" w:rsidRPr="007B7CD1" w:rsidRDefault="008B526B">
          <w:pPr>
            <w:pStyle w:val="TOC2"/>
            <w:tabs>
              <w:tab w:val="right" w:leader="dot" w:pos="9954"/>
            </w:tabs>
          </w:pPr>
          <w:hyperlink w:anchor="_Toc515452239"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_Toc515452239 \h </w:instrText>
            </w:r>
            <w:r w:rsidR="005146E2">
              <w:rPr>
                <w:noProof/>
                <w:webHidden/>
              </w:rPr>
            </w:r>
            <w:r w:rsidR="005146E2">
              <w:rPr>
                <w:noProof/>
                <w:webHidden/>
              </w:rPr>
              <w:fldChar w:fldCharType="separate"/>
            </w:r>
            <w:r w:rsidR="005146E2">
              <w:rPr>
                <w:noProof/>
                <w:webHidden/>
              </w:rPr>
              <w:t>89</w:t>
            </w:r>
            <w:r w:rsidR="005146E2">
              <w:rPr>
                <w:noProof/>
                <w:webHidden/>
              </w:rPr>
              <w:fldChar w:fldCharType="end"/>
            </w:r>
          </w:hyperlink>
        </w:p>
        <w:p w14:paraId="239BCA01" w14:textId="7169ADA0" w:rsidR="005146E2" w:rsidRPr="007B7CD1" w:rsidRDefault="008B526B">
          <w:pPr>
            <w:pStyle w:val="TOC2"/>
            <w:tabs>
              <w:tab w:val="right" w:leader="dot" w:pos="9954"/>
            </w:tabs>
          </w:pPr>
          <w:hyperlink w:anchor="_Toc515452240"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_Toc515452240 \h </w:instrText>
            </w:r>
            <w:r w:rsidR="005146E2">
              <w:rPr>
                <w:noProof/>
                <w:webHidden/>
              </w:rPr>
            </w:r>
            <w:r w:rsidR="005146E2">
              <w:rPr>
                <w:noProof/>
                <w:webHidden/>
              </w:rPr>
              <w:fldChar w:fldCharType="separate"/>
            </w:r>
            <w:r w:rsidR="005146E2">
              <w:rPr>
                <w:noProof/>
                <w:webHidden/>
              </w:rPr>
              <w:t>89</w:t>
            </w:r>
            <w:r w:rsidR="005146E2">
              <w:rPr>
                <w:noProof/>
                <w:webHidden/>
              </w:rPr>
              <w:fldChar w:fldCharType="end"/>
            </w:r>
          </w:hyperlink>
        </w:p>
        <w:p w14:paraId="2AA14548" w14:textId="47F56895" w:rsidR="005146E2" w:rsidRPr="007B7CD1" w:rsidRDefault="008B526B">
          <w:pPr>
            <w:pStyle w:val="TOC1"/>
            <w:tabs>
              <w:tab w:val="right" w:leader="dot" w:pos="9954"/>
            </w:tabs>
          </w:pPr>
          <w:hyperlink w:anchor="_Toc515452241" w:history="1">
            <w:r w:rsidR="005146E2" w:rsidRPr="007B7CD1">
              <w:rPr>
                <w:rStyle w:val="Hyperlink"/>
              </w:rPr>
              <w:t>Article 10 - Formalities in Relation to Importation, Exportation and Transit</w:t>
            </w:r>
            <w:r w:rsidR="005146E2">
              <w:rPr>
                <w:noProof/>
                <w:webHidden/>
              </w:rPr>
              <w:tab/>
            </w:r>
            <w:r w:rsidR="005146E2">
              <w:rPr>
                <w:noProof/>
                <w:webHidden/>
              </w:rPr>
              <w:fldChar w:fldCharType="begin"/>
            </w:r>
            <w:r w:rsidR="005146E2">
              <w:rPr>
                <w:noProof/>
                <w:webHidden/>
              </w:rPr>
              <w:instrText xml:space="preserve"> PAGEREF _Toc515452241 \h </w:instrText>
            </w:r>
            <w:r w:rsidR="005146E2">
              <w:rPr>
                <w:noProof/>
                <w:webHidden/>
              </w:rPr>
            </w:r>
            <w:r w:rsidR="005146E2">
              <w:rPr>
                <w:noProof/>
                <w:webHidden/>
              </w:rPr>
              <w:fldChar w:fldCharType="separate"/>
            </w:r>
            <w:r w:rsidR="005146E2">
              <w:rPr>
                <w:noProof/>
                <w:webHidden/>
              </w:rPr>
              <w:t>90</w:t>
            </w:r>
            <w:r w:rsidR="005146E2">
              <w:rPr>
                <w:noProof/>
                <w:webHidden/>
              </w:rPr>
              <w:fldChar w:fldCharType="end"/>
            </w:r>
          </w:hyperlink>
        </w:p>
        <w:p w14:paraId="07EBA87C" w14:textId="5E8CC243" w:rsidR="005146E2" w:rsidRPr="007B7CD1" w:rsidRDefault="008B526B">
          <w:pPr>
            <w:pStyle w:val="TOC2"/>
            <w:tabs>
              <w:tab w:val="right" w:leader="dot" w:pos="9954"/>
            </w:tabs>
          </w:pPr>
          <w:hyperlink w:anchor="_Toc515452242" w:history="1">
            <w:r w:rsidR="005146E2" w:rsidRPr="007B7CD1">
              <w:rPr>
                <w:rStyle w:val="Hyperlink"/>
              </w:rPr>
              <w:t>Section 10.1 - Formalities and Documentation Requirements</w:t>
            </w:r>
            <w:r w:rsidR="005146E2">
              <w:rPr>
                <w:noProof/>
                <w:webHidden/>
              </w:rPr>
              <w:tab/>
            </w:r>
            <w:r w:rsidR="005146E2">
              <w:rPr>
                <w:noProof/>
                <w:webHidden/>
              </w:rPr>
              <w:fldChar w:fldCharType="begin"/>
            </w:r>
            <w:r w:rsidR="005146E2">
              <w:rPr>
                <w:noProof/>
                <w:webHidden/>
              </w:rPr>
              <w:instrText xml:space="preserve"> PAGEREF _Toc515452242 \h </w:instrText>
            </w:r>
            <w:r w:rsidR="005146E2">
              <w:rPr>
                <w:noProof/>
                <w:webHidden/>
              </w:rPr>
            </w:r>
            <w:r w:rsidR="005146E2">
              <w:rPr>
                <w:noProof/>
                <w:webHidden/>
              </w:rPr>
              <w:fldChar w:fldCharType="separate"/>
            </w:r>
            <w:r w:rsidR="005146E2">
              <w:rPr>
                <w:noProof/>
                <w:webHidden/>
              </w:rPr>
              <w:t>90</w:t>
            </w:r>
            <w:r w:rsidR="005146E2">
              <w:rPr>
                <w:noProof/>
                <w:webHidden/>
              </w:rPr>
              <w:fldChar w:fldCharType="end"/>
            </w:r>
          </w:hyperlink>
        </w:p>
        <w:p w14:paraId="76AB61E7" w14:textId="26704411" w:rsidR="005146E2" w:rsidRPr="007B7CD1" w:rsidRDefault="008B526B">
          <w:pPr>
            <w:pStyle w:val="TOC3"/>
            <w:tabs>
              <w:tab w:val="right" w:leader="dot" w:pos="9954"/>
            </w:tabs>
          </w:pPr>
          <w:hyperlink w:anchor="_Toc515452243"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_Toc515452243 \h </w:instrText>
            </w:r>
            <w:r w:rsidR="005146E2">
              <w:rPr>
                <w:noProof/>
                <w:webHidden/>
              </w:rPr>
            </w:r>
            <w:r w:rsidR="005146E2">
              <w:rPr>
                <w:noProof/>
                <w:webHidden/>
              </w:rPr>
              <w:fldChar w:fldCharType="separate"/>
            </w:r>
            <w:r w:rsidR="005146E2">
              <w:rPr>
                <w:noProof/>
                <w:webHidden/>
              </w:rPr>
              <w:t>90</w:t>
            </w:r>
            <w:r w:rsidR="005146E2">
              <w:rPr>
                <w:noProof/>
                <w:webHidden/>
              </w:rPr>
              <w:fldChar w:fldCharType="end"/>
            </w:r>
          </w:hyperlink>
        </w:p>
        <w:p w14:paraId="27D7D85A" w14:textId="20B90129" w:rsidR="005146E2" w:rsidRPr="007B7CD1" w:rsidRDefault="008B526B">
          <w:pPr>
            <w:pStyle w:val="TOC3"/>
            <w:tabs>
              <w:tab w:val="right" w:leader="dot" w:pos="9954"/>
            </w:tabs>
          </w:pPr>
          <w:hyperlink w:anchor="_Toc515452244"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_Toc515452244 \h </w:instrText>
            </w:r>
            <w:r w:rsidR="005146E2">
              <w:rPr>
                <w:noProof/>
                <w:webHidden/>
              </w:rPr>
            </w:r>
            <w:r w:rsidR="005146E2">
              <w:rPr>
                <w:noProof/>
                <w:webHidden/>
              </w:rPr>
              <w:fldChar w:fldCharType="separate"/>
            </w:r>
            <w:r w:rsidR="005146E2">
              <w:rPr>
                <w:noProof/>
                <w:webHidden/>
              </w:rPr>
              <w:t>90</w:t>
            </w:r>
            <w:r w:rsidR="005146E2">
              <w:rPr>
                <w:noProof/>
                <w:webHidden/>
              </w:rPr>
              <w:fldChar w:fldCharType="end"/>
            </w:r>
          </w:hyperlink>
        </w:p>
        <w:p w14:paraId="1E93AADF" w14:textId="1ADA22AF" w:rsidR="005146E2" w:rsidRPr="007B7CD1" w:rsidRDefault="008B526B">
          <w:pPr>
            <w:pStyle w:val="TOC3"/>
            <w:tabs>
              <w:tab w:val="right" w:leader="dot" w:pos="9954"/>
            </w:tabs>
          </w:pPr>
          <w:hyperlink w:anchor="_Toc515452245"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_Toc515452245 \h </w:instrText>
            </w:r>
            <w:r w:rsidR="005146E2">
              <w:rPr>
                <w:noProof/>
                <w:webHidden/>
              </w:rPr>
            </w:r>
            <w:r w:rsidR="005146E2">
              <w:rPr>
                <w:noProof/>
                <w:webHidden/>
              </w:rPr>
              <w:fldChar w:fldCharType="separate"/>
            </w:r>
            <w:r w:rsidR="005146E2">
              <w:rPr>
                <w:noProof/>
                <w:webHidden/>
              </w:rPr>
              <w:t>92</w:t>
            </w:r>
            <w:r w:rsidR="005146E2">
              <w:rPr>
                <w:noProof/>
                <w:webHidden/>
              </w:rPr>
              <w:fldChar w:fldCharType="end"/>
            </w:r>
          </w:hyperlink>
        </w:p>
        <w:p w14:paraId="220EED01" w14:textId="55E47431" w:rsidR="005146E2" w:rsidRPr="007B7CD1" w:rsidRDefault="008B526B">
          <w:pPr>
            <w:pStyle w:val="TOC3"/>
            <w:tabs>
              <w:tab w:val="right" w:leader="dot" w:pos="9954"/>
            </w:tabs>
          </w:pPr>
          <w:hyperlink w:anchor="_Toc515452246" w:history="1">
            <w:r w:rsidR="005146E2" w:rsidRPr="00A40CF4">
              <w:rPr>
                <w:rStyle w:val="Hyperlink"/>
                <w:rFonts w:eastAsia="Cambria"/>
                <w:noProof/>
              </w:rPr>
              <w:t>International Best Practices</w:t>
            </w:r>
            <w:r w:rsidR="005146E2">
              <w:rPr>
                <w:noProof/>
                <w:webHidden/>
              </w:rPr>
              <w:tab/>
            </w:r>
            <w:r w:rsidR="005146E2">
              <w:rPr>
                <w:noProof/>
                <w:webHidden/>
              </w:rPr>
              <w:fldChar w:fldCharType="begin"/>
            </w:r>
            <w:r w:rsidR="005146E2">
              <w:rPr>
                <w:noProof/>
                <w:webHidden/>
              </w:rPr>
              <w:instrText xml:space="preserve"> PAGEREF _Toc515452246 \h </w:instrText>
            </w:r>
            <w:r w:rsidR="005146E2">
              <w:rPr>
                <w:noProof/>
                <w:webHidden/>
              </w:rPr>
            </w:r>
            <w:r w:rsidR="005146E2">
              <w:rPr>
                <w:noProof/>
                <w:webHidden/>
              </w:rPr>
              <w:fldChar w:fldCharType="separate"/>
            </w:r>
            <w:r w:rsidR="005146E2">
              <w:rPr>
                <w:noProof/>
                <w:webHidden/>
              </w:rPr>
              <w:t>93</w:t>
            </w:r>
            <w:r w:rsidR="005146E2">
              <w:rPr>
                <w:noProof/>
                <w:webHidden/>
              </w:rPr>
              <w:fldChar w:fldCharType="end"/>
            </w:r>
          </w:hyperlink>
        </w:p>
        <w:p w14:paraId="31A6F77C" w14:textId="667A04FA" w:rsidR="005146E2" w:rsidRPr="007B7CD1" w:rsidRDefault="008B526B">
          <w:pPr>
            <w:pStyle w:val="TOC3"/>
            <w:tabs>
              <w:tab w:val="right" w:leader="dot" w:pos="9954"/>
            </w:tabs>
          </w:pPr>
          <w:hyperlink w:anchor="_Toc515452247"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_Toc515452247 \h </w:instrText>
            </w:r>
            <w:r w:rsidR="005146E2">
              <w:rPr>
                <w:noProof/>
                <w:webHidden/>
              </w:rPr>
            </w:r>
            <w:r w:rsidR="005146E2">
              <w:rPr>
                <w:noProof/>
                <w:webHidden/>
              </w:rPr>
              <w:fldChar w:fldCharType="separate"/>
            </w:r>
            <w:r w:rsidR="005146E2">
              <w:rPr>
                <w:noProof/>
                <w:webHidden/>
              </w:rPr>
              <w:t>93</w:t>
            </w:r>
            <w:r w:rsidR="005146E2">
              <w:rPr>
                <w:noProof/>
                <w:webHidden/>
              </w:rPr>
              <w:fldChar w:fldCharType="end"/>
            </w:r>
          </w:hyperlink>
        </w:p>
        <w:p w14:paraId="6D712BC2" w14:textId="30CE8C3E" w:rsidR="005146E2" w:rsidRPr="007B7CD1" w:rsidRDefault="008B526B">
          <w:pPr>
            <w:pStyle w:val="TOC3"/>
            <w:tabs>
              <w:tab w:val="right" w:leader="dot" w:pos="9954"/>
            </w:tabs>
          </w:pPr>
          <w:hyperlink w:anchor="_Toc515452248"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_Toc515452248 \h </w:instrText>
            </w:r>
            <w:r w:rsidR="005146E2">
              <w:rPr>
                <w:noProof/>
                <w:webHidden/>
              </w:rPr>
            </w:r>
            <w:r w:rsidR="005146E2">
              <w:rPr>
                <w:noProof/>
                <w:webHidden/>
              </w:rPr>
              <w:fldChar w:fldCharType="separate"/>
            </w:r>
            <w:r w:rsidR="005146E2">
              <w:rPr>
                <w:noProof/>
                <w:webHidden/>
              </w:rPr>
              <w:t>94</w:t>
            </w:r>
            <w:r w:rsidR="005146E2">
              <w:rPr>
                <w:noProof/>
                <w:webHidden/>
              </w:rPr>
              <w:fldChar w:fldCharType="end"/>
            </w:r>
          </w:hyperlink>
        </w:p>
        <w:p w14:paraId="29A897E8" w14:textId="6E23C04F" w:rsidR="005146E2" w:rsidRPr="007B7CD1" w:rsidRDefault="008B526B">
          <w:pPr>
            <w:pStyle w:val="TOC2"/>
            <w:tabs>
              <w:tab w:val="right" w:leader="dot" w:pos="9954"/>
            </w:tabs>
          </w:pPr>
          <w:hyperlink w:anchor="_Toc515452249" w:history="1">
            <w:r w:rsidR="005146E2" w:rsidRPr="007B7CD1">
              <w:rPr>
                <w:rStyle w:val="Hyperlink"/>
              </w:rPr>
              <w:t>Section 10. 2 – Acceptance of Copies</w:t>
            </w:r>
            <w:r w:rsidR="005146E2">
              <w:rPr>
                <w:noProof/>
                <w:webHidden/>
              </w:rPr>
              <w:tab/>
            </w:r>
            <w:r w:rsidR="005146E2">
              <w:rPr>
                <w:noProof/>
                <w:webHidden/>
              </w:rPr>
              <w:fldChar w:fldCharType="begin"/>
            </w:r>
            <w:r w:rsidR="005146E2">
              <w:rPr>
                <w:noProof/>
                <w:webHidden/>
              </w:rPr>
              <w:instrText xml:space="preserve"> PAGEREF _Toc515452249 \h </w:instrText>
            </w:r>
            <w:r w:rsidR="005146E2">
              <w:rPr>
                <w:noProof/>
                <w:webHidden/>
              </w:rPr>
            </w:r>
            <w:r w:rsidR="005146E2">
              <w:rPr>
                <w:noProof/>
                <w:webHidden/>
              </w:rPr>
              <w:fldChar w:fldCharType="separate"/>
            </w:r>
            <w:r w:rsidR="005146E2">
              <w:rPr>
                <w:noProof/>
                <w:webHidden/>
              </w:rPr>
              <w:t>96</w:t>
            </w:r>
            <w:r w:rsidR="005146E2">
              <w:rPr>
                <w:noProof/>
                <w:webHidden/>
              </w:rPr>
              <w:fldChar w:fldCharType="end"/>
            </w:r>
          </w:hyperlink>
        </w:p>
        <w:p w14:paraId="43D85E72" w14:textId="1E468E18" w:rsidR="005146E2" w:rsidRPr="007B7CD1" w:rsidRDefault="008B526B">
          <w:pPr>
            <w:pStyle w:val="TOC3"/>
            <w:tabs>
              <w:tab w:val="right" w:leader="dot" w:pos="9954"/>
            </w:tabs>
          </w:pPr>
          <w:hyperlink w:anchor="_Toc515452250"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_Toc515452250 \h </w:instrText>
            </w:r>
            <w:r w:rsidR="005146E2">
              <w:rPr>
                <w:noProof/>
                <w:webHidden/>
              </w:rPr>
            </w:r>
            <w:r w:rsidR="005146E2">
              <w:rPr>
                <w:noProof/>
                <w:webHidden/>
              </w:rPr>
              <w:fldChar w:fldCharType="separate"/>
            </w:r>
            <w:r w:rsidR="005146E2">
              <w:rPr>
                <w:noProof/>
                <w:webHidden/>
              </w:rPr>
              <w:t>96</w:t>
            </w:r>
            <w:r w:rsidR="005146E2">
              <w:rPr>
                <w:noProof/>
                <w:webHidden/>
              </w:rPr>
              <w:fldChar w:fldCharType="end"/>
            </w:r>
          </w:hyperlink>
        </w:p>
        <w:p w14:paraId="5EAC19F9" w14:textId="39921503" w:rsidR="005146E2" w:rsidRPr="007B7CD1" w:rsidRDefault="008B526B">
          <w:pPr>
            <w:pStyle w:val="TOC3"/>
            <w:tabs>
              <w:tab w:val="right" w:leader="dot" w:pos="9954"/>
            </w:tabs>
          </w:pPr>
          <w:hyperlink w:anchor="_Toc515452251" w:history="1">
            <w:r w:rsidR="005146E2" w:rsidRPr="007B7CD1">
              <w:rPr>
                <w:rStyle w:val="Hyperlink"/>
              </w:rPr>
              <w:t>General 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_Toc515452251 \h </w:instrText>
            </w:r>
            <w:r w:rsidR="005146E2">
              <w:rPr>
                <w:noProof/>
                <w:webHidden/>
              </w:rPr>
            </w:r>
            <w:r w:rsidR="005146E2">
              <w:rPr>
                <w:noProof/>
                <w:webHidden/>
              </w:rPr>
              <w:fldChar w:fldCharType="separate"/>
            </w:r>
            <w:r w:rsidR="005146E2">
              <w:rPr>
                <w:noProof/>
                <w:webHidden/>
              </w:rPr>
              <w:t>96</w:t>
            </w:r>
            <w:r w:rsidR="005146E2">
              <w:rPr>
                <w:noProof/>
                <w:webHidden/>
              </w:rPr>
              <w:fldChar w:fldCharType="end"/>
            </w:r>
          </w:hyperlink>
        </w:p>
        <w:p w14:paraId="0B6D4824" w14:textId="6F8D8FD3" w:rsidR="005146E2" w:rsidRPr="007B7CD1" w:rsidRDefault="008B526B">
          <w:pPr>
            <w:pStyle w:val="TOC3"/>
            <w:tabs>
              <w:tab w:val="right" w:leader="dot" w:pos="9954"/>
            </w:tabs>
          </w:pPr>
          <w:hyperlink w:anchor="_Toc515452252" w:history="1">
            <w:r w:rsidR="005146E2" w:rsidRPr="007B7CD1">
              <w:rPr>
                <w:rStyle w:val="Hyperlink"/>
              </w:rPr>
              <w:t>General Identified Gaps</w:t>
            </w:r>
            <w:r w:rsidR="005146E2">
              <w:rPr>
                <w:noProof/>
                <w:webHidden/>
              </w:rPr>
              <w:tab/>
            </w:r>
            <w:r w:rsidR="005146E2">
              <w:rPr>
                <w:noProof/>
                <w:webHidden/>
              </w:rPr>
              <w:fldChar w:fldCharType="begin"/>
            </w:r>
            <w:r w:rsidR="005146E2">
              <w:rPr>
                <w:noProof/>
                <w:webHidden/>
              </w:rPr>
              <w:instrText xml:space="preserve"> PAGEREF _Toc515452252 \h </w:instrText>
            </w:r>
            <w:r w:rsidR="005146E2">
              <w:rPr>
                <w:noProof/>
                <w:webHidden/>
              </w:rPr>
            </w:r>
            <w:r w:rsidR="005146E2">
              <w:rPr>
                <w:noProof/>
                <w:webHidden/>
              </w:rPr>
              <w:fldChar w:fldCharType="separate"/>
            </w:r>
            <w:r w:rsidR="005146E2">
              <w:rPr>
                <w:noProof/>
                <w:webHidden/>
              </w:rPr>
              <w:t>97</w:t>
            </w:r>
            <w:r w:rsidR="005146E2">
              <w:rPr>
                <w:noProof/>
                <w:webHidden/>
              </w:rPr>
              <w:fldChar w:fldCharType="end"/>
            </w:r>
          </w:hyperlink>
        </w:p>
        <w:p w14:paraId="7A754904" w14:textId="7873A1C4" w:rsidR="005146E2" w:rsidRPr="007B7CD1" w:rsidRDefault="008B526B">
          <w:pPr>
            <w:pStyle w:val="TOC3"/>
            <w:tabs>
              <w:tab w:val="right" w:leader="dot" w:pos="9954"/>
            </w:tabs>
          </w:pPr>
          <w:hyperlink w:anchor="_Toc515452253" w:history="1">
            <w:r w:rsidR="005146E2" w:rsidRPr="007B7CD1">
              <w:rPr>
                <w:rStyle w:val="Hyperlink"/>
              </w:rPr>
              <w:t>Analysis of Regional Regulations and Goals in Matters of Transit</w:t>
            </w:r>
            <w:r w:rsidR="005146E2">
              <w:rPr>
                <w:noProof/>
                <w:webHidden/>
              </w:rPr>
              <w:tab/>
            </w:r>
            <w:r w:rsidR="005146E2">
              <w:rPr>
                <w:noProof/>
                <w:webHidden/>
              </w:rPr>
              <w:fldChar w:fldCharType="begin"/>
            </w:r>
            <w:r w:rsidR="005146E2">
              <w:rPr>
                <w:noProof/>
                <w:webHidden/>
              </w:rPr>
              <w:instrText xml:space="preserve"> PAGEREF _Toc515452253 \h </w:instrText>
            </w:r>
            <w:r w:rsidR="005146E2">
              <w:rPr>
                <w:noProof/>
                <w:webHidden/>
              </w:rPr>
            </w:r>
            <w:r w:rsidR="005146E2">
              <w:rPr>
                <w:noProof/>
                <w:webHidden/>
              </w:rPr>
              <w:fldChar w:fldCharType="separate"/>
            </w:r>
            <w:r w:rsidR="005146E2">
              <w:rPr>
                <w:noProof/>
                <w:webHidden/>
              </w:rPr>
              <w:t>98</w:t>
            </w:r>
            <w:r w:rsidR="005146E2">
              <w:rPr>
                <w:noProof/>
                <w:webHidden/>
              </w:rPr>
              <w:fldChar w:fldCharType="end"/>
            </w:r>
          </w:hyperlink>
        </w:p>
        <w:p w14:paraId="007F2AA6" w14:textId="2981F0EB" w:rsidR="005146E2" w:rsidRPr="007B7CD1" w:rsidRDefault="008B526B">
          <w:pPr>
            <w:pStyle w:val="TOC3"/>
            <w:tabs>
              <w:tab w:val="right" w:leader="dot" w:pos="9954"/>
            </w:tabs>
          </w:pPr>
          <w:hyperlink w:anchor="_Toc515452254"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_Toc515452254 \h </w:instrText>
            </w:r>
            <w:r w:rsidR="005146E2">
              <w:rPr>
                <w:noProof/>
                <w:webHidden/>
              </w:rPr>
            </w:r>
            <w:r w:rsidR="005146E2">
              <w:rPr>
                <w:noProof/>
                <w:webHidden/>
              </w:rPr>
              <w:fldChar w:fldCharType="separate"/>
            </w:r>
            <w:r w:rsidR="005146E2">
              <w:rPr>
                <w:noProof/>
                <w:webHidden/>
              </w:rPr>
              <w:t>98</w:t>
            </w:r>
            <w:r w:rsidR="005146E2">
              <w:rPr>
                <w:noProof/>
                <w:webHidden/>
              </w:rPr>
              <w:fldChar w:fldCharType="end"/>
            </w:r>
          </w:hyperlink>
        </w:p>
        <w:p w14:paraId="2993D016" w14:textId="15FC5DA1" w:rsidR="005146E2" w:rsidRPr="007B7CD1" w:rsidRDefault="008B526B">
          <w:pPr>
            <w:pStyle w:val="TOC3"/>
            <w:tabs>
              <w:tab w:val="right" w:leader="dot" w:pos="9954"/>
            </w:tabs>
          </w:pPr>
          <w:hyperlink w:anchor="_Toc515452255" w:history="1">
            <w:r w:rsidR="005146E2" w:rsidRPr="007B7CD1">
              <w:rPr>
                <w:rStyle w:val="Hyperlink"/>
              </w:rPr>
              <w:t>Identified Gaps in Transit Matters</w:t>
            </w:r>
            <w:r w:rsidR="005146E2">
              <w:rPr>
                <w:noProof/>
                <w:webHidden/>
              </w:rPr>
              <w:tab/>
            </w:r>
            <w:r w:rsidR="005146E2">
              <w:rPr>
                <w:noProof/>
                <w:webHidden/>
              </w:rPr>
              <w:fldChar w:fldCharType="begin"/>
            </w:r>
            <w:r w:rsidR="005146E2">
              <w:rPr>
                <w:noProof/>
                <w:webHidden/>
              </w:rPr>
              <w:instrText xml:space="preserve"> PAGEREF _Toc515452255 \h </w:instrText>
            </w:r>
            <w:r w:rsidR="005146E2">
              <w:rPr>
                <w:noProof/>
                <w:webHidden/>
              </w:rPr>
            </w:r>
            <w:r w:rsidR="005146E2">
              <w:rPr>
                <w:noProof/>
                <w:webHidden/>
              </w:rPr>
              <w:fldChar w:fldCharType="separate"/>
            </w:r>
            <w:r w:rsidR="005146E2">
              <w:rPr>
                <w:noProof/>
                <w:webHidden/>
              </w:rPr>
              <w:t>98</w:t>
            </w:r>
            <w:r w:rsidR="005146E2">
              <w:rPr>
                <w:noProof/>
                <w:webHidden/>
              </w:rPr>
              <w:fldChar w:fldCharType="end"/>
            </w:r>
          </w:hyperlink>
        </w:p>
        <w:p w14:paraId="26A2B529" w14:textId="3940C1A7" w:rsidR="005146E2" w:rsidRPr="007B7CD1" w:rsidRDefault="008B526B">
          <w:pPr>
            <w:pStyle w:val="TOC3"/>
            <w:tabs>
              <w:tab w:val="right" w:leader="dot" w:pos="9954"/>
            </w:tabs>
          </w:pPr>
          <w:hyperlink w:anchor="_Toc515452256" w:history="1">
            <w:r w:rsidR="005146E2" w:rsidRPr="007B7CD1">
              <w:rPr>
                <w:rStyle w:val="Hyperlink"/>
              </w:rPr>
              <w:t>General Recommendations and Transit Recommendations</w:t>
            </w:r>
            <w:r w:rsidR="005146E2">
              <w:rPr>
                <w:noProof/>
                <w:webHidden/>
              </w:rPr>
              <w:tab/>
            </w:r>
            <w:r w:rsidR="005146E2">
              <w:rPr>
                <w:noProof/>
                <w:webHidden/>
              </w:rPr>
              <w:fldChar w:fldCharType="begin"/>
            </w:r>
            <w:r w:rsidR="005146E2">
              <w:rPr>
                <w:noProof/>
                <w:webHidden/>
              </w:rPr>
              <w:instrText xml:space="preserve"> PAGEREF _Toc515452256 \h </w:instrText>
            </w:r>
            <w:r w:rsidR="005146E2">
              <w:rPr>
                <w:noProof/>
                <w:webHidden/>
              </w:rPr>
            </w:r>
            <w:r w:rsidR="005146E2">
              <w:rPr>
                <w:noProof/>
                <w:webHidden/>
              </w:rPr>
              <w:fldChar w:fldCharType="separate"/>
            </w:r>
            <w:r w:rsidR="005146E2">
              <w:rPr>
                <w:noProof/>
                <w:webHidden/>
              </w:rPr>
              <w:t>99</w:t>
            </w:r>
            <w:r w:rsidR="005146E2">
              <w:rPr>
                <w:noProof/>
                <w:webHidden/>
              </w:rPr>
              <w:fldChar w:fldCharType="end"/>
            </w:r>
          </w:hyperlink>
        </w:p>
        <w:p w14:paraId="4B0CAAB7" w14:textId="4B42D465" w:rsidR="005146E2" w:rsidRPr="007B7CD1" w:rsidRDefault="008B526B">
          <w:pPr>
            <w:pStyle w:val="TOC3"/>
            <w:tabs>
              <w:tab w:val="right" w:leader="dot" w:pos="9954"/>
            </w:tabs>
          </w:pPr>
          <w:hyperlink w:anchor="_Toc515452257" w:history="1">
            <w:r w:rsidR="005146E2" w:rsidRPr="007B7CD1">
              <w:rPr>
                <w:rStyle w:val="Hyperlink"/>
              </w:rPr>
              <w:t>Technological Gaps and Recommendations</w:t>
            </w:r>
            <w:r w:rsidR="005146E2">
              <w:rPr>
                <w:noProof/>
                <w:webHidden/>
              </w:rPr>
              <w:tab/>
            </w:r>
            <w:r w:rsidR="005146E2">
              <w:rPr>
                <w:noProof/>
                <w:webHidden/>
              </w:rPr>
              <w:fldChar w:fldCharType="begin"/>
            </w:r>
            <w:r w:rsidR="005146E2">
              <w:rPr>
                <w:noProof/>
                <w:webHidden/>
              </w:rPr>
              <w:instrText xml:space="preserve"> PAGEREF _Toc515452257 \h </w:instrText>
            </w:r>
            <w:r w:rsidR="005146E2">
              <w:rPr>
                <w:noProof/>
                <w:webHidden/>
              </w:rPr>
            </w:r>
            <w:r w:rsidR="005146E2">
              <w:rPr>
                <w:noProof/>
                <w:webHidden/>
              </w:rPr>
              <w:fldChar w:fldCharType="separate"/>
            </w:r>
            <w:r w:rsidR="005146E2">
              <w:rPr>
                <w:noProof/>
                <w:webHidden/>
              </w:rPr>
              <w:t>99</w:t>
            </w:r>
            <w:r w:rsidR="005146E2">
              <w:rPr>
                <w:noProof/>
                <w:webHidden/>
              </w:rPr>
              <w:fldChar w:fldCharType="end"/>
            </w:r>
          </w:hyperlink>
        </w:p>
        <w:p w14:paraId="3FFE153F" w14:textId="5505727B" w:rsidR="005146E2" w:rsidRPr="007B7CD1" w:rsidRDefault="008B526B">
          <w:pPr>
            <w:pStyle w:val="TOC2"/>
            <w:tabs>
              <w:tab w:val="right" w:leader="dot" w:pos="9954"/>
            </w:tabs>
          </w:pPr>
          <w:hyperlink w:anchor="_Toc515452258" w:history="1">
            <w:r w:rsidR="005146E2" w:rsidRPr="007B7CD1">
              <w:rPr>
                <w:rStyle w:val="Hyperlink"/>
              </w:rPr>
              <w:t>Section 10.3 - Use of International Regulations</w:t>
            </w:r>
            <w:r w:rsidR="005146E2">
              <w:rPr>
                <w:noProof/>
                <w:webHidden/>
              </w:rPr>
              <w:tab/>
            </w:r>
            <w:r w:rsidR="005146E2">
              <w:rPr>
                <w:noProof/>
                <w:webHidden/>
              </w:rPr>
              <w:fldChar w:fldCharType="begin"/>
            </w:r>
            <w:r w:rsidR="005146E2">
              <w:rPr>
                <w:noProof/>
                <w:webHidden/>
              </w:rPr>
              <w:instrText xml:space="preserve"> PAGEREF _Toc515452258 \h </w:instrText>
            </w:r>
            <w:r w:rsidR="005146E2">
              <w:rPr>
                <w:noProof/>
                <w:webHidden/>
              </w:rPr>
            </w:r>
            <w:r w:rsidR="005146E2">
              <w:rPr>
                <w:noProof/>
                <w:webHidden/>
              </w:rPr>
              <w:fldChar w:fldCharType="separate"/>
            </w:r>
            <w:r w:rsidR="005146E2">
              <w:rPr>
                <w:noProof/>
                <w:webHidden/>
              </w:rPr>
              <w:t>99</w:t>
            </w:r>
            <w:r w:rsidR="005146E2">
              <w:rPr>
                <w:noProof/>
                <w:webHidden/>
              </w:rPr>
              <w:fldChar w:fldCharType="end"/>
            </w:r>
          </w:hyperlink>
        </w:p>
        <w:p w14:paraId="1181DD1E" w14:textId="60CC79F7" w:rsidR="005146E2" w:rsidRPr="007B7CD1" w:rsidRDefault="008B526B">
          <w:pPr>
            <w:pStyle w:val="TOC2"/>
            <w:tabs>
              <w:tab w:val="right" w:leader="dot" w:pos="9954"/>
            </w:tabs>
          </w:pPr>
          <w:hyperlink w:anchor="_Toc515452259" w:history="1">
            <w:r w:rsidR="005146E2" w:rsidRPr="00A40CF4">
              <w:rPr>
                <w:rStyle w:val="Hyperlink"/>
                <w:noProof/>
              </w:rPr>
              <w:t>Analyzed Regulations</w:t>
            </w:r>
            <w:r w:rsidR="005146E2">
              <w:rPr>
                <w:noProof/>
                <w:webHidden/>
              </w:rPr>
              <w:tab/>
            </w:r>
            <w:r w:rsidR="005146E2">
              <w:rPr>
                <w:noProof/>
                <w:webHidden/>
              </w:rPr>
              <w:fldChar w:fldCharType="begin"/>
            </w:r>
            <w:r w:rsidR="005146E2">
              <w:rPr>
                <w:noProof/>
                <w:webHidden/>
              </w:rPr>
              <w:instrText xml:space="preserve"> PAGEREF _Toc515452259 \h </w:instrText>
            </w:r>
            <w:r w:rsidR="005146E2">
              <w:rPr>
                <w:noProof/>
                <w:webHidden/>
              </w:rPr>
            </w:r>
            <w:r w:rsidR="005146E2">
              <w:rPr>
                <w:noProof/>
                <w:webHidden/>
              </w:rPr>
              <w:fldChar w:fldCharType="separate"/>
            </w:r>
            <w:r w:rsidR="005146E2">
              <w:rPr>
                <w:noProof/>
                <w:webHidden/>
              </w:rPr>
              <w:t>100</w:t>
            </w:r>
            <w:r w:rsidR="005146E2">
              <w:rPr>
                <w:noProof/>
                <w:webHidden/>
              </w:rPr>
              <w:fldChar w:fldCharType="end"/>
            </w:r>
          </w:hyperlink>
        </w:p>
        <w:p w14:paraId="3E0C8976" w14:textId="53F4509D" w:rsidR="005146E2" w:rsidRPr="007B7CD1" w:rsidRDefault="008B526B">
          <w:pPr>
            <w:pStyle w:val="TOC3"/>
            <w:tabs>
              <w:tab w:val="right" w:leader="dot" w:pos="9954"/>
            </w:tabs>
          </w:pPr>
          <w:hyperlink w:anchor="_Toc515452260"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_Toc515452260 \h </w:instrText>
            </w:r>
            <w:r w:rsidR="005146E2">
              <w:rPr>
                <w:noProof/>
                <w:webHidden/>
              </w:rPr>
            </w:r>
            <w:r w:rsidR="005146E2">
              <w:rPr>
                <w:noProof/>
                <w:webHidden/>
              </w:rPr>
              <w:fldChar w:fldCharType="separate"/>
            </w:r>
            <w:r w:rsidR="005146E2">
              <w:rPr>
                <w:noProof/>
                <w:webHidden/>
              </w:rPr>
              <w:t>100</w:t>
            </w:r>
            <w:r w:rsidR="005146E2">
              <w:rPr>
                <w:noProof/>
                <w:webHidden/>
              </w:rPr>
              <w:fldChar w:fldCharType="end"/>
            </w:r>
          </w:hyperlink>
        </w:p>
        <w:p w14:paraId="02024B3D" w14:textId="40B8CEA7" w:rsidR="005146E2" w:rsidRPr="007B7CD1" w:rsidRDefault="008B526B">
          <w:pPr>
            <w:pStyle w:val="TOC3"/>
            <w:tabs>
              <w:tab w:val="right" w:leader="dot" w:pos="9954"/>
            </w:tabs>
          </w:pPr>
          <w:hyperlink w:anchor="_Toc515452261"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_Toc515452261 \h </w:instrText>
            </w:r>
            <w:r w:rsidR="005146E2">
              <w:rPr>
                <w:noProof/>
                <w:webHidden/>
              </w:rPr>
            </w:r>
            <w:r w:rsidR="005146E2">
              <w:rPr>
                <w:noProof/>
                <w:webHidden/>
              </w:rPr>
              <w:fldChar w:fldCharType="separate"/>
            </w:r>
            <w:r w:rsidR="005146E2">
              <w:rPr>
                <w:noProof/>
                <w:webHidden/>
              </w:rPr>
              <w:t>100</w:t>
            </w:r>
            <w:r w:rsidR="005146E2">
              <w:rPr>
                <w:noProof/>
                <w:webHidden/>
              </w:rPr>
              <w:fldChar w:fldCharType="end"/>
            </w:r>
          </w:hyperlink>
        </w:p>
        <w:p w14:paraId="2D0D0EB2" w14:textId="6E3D9558" w:rsidR="005146E2" w:rsidRPr="007B7CD1" w:rsidRDefault="008B526B">
          <w:pPr>
            <w:pStyle w:val="TOC3"/>
            <w:tabs>
              <w:tab w:val="right" w:leader="dot" w:pos="9954"/>
            </w:tabs>
          </w:pPr>
          <w:hyperlink w:anchor="_Toc515452262"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_Toc515452262 \h </w:instrText>
            </w:r>
            <w:r w:rsidR="005146E2">
              <w:rPr>
                <w:noProof/>
                <w:webHidden/>
              </w:rPr>
            </w:r>
            <w:r w:rsidR="005146E2">
              <w:rPr>
                <w:noProof/>
                <w:webHidden/>
              </w:rPr>
              <w:fldChar w:fldCharType="separate"/>
            </w:r>
            <w:r w:rsidR="005146E2">
              <w:rPr>
                <w:noProof/>
                <w:webHidden/>
              </w:rPr>
              <w:t>101</w:t>
            </w:r>
            <w:r w:rsidR="005146E2">
              <w:rPr>
                <w:noProof/>
                <w:webHidden/>
              </w:rPr>
              <w:fldChar w:fldCharType="end"/>
            </w:r>
          </w:hyperlink>
        </w:p>
        <w:p w14:paraId="68F98A98" w14:textId="2CBE4087" w:rsidR="005146E2" w:rsidRPr="007B7CD1" w:rsidRDefault="008B526B">
          <w:pPr>
            <w:pStyle w:val="TOC3"/>
            <w:tabs>
              <w:tab w:val="right" w:leader="dot" w:pos="9954"/>
            </w:tabs>
          </w:pPr>
          <w:hyperlink w:anchor="_Toc515452263"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_Toc515452263 \h </w:instrText>
            </w:r>
            <w:r w:rsidR="005146E2">
              <w:rPr>
                <w:noProof/>
                <w:webHidden/>
              </w:rPr>
            </w:r>
            <w:r w:rsidR="005146E2">
              <w:rPr>
                <w:noProof/>
                <w:webHidden/>
              </w:rPr>
              <w:fldChar w:fldCharType="separate"/>
            </w:r>
            <w:r w:rsidR="005146E2">
              <w:rPr>
                <w:noProof/>
                <w:webHidden/>
              </w:rPr>
              <w:t>102</w:t>
            </w:r>
            <w:r w:rsidR="005146E2">
              <w:rPr>
                <w:noProof/>
                <w:webHidden/>
              </w:rPr>
              <w:fldChar w:fldCharType="end"/>
            </w:r>
          </w:hyperlink>
        </w:p>
        <w:p w14:paraId="4846E872" w14:textId="3632F9E3" w:rsidR="005146E2" w:rsidRPr="007B7CD1" w:rsidRDefault="008B526B">
          <w:pPr>
            <w:pStyle w:val="TOC3"/>
            <w:tabs>
              <w:tab w:val="right" w:leader="dot" w:pos="9954"/>
            </w:tabs>
          </w:pPr>
          <w:hyperlink w:anchor="_Toc515452264"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_Toc515452264 \h </w:instrText>
            </w:r>
            <w:r w:rsidR="005146E2">
              <w:rPr>
                <w:noProof/>
                <w:webHidden/>
              </w:rPr>
            </w:r>
            <w:r w:rsidR="005146E2">
              <w:rPr>
                <w:noProof/>
                <w:webHidden/>
              </w:rPr>
              <w:fldChar w:fldCharType="separate"/>
            </w:r>
            <w:r w:rsidR="005146E2">
              <w:rPr>
                <w:noProof/>
                <w:webHidden/>
              </w:rPr>
              <w:t>102</w:t>
            </w:r>
            <w:r w:rsidR="005146E2">
              <w:rPr>
                <w:noProof/>
                <w:webHidden/>
              </w:rPr>
              <w:fldChar w:fldCharType="end"/>
            </w:r>
          </w:hyperlink>
        </w:p>
        <w:p w14:paraId="63504796" w14:textId="31E32948" w:rsidR="005146E2" w:rsidRPr="007B7CD1" w:rsidRDefault="008B526B">
          <w:pPr>
            <w:pStyle w:val="TOC2"/>
            <w:tabs>
              <w:tab w:val="right" w:leader="dot" w:pos="9954"/>
            </w:tabs>
          </w:pPr>
          <w:hyperlink w:anchor="_Toc515452265" w:history="1">
            <w:r w:rsidR="005146E2" w:rsidRPr="007B7CD1">
              <w:rPr>
                <w:rStyle w:val="Hyperlink"/>
              </w:rPr>
              <w:t>Section 10.4. – Single Window</w:t>
            </w:r>
            <w:r w:rsidR="005146E2">
              <w:rPr>
                <w:noProof/>
                <w:webHidden/>
              </w:rPr>
              <w:tab/>
            </w:r>
            <w:r w:rsidR="005146E2">
              <w:rPr>
                <w:noProof/>
                <w:webHidden/>
              </w:rPr>
              <w:fldChar w:fldCharType="begin"/>
            </w:r>
            <w:r w:rsidR="005146E2">
              <w:rPr>
                <w:noProof/>
                <w:webHidden/>
              </w:rPr>
              <w:instrText xml:space="preserve"> PAGEREF _Toc515452265 \h </w:instrText>
            </w:r>
            <w:r w:rsidR="005146E2">
              <w:rPr>
                <w:noProof/>
                <w:webHidden/>
              </w:rPr>
            </w:r>
            <w:r w:rsidR="005146E2">
              <w:rPr>
                <w:noProof/>
                <w:webHidden/>
              </w:rPr>
              <w:fldChar w:fldCharType="separate"/>
            </w:r>
            <w:r w:rsidR="005146E2">
              <w:rPr>
                <w:noProof/>
                <w:webHidden/>
              </w:rPr>
              <w:t>102</w:t>
            </w:r>
            <w:r w:rsidR="005146E2">
              <w:rPr>
                <w:noProof/>
                <w:webHidden/>
              </w:rPr>
              <w:fldChar w:fldCharType="end"/>
            </w:r>
          </w:hyperlink>
        </w:p>
        <w:p w14:paraId="19D72E18" w14:textId="0409A478" w:rsidR="005146E2" w:rsidRPr="007B7CD1" w:rsidRDefault="008B526B">
          <w:pPr>
            <w:pStyle w:val="TOC3"/>
            <w:tabs>
              <w:tab w:val="right" w:leader="dot" w:pos="9954"/>
            </w:tabs>
          </w:pPr>
          <w:hyperlink w:anchor="_Toc515452266"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_Toc515452266 \h </w:instrText>
            </w:r>
            <w:r w:rsidR="005146E2">
              <w:rPr>
                <w:noProof/>
                <w:webHidden/>
              </w:rPr>
            </w:r>
            <w:r w:rsidR="005146E2">
              <w:rPr>
                <w:noProof/>
                <w:webHidden/>
              </w:rPr>
              <w:fldChar w:fldCharType="separate"/>
            </w:r>
            <w:r w:rsidR="005146E2">
              <w:rPr>
                <w:noProof/>
                <w:webHidden/>
              </w:rPr>
              <w:t>103</w:t>
            </w:r>
            <w:r w:rsidR="005146E2">
              <w:rPr>
                <w:noProof/>
                <w:webHidden/>
              </w:rPr>
              <w:fldChar w:fldCharType="end"/>
            </w:r>
          </w:hyperlink>
        </w:p>
        <w:p w14:paraId="6F101812" w14:textId="6A4365A7" w:rsidR="005146E2" w:rsidRPr="007B7CD1" w:rsidRDefault="008B526B">
          <w:pPr>
            <w:pStyle w:val="TOC3"/>
            <w:tabs>
              <w:tab w:val="right" w:leader="dot" w:pos="9954"/>
            </w:tabs>
          </w:pPr>
          <w:hyperlink w:anchor="_Toc515452267" w:history="1">
            <w:r w:rsidR="005146E2" w:rsidRPr="007B7CD1">
              <w:rPr>
                <w:rStyle w:val="Hyperlink"/>
              </w:rPr>
              <w:t>Analysis of Regional Regulations and Goals</w:t>
            </w:r>
            <w:r w:rsidR="005146E2">
              <w:rPr>
                <w:noProof/>
                <w:webHidden/>
              </w:rPr>
              <w:tab/>
            </w:r>
            <w:r w:rsidR="005146E2">
              <w:rPr>
                <w:noProof/>
                <w:webHidden/>
              </w:rPr>
              <w:fldChar w:fldCharType="begin"/>
            </w:r>
            <w:r w:rsidR="005146E2">
              <w:rPr>
                <w:noProof/>
                <w:webHidden/>
              </w:rPr>
              <w:instrText xml:space="preserve"> PAGEREF _Toc515452267 \h </w:instrText>
            </w:r>
            <w:r w:rsidR="005146E2">
              <w:rPr>
                <w:noProof/>
                <w:webHidden/>
              </w:rPr>
            </w:r>
            <w:r w:rsidR="005146E2">
              <w:rPr>
                <w:noProof/>
                <w:webHidden/>
              </w:rPr>
              <w:fldChar w:fldCharType="separate"/>
            </w:r>
            <w:r w:rsidR="005146E2">
              <w:rPr>
                <w:noProof/>
                <w:webHidden/>
              </w:rPr>
              <w:t>103</w:t>
            </w:r>
            <w:r w:rsidR="005146E2">
              <w:rPr>
                <w:noProof/>
                <w:webHidden/>
              </w:rPr>
              <w:fldChar w:fldCharType="end"/>
            </w:r>
          </w:hyperlink>
        </w:p>
        <w:p w14:paraId="57786412" w14:textId="5DFE71C4" w:rsidR="005146E2" w:rsidRPr="007B7CD1" w:rsidRDefault="008B526B">
          <w:pPr>
            <w:pStyle w:val="TOC3"/>
            <w:tabs>
              <w:tab w:val="right" w:leader="dot" w:pos="9954"/>
            </w:tabs>
          </w:pPr>
          <w:hyperlink w:anchor="_Toc515452268"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_Toc515452268 \h </w:instrText>
            </w:r>
            <w:r w:rsidR="005146E2">
              <w:rPr>
                <w:noProof/>
                <w:webHidden/>
              </w:rPr>
            </w:r>
            <w:r w:rsidR="005146E2">
              <w:rPr>
                <w:noProof/>
                <w:webHidden/>
              </w:rPr>
              <w:fldChar w:fldCharType="separate"/>
            </w:r>
            <w:r w:rsidR="005146E2">
              <w:rPr>
                <w:noProof/>
                <w:webHidden/>
              </w:rPr>
              <w:t>103</w:t>
            </w:r>
            <w:r w:rsidR="005146E2">
              <w:rPr>
                <w:noProof/>
                <w:webHidden/>
              </w:rPr>
              <w:fldChar w:fldCharType="end"/>
            </w:r>
          </w:hyperlink>
        </w:p>
        <w:p w14:paraId="40A3F85B" w14:textId="5B7403EC" w:rsidR="005146E2" w:rsidRPr="007B7CD1" w:rsidRDefault="008B526B">
          <w:pPr>
            <w:pStyle w:val="TOC3"/>
            <w:tabs>
              <w:tab w:val="right" w:leader="dot" w:pos="9954"/>
            </w:tabs>
          </w:pPr>
          <w:hyperlink w:anchor="_Toc515452269"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_Toc515452269 \h </w:instrText>
            </w:r>
            <w:r w:rsidR="005146E2">
              <w:rPr>
                <w:noProof/>
                <w:webHidden/>
              </w:rPr>
            </w:r>
            <w:r w:rsidR="005146E2">
              <w:rPr>
                <w:noProof/>
                <w:webHidden/>
              </w:rPr>
              <w:fldChar w:fldCharType="separate"/>
            </w:r>
            <w:r w:rsidR="005146E2">
              <w:rPr>
                <w:noProof/>
                <w:webHidden/>
              </w:rPr>
              <w:t>104</w:t>
            </w:r>
            <w:r w:rsidR="005146E2">
              <w:rPr>
                <w:noProof/>
                <w:webHidden/>
              </w:rPr>
              <w:fldChar w:fldCharType="end"/>
            </w:r>
          </w:hyperlink>
        </w:p>
        <w:p w14:paraId="6D7B9186" w14:textId="4CECDE96" w:rsidR="005146E2" w:rsidRPr="007B7CD1" w:rsidRDefault="008B526B">
          <w:pPr>
            <w:pStyle w:val="TOC3"/>
            <w:tabs>
              <w:tab w:val="right" w:leader="dot" w:pos="9954"/>
            </w:tabs>
          </w:pPr>
          <w:hyperlink w:anchor="_Toc515452270"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_Toc515452270 \h </w:instrText>
            </w:r>
            <w:r w:rsidR="005146E2">
              <w:rPr>
                <w:noProof/>
                <w:webHidden/>
              </w:rPr>
            </w:r>
            <w:r w:rsidR="005146E2">
              <w:rPr>
                <w:noProof/>
                <w:webHidden/>
              </w:rPr>
              <w:fldChar w:fldCharType="separate"/>
            </w:r>
            <w:r w:rsidR="005146E2">
              <w:rPr>
                <w:noProof/>
                <w:webHidden/>
              </w:rPr>
              <w:t>105</w:t>
            </w:r>
            <w:r w:rsidR="005146E2">
              <w:rPr>
                <w:noProof/>
                <w:webHidden/>
              </w:rPr>
              <w:fldChar w:fldCharType="end"/>
            </w:r>
          </w:hyperlink>
        </w:p>
        <w:p w14:paraId="388AB30C" w14:textId="221887AF" w:rsidR="005146E2" w:rsidRPr="007B7CD1" w:rsidRDefault="008B526B">
          <w:pPr>
            <w:pStyle w:val="TOC3"/>
            <w:tabs>
              <w:tab w:val="right" w:leader="dot" w:pos="9954"/>
            </w:tabs>
          </w:pPr>
          <w:hyperlink w:anchor="_Toc515452271" w:history="1">
            <w:r w:rsidR="005146E2" w:rsidRPr="007B7CD1">
              <w:rPr>
                <w:rStyle w:val="Hyperlink"/>
              </w:rPr>
              <w:t>Technological Gaps and Recommendations</w:t>
            </w:r>
            <w:r w:rsidR="005146E2">
              <w:rPr>
                <w:noProof/>
                <w:webHidden/>
              </w:rPr>
              <w:tab/>
            </w:r>
            <w:r w:rsidR="005146E2">
              <w:rPr>
                <w:noProof/>
                <w:webHidden/>
              </w:rPr>
              <w:fldChar w:fldCharType="begin"/>
            </w:r>
            <w:r w:rsidR="005146E2">
              <w:rPr>
                <w:noProof/>
                <w:webHidden/>
              </w:rPr>
              <w:instrText xml:space="preserve"> PAGEREF _Toc515452271 \h </w:instrText>
            </w:r>
            <w:r w:rsidR="005146E2">
              <w:rPr>
                <w:noProof/>
                <w:webHidden/>
              </w:rPr>
            </w:r>
            <w:r w:rsidR="005146E2">
              <w:rPr>
                <w:noProof/>
                <w:webHidden/>
              </w:rPr>
              <w:fldChar w:fldCharType="separate"/>
            </w:r>
            <w:r w:rsidR="005146E2">
              <w:rPr>
                <w:noProof/>
                <w:webHidden/>
              </w:rPr>
              <w:t>105</w:t>
            </w:r>
            <w:r w:rsidR="005146E2">
              <w:rPr>
                <w:noProof/>
                <w:webHidden/>
              </w:rPr>
              <w:fldChar w:fldCharType="end"/>
            </w:r>
          </w:hyperlink>
        </w:p>
        <w:p w14:paraId="3C03A675" w14:textId="785FEC39" w:rsidR="005146E2" w:rsidRPr="007B7CD1" w:rsidRDefault="008B526B">
          <w:pPr>
            <w:pStyle w:val="TOC2"/>
            <w:tabs>
              <w:tab w:val="right" w:leader="dot" w:pos="9954"/>
            </w:tabs>
          </w:pPr>
          <w:hyperlink w:anchor="_Toc515452272" w:history="1">
            <w:r w:rsidR="005146E2" w:rsidRPr="007B7CD1">
              <w:rPr>
                <w:rStyle w:val="Hyperlink"/>
              </w:rPr>
              <w:t>Section 10.5 - Pre-Shipment Inspection</w:t>
            </w:r>
            <w:r w:rsidR="005146E2">
              <w:rPr>
                <w:noProof/>
                <w:webHidden/>
              </w:rPr>
              <w:tab/>
            </w:r>
            <w:r w:rsidR="005146E2">
              <w:rPr>
                <w:noProof/>
                <w:webHidden/>
              </w:rPr>
              <w:fldChar w:fldCharType="begin"/>
            </w:r>
            <w:r w:rsidR="005146E2">
              <w:rPr>
                <w:noProof/>
                <w:webHidden/>
              </w:rPr>
              <w:instrText xml:space="preserve"> PAGEREF _Toc515452272 \h </w:instrText>
            </w:r>
            <w:r w:rsidR="005146E2">
              <w:rPr>
                <w:noProof/>
                <w:webHidden/>
              </w:rPr>
            </w:r>
            <w:r w:rsidR="005146E2">
              <w:rPr>
                <w:noProof/>
                <w:webHidden/>
              </w:rPr>
              <w:fldChar w:fldCharType="separate"/>
            </w:r>
            <w:r w:rsidR="005146E2">
              <w:rPr>
                <w:noProof/>
                <w:webHidden/>
              </w:rPr>
              <w:t>107</w:t>
            </w:r>
            <w:r w:rsidR="005146E2">
              <w:rPr>
                <w:noProof/>
                <w:webHidden/>
              </w:rPr>
              <w:fldChar w:fldCharType="end"/>
            </w:r>
          </w:hyperlink>
        </w:p>
        <w:p w14:paraId="73159AD6" w14:textId="2120ABD1" w:rsidR="005146E2" w:rsidRPr="007B7CD1" w:rsidRDefault="008B526B">
          <w:pPr>
            <w:pStyle w:val="TOC3"/>
            <w:tabs>
              <w:tab w:val="right" w:leader="dot" w:pos="9954"/>
            </w:tabs>
          </w:pPr>
          <w:hyperlink w:anchor="_Toc515452273"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_Toc515452273 \h </w:instrText>
            </w:r>
            <w:r w:rsidR="005146E2">
              <w:rPr>
                <w:noProof/>
                <w:webHidden/>
              </w:rPr>
            </w:r>
            <w:r w:rsidR="005146E2">
              <w:rPr>
                <w:noProof/>
                <w:webHidden/>
              </w:rPr>
              <w:fldChar w:fldCharType="separate"/>
            </w:r>
            <w:r w:rsidR="005146E2">
              <w:rPr>
                <w:noProof/>
                <w:webHidden/>
              </w:rPr>
              <w:t>108</w:t>
            </w:r>
            <w:r w:rsidR="005146E2">
              <w:rPr>
                <w:noProof/>
                <w:webHidden/>
              </w:rPr>
              <w:fldChar w:fldCharType="end"/>
            </w:r>
          </w:hyperlink>
        </w:p>
        <w:p w14:paraId="1EE1F6C2" w14:textId="452F2EFF" w:rsidR="005146E2" w:rsidRPr="007B7CD1" w:rsidRDefault="008B526B">
          <w:pPr>
            <w:pStyle w:val="TOC3"/>
            <w:tabs>
              <w:tab w:val="right" w:leader="dot" w:pos="9954"/>
            </w:tabs>
          </w:pPr>
          <w:hyperlink w:anchor="_Toc515452274"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_Toc515452274 \h </w:instrText>
            </w:r>
            <w:r w:rsidR="005146E2">
              <w:rPr>
                <w:noProof/>
                <w:webHidden/>
              </w:rPr>
            </w:r>
            <w:r w:rsidR="005146E2">
              <w:rPr>
                <w:noProof/>
                <w:webHidden/>
              </w:rPr>
              <w:fldChar w:fldCharType="separate"/>
            </w:r>
            <w:r w:rsidR="005146E2">
              <w:rPr>
                <w:noProof/>
                <w:webHidden/>
              </w:rPr>
              <w:t>108</w:t>
            </w:r>
            <w:r w:rsidR="005146E2">
              <w:rPr>
                <w:noProof/>
                <w:webHidden/>
              </w:rPr>
              <w:fldChar w:fldCharType="end"/>
            </w:r>
          </w:hyperlink>
        </w:p>
        <w:p w14:paraId="5DC4436C" w14:textId="097C25C2" w:rsidR="005146E2" w:rsidRPr="007B7CD1" w:rsidRDefault="008B526B">
          <w:pPr>
            <w:pStyle w:val="TOC3"/>
            <w:tabs>
              <w:tab w:val="right" w:leader="dot" w:pos="9954"/>
            </w:tabs>
          </w:pPr>
          <w:hyperlink w:anchor="_Toc515452275"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_Toc515452275 \h </w:instrText>
            </w:r>
            <w:r w:rsidR="005146E2">
              <w:rPr>
                <w:noProof/>
                <w:webHidden/>
              </w:rPr>
            </w:r>
            <w:r w:rsidR="005146E2">
              <w:rPr>
                <w:noProof/>
                <w:webHidden/>
              </w:rPr>
              <w:fldChar w:fldCharType="separate"/>
            </w:r>
            <w:r w:rsidR="005146E2">
              <w:rPr>
                <w:noProof/>
                <w:webHidden/>
              </w:rPr>
              <w:t>108</w:t>
            </w:r>
            <w:r w:rsidR="005146E2">
              <w:rPr>
                <w:noProof/>
                <w:webHidden/>
              </w:rPr>
              <w:fldChar w:fldCharType="end"/>
            </w:r>
          </w:hyperlink>
        </w:p>
        <w:p w14:paraId="4D5B62FF" w14:textId="4681B6C4" w:rsidR="005146E2" w:rsidRPr="007B7CD1" w:rsidRDefault="008B526B">
          <w:pPr>
            <w:pStyle w:val="TOC2"/>
            <w:tabs>
              <w:tab w:val="right" w:leader="dot" w:pos="9954"/>
            </w:tabs>
          </w:pPr>
          <w:hyperlink w:anchor="_Toc515452276" w:history="1">
            <w:r w:rsidR="005146E2" w:rsidRPr="007B7CD1">
              <w:rPr>
                <w:rStyle w:val="Hyperlink"/>
              </w:rPr>
              <w:t>Section 10.6 - Recourse to Customs Agents</w:t>
            </w:r>
            <w:r w:rsidR="005146E2">
              <w:rPr>
                <w:noProof/>
                <w:webHidden/>
              </w:rPr>
              <w:tab/>
            </w:r>
            <w:r w:rsidR="005146E2">
              <w:rPr>
                <w:noProof/>
                <w:webHidden/>
              </w:rPr>
              <w:fldChar w:fldCharType="begin"/>
            </w:r>
            <w:r w:rsidR="005146E2">
              <w:rPr>
                <w:noProof/>
                <w:webHidden/>
              </w:rPr>
              <w:instrText xml:space="preserve"> PAGEREF _Toc515452276 \h </w:instrText>
            </w:r>
            <w:r w:rsidR="005146E2">
              <w:rPr>
                <w:noProof/>
                <w:webHidden/>
              </w:rPr>
            </w:r>
            <w:r w:rsidR="005146E2">
              <w:rPr>
                <w:noProof/>
                <w:webHidden/>
              </w:rPr>
              <w:fldChar w:fldCharType="separate"/>
            </w:r>
            <w:r w:rsidR="005146E2">
              <w:rPr>
                <w:noProof/>
                <w:webHidden/>
              </w:rPr>
              <w:t>108</w:t>
            </w:r>
            <w:r w:rsidR="005146E2">
              <w:rPr>
                <w:noProof/>
                <w:webHidden/>
              </w:rPr>
              <w:fldChar w:fldCharType="end"/>
            </w:r>
          </w:hyperlink>
        </w:p>
        <w:p w14:paraId="45F1A588" w14:textId="69F3BB3A" w:rsidR="005146E2" w:rsidRPr="007B7CD1" w:rsidRDefault="008B526B">
          <w:pPr>
            <w:pStyle w:val="TOC3"/>
            <w:tabs>
              <w:tab w:val="right" w:leader="dot" w:pos="9954"/>
            </w:tabs>
          </w:pPr>
          <w:hyperlink w:anchor="_Toc515452277"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_Toc515452277 \h </w:instrText>
            </w:r>
            <w:r w:rsidR="005146E2">
              <w:rPr>
                <w:noProof/>
                <w:webHidden/>
              </w:rPr>
            </w:r>
            <w:r w:rsidR="005146E2">
              <w:rPr>
                <w:noProof/>
                <w:webHidden/>
              </w:rPr>
              <w:fldChar w:fldCharType="separate"/>
            </w:r>
            <w:r w:rsidR="005146E2">
              <w:rPr>
                <w:noProof/>
                <w:webHidden/>
              </w:rPr>
              <w:t>108</w:t>
            </w:r>
            <w:r w:rsidR="005146E2">
              <w:rPr>
                <w:noProof/>
                <w:webHidden/>
              </w:rPr>
              <w:fldChar w:fldCharType="end"/>
            </w:r>
          </w:hyperlink>
        </w:p>
        <w:p w14:paraId="62682487" w14:textId="4C5B6D47" w:rsidR="005146E2" w:rsidRPr="007B7CD1" w:rsidRDefault="008B526B">
          <w:pPr>
            <w:pStyle w:val="TOC3"/>
            <w:tabs>
              <w:tab w:val="right" w:leader="dot" w:pos="9954"/>
            </w:tabs>
          </w:pPr>
          <w:hyperlink w:anchor="_Toc515452278"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_Toc515452278 \h </w:instrText>
            </w:r>
            <w:r w:rsidR="005146E2">
              <w:rPr>
                <w:noProof/>
                <w:webHidden/>
              </w:rPr>
            </w:r>
            <w:r w:rsidR="005146E2">
              <w:rPr>
                <w:noProof/>
                <w:webHidden/>
              </w:rPr>
              <w:fldChar w:fldCharType="separate"/>
            </w:r>
            <w:r w:rsidR="005146E2">
              <w:rPr>
                <w:noProof/>
                <w:webHidden/>
              </w:rPr>
              <w:t>108</w:t>
            </w:r>
            <w:r w:rsidR="005146E2">
              <w:rPr>
                <w:noProof/>
                <w:webHidden/>
              </w:rPr>
              <w:fldChar w:fldCharType="end"/>
            </w:r>
          </w:hyperlink>
        </w:p>
        <w:p w14:paraId="504E2BE1" w14:textId="019247BA" w:rsidR="005146E2" w:rsidRPr="007B7CD1" w:rsidRDefault="008B526B">
          <w:pPr>
            <w:pStyle w:val="TOC3"/>
            <w:tabs>
              <w:tab w:val="right" w:leader="dot" w:pos="9954"/>
            </w:tabs>
          </w:pPr>
          <w:hyperlink w:anchor="_Toc515452279"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_Toc515452279 \h </w:instrText>
            </w:r>
            <w:r w:rsidR="005146E2">
              <w:rPr>
                <w:noProof/>
                <w:webHidden/>
              </w:rPr>
            </w:r>
            <w:r w:rsidR="005146E2">
              <w:rPr>
                <w:noProof/>
                <w:webHidden/>
              </w:rPr>
              <w:fldChar w:fldCharType="separate"/>
            </w:r>
            <w:r w:rsidR="005146E2">
              <w:rPr>
                <w:noProof/>
                <w:webHidden/>
              </w:rPr>
              <w:t>109</w:t>
            </w:r>
            <w:r w:rsidR="005146E2">
              <w:rPr>
                <w:noProof/>
                <w:webHidden/>
              </w:rPr>
              <w:fldChar w:fldCharType="end"/>
            </w:r>
          </w:hyperlink>
        </w:p>
        <w:p w14:paraId="61F63299" w14:textId="5F6B7590" w:rsidR="005146E2" w:rsidRPr="007B7CD1" w:rsidRDefault="008B526B">
          <w:pPr>
            <w:pStyle w:val="TOC3"/>
            <w:tabs>
              <w:tab w:val="right" w:leader="dot" w:pos="9954"/>
            </w:tabs>
          </w:pPr>
          <w:hyperlink w:anchor="_Toc515452280"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_Toc515452280 \h </w:instrText>
            </w:r>
            <w:r w:rsidR="005146E2">
              <w:rPr>
                <w:noProof/>
                <w:webHidden/>
              </w:rPr>
            </w:r>
            <w:r w:rsidR="005146E2">
              <w:rPr>
                <w:noProof/>
                <w:webHidden/>
              </w:rPr>
              <w:fldChar w:fldCharType="separate"/>
            </w:r>
            <w:r w:rsidR="005146E2">
              <w:rPr>
                <w:noProof/>
                <w:webHidden/>
              </w:rPr>
              <w:t>109</w:t>
            </w:r>
            <w:r w:rsidR="005146E2">
              <w:rPr>
                <w:noProof/>
                <w:webHidden/>
              </w:rPr>
              <w:fldChar w:fldCharType="end"/>
            </w:r>
          </w:hyperlink>
        </w:p>
        <w:p w14:paraId="3D000BF2" w14:textId="553B78DA" w:rsidR="005146E2" w:rsidRPr="007B7CD1" w:rsidRDefault="008B526B">
          <w:pPr>
            <w:pStyle w:val="TOC3"/>
            <w:tabs>
              <w:tab w:val="right" w:leader="dot" w:pos="9954"/>
            </w:tabs>
          </w:pPr>
          <w:hyperlink w:anchor="_Toc515452281"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_Toc515452281 \h </w:instrText>
            </w:r>
            <w:r w:rsidR="005146E2">
              <w:rPr>
                <w:noProof/>
                <w:webHidden/>
              </w:rPr>
            </w:r>
            <w:r w:rsidR="005146E2">
              <w:rPr>
                <w:noProof/>
                <w:webHidden/>
              </w:rPr>
              <w:fldChar w:fldCharType="separate"/>
            </w:r>
            <w:r w:rsidR="005146E2">
              <w:rPr>
                <w:noProof/>
                <w:webHidden/>
              </w:rPr>
              <w:t>110</w:t>
            </w:r>
            <w:r w:rsidR="005146E2">
              <w:rPr>
                <w:noProof/>
                <w:webHidden/>
              </w:rPr>
              <w:fldChar w:fldCharType="end"/>
            </w:r>
          </w:hyperlink>
        </w:p>
        <w:p w14:paraId="45D72020" w14:textId="7EEAFFC4" w:rsidR="005146E2" w:rsidRPr="007B7CD1" w:rsidRDefault="008B526B">
          <w:pPr>
            <w:pStyle w:val="TOC3"/>
            <w:tabs>
              <w:tab w:val="right" w:leader="dot" w:pos="9954"/>
            </w:tabs>
          </w:pPr>
          <w:hyperlink w:anchor="_Toc515452282"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_Toc515452282 \h </w:instrText>
            </w:r>
            <w:r w:rsidR="005146E2">
              <w:rPr>
                <w:noProof/>
                <w:webHidden/>
              </w:rPr>
            </w:r>
            <w:r w:rsidR="005146E2">
              <w:rPr>
                <w:noProof/>
                <w:webHidden/>
              </w:rPr>
              <w:fldChar w:fldCharType="separate"/>
            </w:r>
            <w:r w:rsidR="005146E2">
              <w:rPr>
                <w:noProof/>
                <w:webHidden/>
              </w:rPr>
              <w:t>111</w:t>
            </w:r>
            <w:r w:rsidR="005146E2">
              <w:rPr>
                <w:noProof/>
                <w:webHidden/>
              </w:rPr>
              <w:fldChar w:fldCharType="end"/>
            </w:r>
          </w:hyperlink>
        </w:p>
        <w:p w14:paraId="68F843F7" w14:textId="0797AE21" w:rsidR="005146E2" w:rsidRPr="007B7CD1" w:rsidRDefault="008B526B">
          <w:pPr>
            <w:pStyle w:val="TOC2"/>
            <w:tabs>
              <w:tab w:val="right" w:leader="dot" w:pos="9954"/>
            </w:tabs>
          </w:pPr>
          <w:hyperlink w:anchor="_Toc515452283" w:history="1">
            <w:r w:rsidR="005146E2" w:rsidRPr="007B7CD1">
              <w:rPr>
                <w:rStyle w:val="Hyperlink"/>
              </w:rPr>
              <w:t>Section 10.7 - Common Border Procedures and Uniform Documentation Requirements</w:t>
            </w:r>
            <w:r w:rsidR="005146E2">
              <w:rPr>
                <w:noProof/>
                <w:webHidden/>
              </w:rPr>
              <w:tab/>
            </w:r>
            <w:r w:rsidR="005146E2">
              <w:rPr>
                <w:noProof/>
                <w:webHidden/>
              </w:rPr>
              <w:fldChar w:fldCharType="begin"/>
            </w:r>
            <w:r w:rsidR="005146E2">
              <w:rPr>
                <w:noProof/>
                <w:webHidden/>
              </w:rPr>
              <w:instrText xml:space="preserve"> PAGEREF _Toc515452283 \h </w:instrText>
            </w:r>
            <w:r w:rsidR="005146E2">
              <w:rPr>
                <w:noProof/>
                <w:webHidden/>
              </w:rPr>
            </w:r>
            <w:r w:rsidR="005146E2">
              <w:rPr>
                <w:noProof/>
                <w:webHidden/>
              </w:rPr>
              <w:fldChar w:fldCharType="separate"/>
            </w:r>
            <w:r w:rsidR="005146E2">
              <w:rPr>
                <w:noProof/>
                <w:webHidden/>
              </w:rPr>
              <w:t>112</w:t>
            </w:r>
            <w:r w:rsidR="005146E2">
              <w:rPr>
                <w:noProof/>
                <w:webHidden/>
              </w:rPr>
              <w:fldChar w:fldCharType="end"/>
            </w:r>
          </w:hyperlink>
        </w:p>
        <w:p w14:paraId="17543A7E" w14:textId="19E4FAA2" w:rsidR="005146E2" w:rsidRPr="007B7CD1" w:rsidRDefault="008B526B">
          <w:pPr>
            <w:pStyle w:val="TOC2"/>
            <w:tabs>
              <w:tab w:val="right" w:leader="dot" w:pos="9954"/>
            </w:tabs>
          </w:pPr>
          <w:hyperlink w:anchor="_Toc515452284" w:history="1">
            <w:r w:rsidR="005146E2" w:rsidRPr="00A40CF4">
              <w:rPr>
                <w:rStyle w:val="Hyperlink"/>
                <w:noProof/>
              </w:rPr>
              <w:t>Analyzed Regulations</w:t>
            </w:r>
            <w:r w:rsidR="005146E2">
              <w:rPr>
                <w:noProof/>
                <w:webHidden/>
              </w:rPr>
              <w:tab/>
            </w:r>
            <w:r w:rsidR="005146E2">
              <w:rPr>
                <w:noProof/>
                <w:webHidden/>
              </w:rPr>
              <w:fldChar w:fldCharType="begin"/>
            </w:r>
            <w:r w:rsidR="005146E2">
              <w:rPr>
                <w:noProof/>
                <w:webHidden/>
              </w:rPr>
              <w:instrText xml:space="preserve"> PAGEREF _Toc515452284 \h </w:instrText>
            </w:r>
            <w:r w:rsidR="005146E2">
              <w:rPr>
                <w:noProof/>
                <w:webHidden/>
              </w:rPr>
            </w:r>
            <w:r w:rsidR="005146E2">
              <w:rPr>
                <w:noProof/>
                <w:webHidden/>
              </w:rPr>
              <w:fldChar w:fldCharType="separate"/>
            </w:r>
            <w:r w:rsidR="005146E2">
              <w:rPr>
                <w:noProof/>
                <w:webHidden/>
              </w:rPr>
              <w:t>112</w:t>
            </w:r>
            <w:r w:rsidR="005146E2">
              <w:rPr>
                <w:noProof/>
                <w:webHidden/>
              </w:rPr>
              <w:fldChar w:fldCharType="end"/>
            </w:r>
          </w:hyperlink>
        </w:p>
        <w:p w14:paraId="1554AC7F" w14:textId="6A683F39" w:rsidR="005146E2" w:rsidRPr="007B7CD1" w:rsidRDefault="008B526B">
          <w:pPr>
            <w:pStyle w:val="TOC3"/>
            <w:tabs>
              <w:tab w:val="right" w:leader="dot" w:pos="9954"/>
            </w:tabs>
          </w:pPr>
          <w:hyperlink w:anchor="_Toc515452285"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_Toc515452285 \h </w:instrText>
            </w:r>
            <w:r w:rsidR="005146E2">
              <w:rPr>
                <w:noProof/>
                <w:webHidden/>
              </w:rPr>
            </w:r>
            <w:r w:rsidR="005146E2">
              <w:rPr>
                <w:noProof/>
                <w:webHidden/>
              </w:rPr>
              <w:fldChar w:fldCharType="separate"/>
            </w:r>
            <w:r w:rsidR="005146E2">
              <w:rPr>
                <w:noProof/>
                <w:webHidden/>
              </w:rPr>
              <w:t>112</w:t>
            </w:r>
            <w:r w:rsidR="005146E2">
              <w:rPr>
                <w:noProof/>
                <w:webHidden/>
              </w:rPr>
              <w:fldChar w:fldCharType="end"/>
            </w:r>
          </w:hyperlink>
        </w:p>
        <w:p w14:paraId="6C6A4ADE" w14:textId="05967FA4" w:rsidR="005146E2" w:rsidRPr="007B7CD1" w:rsidRDefault="008B526B">
          <w:pPr>
            <w:pStyle w:val="TOC3"/>
            <w:tabs>
              <w:tab w:val="right" w:leader="dot" w:pos="9954"/>
            </w:tabs>
          </w:pPr>
          <w:hyperlink w:anchor="_Toc515452286" w:history="1">
            <w:r w:rsidR="005146E2" w:rsidRPr="007B7CD1">
              <w:rPr>
                <w:rStyle w:val="Hyperlink"/>
              </w:rPr>
              <w:t>Analysis of COMIECO Resolutions</w:t>
            </w:r>
            <w:r w:rsidR="005146E2">
              <w:rPr>
                <w:noProof/>
                <w:webHidden/>
              </w:rPr>
              <w:tab/>
            </w:r>
            <w:r w:rsidR="005146E2">
              <w:rPr>
                <w:noProof/>
                <w:webHidden/>
              </w:rPr>
              <w:fldChar w:fldCharType="begin"/>
            </w:r>
            <w:r w:rsidR="005146E2">
              <w:rPr>
                <w:noProof/>
                <w:webHidden/>
              </w:rPr>
              <w:instrText xml:space="preserve"> PAGEREF _Toc515452286 \h </w:instrText>
            </w:r>
            <w:r w:rsidR="005146E2">
              <w:rPr>
                <w:noProof/>
                <w:webHidden/>
              </w:rPr>
            </w:r>
            <w:r w:rsidR="005146E2">
              <w:rPr>
                <w:noProof/>
                <w:webHidden/>
              </w:rPr>
              <w:fldChar w:fldCharType="separate"/>
            </w:r>
            <w:r w:rsidR="005146E2">
              <w:rPr>
                <w:noProof/>
                <w:webHidden/>
              </w:rPr>
              <w:t>115</w:t>
            </w:r>
            <w:r w:rsidR="005146E2">
              <w:rPr>
                <w:noProof/>
                <w:webHidden/>
              </w:rPr>
              <w:fldChar w:fldCharType="end"/>
            </w:r>
          </w:hyperlink>
        </w:p>
        <w:p w14:paraId="44C71278" w14:textId="1DCD0039" w:rsidR="005146E2" w:rsidRPr="007B7CD1" w:rsidRDefault="008B526B">
          <w:pPr>
            <w:pStyle w:val="TOC3"/>
            <w:tabs>
              <w:tab w:val="right" w:leader="dot" w:pos="9954"/>
            </w:tabs>
          </w:pPr>
          <w:hyperlink w:anchor="_Toc515452287"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_Toc515452287 \h </w:instrText>
            </w:r>
            <w:r w:rsidR="005146E2">
              <w:rPr>
                <w:noProof/>
                <w:webHidden/>
              </w:rPr>
            </w:r>
            <w:r w:rsidR="005146E2">
              <w:rPr>
                <w:noProof/>
                <w:webHidden/>
              </w:rPr>
              <w:fldChar w:fldCharType="separate"/>
            </w:r>
            <w:r w:rsidR="005146E2">
              <w:rPr>
                <w:noProof/>
                <w:webHidden/>
              </w:rPr>
              <w:t>115</w:t>
            </w:r>
            <w:r w:rsidR="005146E2">
              <w:rPr>
                <w:noProof/>
                <w:webHidden/>
              </w:rPr>
              <w:fldChar w:fldCharType="end"/>
            </w:r>
          </w:hyperlink>
        </w:p>
        <w:p w14:paraId="241C6E1F" w14:textId="0DC9B855" w:rsidR="005146E2" w:rsidRPr="007B7CD1" w:rsidRDefault="008B526B">
          <w:pPr>
            <w:pStyle w:val="TOC3"/>
            <w:tabs>
              <w:tab w:val="right" w:leader="dot" w:pos="9954"/>
            </w:tabs>
          </w:pPr>
          <w:hyperlink w:anchor="_Toc515452288"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_Toc515452288 \h </w:instrText>
            </w:r>
            <w:r w:rsidR="005146E2">
              <w:rPr>
                <w:noProof/>
                <w:webHidden/>
              </w:rPr>
            </w:r>
            <w:r w:rsidR="005146E2">
              <w:rPr>
                <w:noProof/>
                <w:webHidden/>
              </w:rPr>
              <w:fldChar w:fldCharType="separate"/>
            </w:r>
            <w:r w:rsidR="005146E2">
              <w:rPr>
                <w:noProof/>
                <w:webHidden/>
              </w:rPr>
              <w:t>115</w:t>
            </w:r>
            <w:r w:rsidR="005146E2">
              <w:rPr>
                <w:noProof/>
                <w:webHidden/>
              </w:rPr>
              <w:fldChar w:fldCharType="end"/>
            </w:r>
          </w:hyperlink>
        </w:p>
        <w:p w14:paraId="71B95DA5" w14:textId="217CDA17" w:rsidR="005146E2" w:rsidRPr="007B7CD1" w:rsidRDefault="008B526B">
          <w:pPr>
            <w:pStyle w:val="TOC3"/>
            <w:tabs>
              <w:tab w:val="right" w:leader="dot" w:pos="9954"/>
            </w:tabs>
          </w:pPr>
          <w:hyperlink w:anchor="_Toc515452289"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_Toc515452289 \h </w:instrText>
            </w:r>
            <w:r w:rsidR="005146E2">
              <w:rPr>
                <w:noProof/>
                <w:webHidden/>
              </w:rPr>
            </w:r>
            <w:r w:rsidR="005146E2">
              <w:rPr>
                <w:noProof/>
                <w:webHidden/>
              </w:rPr>
              <w:fldChar w:fldCharType="separate"/>
            </w:r>
            <w:r w:rsidR="005146E2">
              <w:rPr>
                <w:noProof/>
                <w:webHidden/>
              </w:rPr>
              <w:t>116</w:t>
            </w:r>
            <w:r w:rsidR="005146E2">
              <w:rPr>
                <w:noProof/>
                <w:webHidden/>
              </w:rPr>
              <w:fldChar w:fldCharType="end"/>
            </w:r>
          </w:hyperlink>
        </w:p>
        <w:p w14:paraId="6F4A8098" w14:textId="34A22647" w:rsidR="005146E2" w:rsidRPr="007B7CD1" w:rsidRDefault="008B526B">
          <w:pPr>
            <w:pStyle w:val="TOC2"/>
            <w:tabs>
              <w:tab w:val="right" w:leader="dot" w:pos="9954"/>
            </w:tabs>
          </w:pPr>
          <w:hyperlink w:anchor="_Toc515452290" w:history="1">
            <w:r w:rsidR="005146E2" w:rsidRPr="007B7CD1">
              <w:rPr>
                <w:rStyle w:val="Hyperlink"/>
              </w:rPr>
              <w:t>Section 10.8 - Rejected Goods</w:t>
            </w:r>
            <w:r w:rsidR="005146E2">
              <w:rPr>
                <w:noProof/>
                <w:webHidden/>
              </w:rPr>
              <w:tab/>
            </w:r>
            <w:r w:rsidR="005146E2">
              <w:rPr>
                <w:noProof/>
                <w:webHidden/>
              </w:rPr>
              <w:fldChar w:fldCharType="begin"/>
            </w:r>
            <w:r w:rsidR="005146E2">
              <w:rPr>
                <w:noProof/>
                <w:webHidden/>
              </w:rPr>
              <w:instrText xml:space="preserve"> PAGEREF _Toc515452290 \h </w:instrText>
            </w:r>
            <w:r w:rsidR="005146E2">
              <w:rPr>
                <w:noProof/>
                <w:webHidden/>
              </w:rPr>
            </w:r>
            <w:r w:rsidR="005146E2">
              <w:rPr>
                <w:noProof/>
                <w:webHidden/>
              </w:rPr>
              <w:fldChar w:fldCharType="separate"/>
            </w:r>
            <w:r w:rsidR="005146E2">
              <w:rPr>
                <w:noProof/>
                <w:webHidden/>
              </w:rPr>
              <w:t>116</w:t>
            </w:r>
            <w:r w:rsidR="005146E2">
              <w:rPr>
                <w:noProof/>
                <w:webHidden/>
              </w:rPr>
              <w:fldChar w:fldCharType="end"/>
            </w:r>
          </w:hyperlink>
        </w:p>
        <w:p w14:paraId="18343897" w14:textId="712CB8D9" w:rsidR="005146E2" w:rsidRPr="007B7CD1" w:rsidRDefault="008B526B">
          <w:pPr>
            <w:pStyle w:val="TOC2"/>
            <w:tabs>
              <w:tab w:val="right" w:leader="dot" w:pos="9954"/>
            </w:tabs>
          </w:pPr>
          <w:hyperlink w:anchor="_Toc515452291" w:history="1">
            <w:r w:rsidR="005146E2" w:rsidRPr="00A40CF4">
              <w:rPr>
                <w:rStyle w:val="Hyperlink"/>
                <w:noProof/>
              </w:rPr>
              <w:t>Analyzed</w:t>
            </w:r>
            <w:r w:rsidR="005146E2" w:rsidRPr="00A40CF4">
              <w:rPr>
                <w:rStyle w:val="Hyperlink"/>
                <w:noProof/>
                <w:lang w:val="es-ES"/>
              </w:rPr>
              <w:t xml:space="preserve"> </w:t>
            </w:r>
            <w:r w:rsidR="005146E2" w:rsidRPr="00A40CF4">
              <w:rPr>
                <w:rStyle w:val="Hyperlink"/>
                <w:noProof/>
              </w:rPr>
              <w:t>Regulations</w:t>
            </w:r>
            <w:r w:rsidR="005146E2">
              <w:rPr>
                <w:noProof/>
                <w:webHidden/>
              </w:rPr>
              <w:tab/>
            </w:r>
            <w:r w:rsidR="005146E2">
              <w:rPr>
                <w:noProof/>
                <w:webHidden/>
              </w:rPr>
              <w:fldChar w:fldCharType="begin"/>
            </w:r>
            <w:r w:rsidR="005146E2">
              <w:rPr>
                <w:noProof/>
                <w:webHidden/>
              </w:rPr>
              <w:instrText xml:space="preserve"> PAGEREF _Toc515452291 \h </w:instrText>
            </w:r>
            <w:r w:rsidR="005146E2">
              <w:rPr>
                <w:noProof/>
                <w:webHidden/>
              </w:rPr>
            </w:r>
            <w:r w:rsidR="005146E2">
              <w:rPr>
                <w:noProof/>
                <w:webHidden/>
              </w:rPr>
              <w:fldChar w:fldCharType="separate"/>
            </w:r>
            <w:r w:rsidR="005146E2">
              <w:rPr>
                <w:noProof/>
                <w:webHidden/>
              </w:rPr>
              <w:t>116</w:t>
            </w:r>
            <w:r w:rsidR="005146E2">
              <w:rPr>
                <w:noProof/>
                <w:webHidden/>
              </w:rPr>
              <w:fldChar w:fldCharType="end"/>
            </w:r>
          </w:hyperlink>
        </w:p>
        <w:p w14:paraId="266BA597" w14:textId="3BF79884" w:rsidR="005146E2" w:rsidRPr="007B7CD1" w:rsidRDefault="008B526B">
          <w:pPr>
            <w:pStyle w:val="TOC3"/>
            <w:tabs>
              <w:tab w:val="right" w:leader="dot" w:pos="9954"/>
            </w:tabs>
          </w:pPr>
          <w:hyperlink w:anchor="_Toc515452292"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_Toc515452292 \h </w:instrText>
            </w:r>
            <w:r w:rsidR="005146E2">
              <w:rPr>
                <w:noProof/>
                <w:webHidden/>
              </w:rPr>
            </w:r>
            <w:r w:rsidR="005146E2">
              <w:rPr>
                <w:noProof/>
                <w:webHidden/>
              </w:rPr>
              <w:fldChar w:fldCharType="separate"/>
            </w:r>
            <w:r w:rsidR="005146E2">
              <w:rPr>
                <w:noProof/>
                <w:webHidden/>
              </w:rPr>
              <w:t>116</w:t>
            </w:r>
            <w:r w:rsidR="005146E2">
              <w:rPr>
                <w:noProof/>
                <w:webHidden/>
              </w:rPr>
              <w:fldChar w:fldCharType="end"/>
            </w:r>
          </w:hyperlink>
        </w:p>
        <w:p w14:paraId="0ABC5632" w14:textId="39780701" w:rsidR="005146E2" w:rsidRPr="007B7CD1" w:rsidRDefault="008B526B">
          <w:pPr>
            <w:pStyle w:val="TOC3"/>
            <w:tabs>
              <w:tab w:val="right" w:leader="dot" w:pos="9954"/>
            </w:tabs>
          </w:pPr>
          <w:hyperlink w:anchor="_Toc515452293"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_Toc515452293 \h </w:instrText>
            </w:r>
            <w:r w:rsidR="005146E2">
              <w:rPr>
                <w:noProof/>
                <w:webHidden/>
              </w:rPr>
            </w:r>
            <w:r w:rsidR="005146E2">
              <w:rPr>
                <w:noProof/>
                <w:webHidden/>
              </w:rPr>
              <w:fldChar w:fldCharType="separate"/>
            </w:r>
            <w:r w:rsidR="005146E2">
              <w:rPr>
                <w:noProof/>
                <w:webHidden/>
              </w:rPr>
              <w:t>116</w:t>
            </w:r>
            <w:r w:rsidR="005146E2">
              <w:rPr>
                <w:noProof/>
                <w:webHidden/>
              </w:rPr>
              <w:fldChar w:fldCharType="end"/>
            </w:r>
          </w:hyperlink>
        </w:p>
        <w:p w14:paraId="76436273" w14:textId="377F8729" w:rsidR="005146E2" w:rsidRPr="007B7CD1" w:rsidRDefault="008B526B">
          <w:pPr>
            <w:pStyle w:val="TOC3"/>
            <w:tabs>
              <w:tab w:val="right" w:leader="dot" w:pos="9954"/>
            </w:tabs>
          </w:pPr>
          <w:hyperlink w:anchor="_Toc515452294"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_Toc515452294 \h </w:instrText>
            </w:r>
            <w:r w:rsidR="005146E2">
              <w:rPr>
                <w:noProof/>
                <w:webHidden/>
              </w:rPr>
            </w:r>
            <w:r w:rsidR="005146E2">
              <w:rPr>
                <w:noProof/>
                <w:webHidden/>
              </w:rPr>
              <w:fldChar w:fldCharType="separate"/>
            </w:r>
            <w:r w:rsidR="005146E2">
              <w:rPr>
                <w:noProof/>
                <w:webHidden/>
              </w:rPr>
              <w:t>117</w:t>
            </w:r>
            <w:r w:rsidR="005146E2">
              <w:rPr>
                <w:noProof/>
                <w:webHidden/>
              </w:rPr>
              <w:fldChar w:fldCharType="end"/>
            </w:r>
          </w:hyperlink>
        </w:p>
        <w:p w14:paraId="1224CF04" w14:textId="6F217208" w:rsidR="005146E2" w:rsidRPr="007B7CD1" w:rsidRDefault="008B526B">
          <w:pPr>
            <w:pStyle w:val="TOC3"/>
            <w:tabs>
              <w:tab w:val="right" w:leader="dot" w:pos="9954"/>
            </w:tabs>
          </w:pPr>
          <w:hyperlink w:anchor="_Toc515452295"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_Toc515452295 \h </w:instrText>
            </w:r>
            <w:r w:rsidR="005146E2">
              <w:rPr>
                <w:noProof/>
                <w:webHidden/>
              </w:rPr>
            </w:r>
            <w:r w:rsidR="005146E2">
              <w:rPr>
                <w:noProof/>
                <w:webHidden/>
              </w:rPr>
              <w:fldChar w:fldCharType="separate"/>
            </w:r>
            <w:r w:rsidR="005146E2">
              <w:rPr>
                <w:noProof/>
                <w:webHidden/>
              </w:rPr>
              <w:t>117</w:t>
            </w:r>
            <w:r w:rsidR="005146E2">
              <w:rPr>
                <w:noProof/>
                <w:webHidden/>
              </w:rPr>
              <w:fldChar w:fldCharType="end"/>
            </w:r>
          </w:hyperlink>
        </w:p>
        <w:p w14:paraId="29267C09" w14:textId="72DDB88A" w:rsidR="005146E2" w:rsidRPr="007B7CD1" w:rsidRDefault="008B526B">
          <w:pPr>
            <w:pStyle w:val="TOC2"/>
            <w:tabs>
              <w:tab w:val="right" w:leader="dot" w:pos="9954"/>
            </w:tabs>
          </w:pPr>
          <w:hyperlink w:anchor="_Toc515452296" w:history="1">
            <w:r w:rsidR="005146E2" w:rsidRPr="007B7CD1">
              <w:rPr>
                <w:rStyle w:val="Hyperlink"/>
              </w:rPr>
              <w:t>Section 10.9 - Temporary Admission /Inward and Outward Processing</w:t>
            </w:r>
            <w:r w:rsidR="005146E2">
              <w:rPr>
                <w:noProof/>
                <w:webHidden/>
              </w:rPr>
              <w:tab/>
            </w:r>
            <w:r w:rsidR="005146E2">
              <w:rPr>
                <w:noProof/>
                <w:webHidden/>
              </w:rPr>
              <w:fldChar w:fldCharType="begin"/>
            </w:r>
            <w:r w:rsidR="005146E2">
              <w:rPr>
                <w:noProof/>
                <w:webHidden/>
              </w:rPr>
              <w:instrText xml:space="preserve"> PAGEREF _Toc515452296 \h </w:instrText>
            </w:r>
            <w:r w:rsidR="005146E2">
              <w:rPr>
                <w:noProof/>
                <w:webHidden/>
              </w:rPr>
            </w:r>
            <w:r w:rsidR="005146E2">
              <w:rPr>
                <w:noProof/>
                <w:webHidden/>
              </w:rPr>
              <w:fldChar w:fldCharType="separate"/>
            </w:r>
            <w:r w:rsidR="005146E2">
              <w:rPr>
                <w:noProof/>
                <w:webHidden/>
              </w:rPr>
              <w:t>117</w:t>
            </w:r>
            <w:r w:rsidR="005146E2">
              <w:rPr>
                <w:noProof/>
                <w:webHidden/>
              </w:rPr>
              <w:fldChar w:fldCharType="end"/>
            </w:r>
          </w:hyperlink>
        </w:p>
        <w:p w14:paraId="447125DC" w14:textId="666B1C25" w:rsidR="005146E2" w:rsidRPr="007B7CD1" w:rsidRDefault="008B526B">
          <w:pPr>
            <w:pStyle w:val="TOC3"/>
            <w:tabs>
              <w:tab w:val="right" w:leader="dot" w:pos="9954"/>
            </w:tabs>
          </w:pPr>
          <w:hyperlink w:anchor="_Toc515452297"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_Toc515452297 \h </w:instrText>
            </w:r>
            <w:r w:rsidR="005146E2">
              <w:rPr>
                <w:noProof/>
                <w:webHidden/>
              </w:rPr>
            </w:r>
            <w:r w:rsidR="005146E2">
              <w:rPr>
                <w:noProof/>
                <w:webHidden/>
              </w:rPr>
              <w:fldChar w:fldCharType="separate"/>
            </w:r>
            <w:r w:rsidR="005146E2">
              <w:rPr>
                <w:noProof/>
                <w:webHidden/>
              </w:rPr>
              <w:t>117</w:t>
            </w:r>
            <w:r w:rsidR="005146E2">
              <w:rPr>
                <w:noProof/>
                <w:webHidden/>
              </w:rPr>
              <w:fldChar w:fldCharType="end"/>
            </w:r>
          </w:hyperlink>
        </w:p>
        <w:p w14:paraId="43C6326D" w14:textId="2D043CB5" w:rsidR="005146E2" w:rsidRPr="007B7CD1" w:rsidRDefault="008B526B">
          <w:pPr>
            <w:pStyle w:val="TOC3"/>
            <w:tabs>
              <w:tab w:val="right" w:leader="dot" w:pos="9954"/>
            </w:tabs>
          </w:pPr>
          <w:hyperlink w:anchor="_Toc515452298"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_Toc515452298 \h </w:instrText>
            </w:r>
            <w:r w:rsidR="005146E2">
              <w:rPr>
                <w:noProof/>
                <w:webHidden/>
              </w:rPr>
            </w:r>
            <w:r w:rsidR="005146E2">
              <w:rPr>
                <w:noProof/>
                <w:webHidden/>
              </w:rPr>
              <w:fldChar w:fldCharType="separate"/>
            </w:r>
            <w:r w:rsidR="005146E2">
              <w:rPr>
                <w:noProof/>
                <w:webHidden/>
              </w:rPr>
              <w:t>117</w:t>
            </w:r>
            <w:r w:rsidR="005146E2">
              <w:rPr>
                <w:noProof/>
                <w:webHidden/>
              </w:rPr>
              <w:fldChar w:fldCharType="end"/>
            </w:r>
          </w:hyperlink>
        </w:p>
        <w:p w14:paraId="258960B5" w14:textId="29DC599F" w:rsidR="005146E2" w:rsidRPr="007B7CD1" w:rsidRDefault="008B526B">
          <w:pPr>
            <w:pStyle w:val="TOC3"/>
            <w:tabs>
              <w:tab w:val="right" w:leader="dot" w:pos="9954"/>
            </w:tabs>
          </w:pPr>
          <w:hyperlink w:anchor="_Toc515452299"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_Toc515452299 \h </w:instrText>
            </w:r>
            <w:r w:rsidR="005146E2">
              <w:rPr>
                <w:noProof/>
                <w:webHidden/>
              </w:rPr>
            </w:r>
            <w:r w:rsidR="005146E2">
              <w:rPr>
                <w:noProof/>
                <w:webHidden/>
              </w:rPr>
              <w:fldChar w:fldCharType="separate"/>
            </w:r>
            <w:r w:rsidR="005146E2">
              <w:rPr>
                <w:noProof/>
                <w:webHidden/>
              </w:rPr>
              <w:t>119</w:t>
            </w:r>
            <w:r w:rsidR="005146E2">
              <w:rPr>
                <w:noProof/>
                <w:webHidden/>
              </w:rPr>
              <w:fldChar w:fldCharType="end"/>
            </w:r>
          </w:hyperlink>
        </w:p>
        <w:p w14:paraId="224FC2D1" w14:textId="28999C6C" w:rsidR="005146E2" w:rsidRPr="007B7CD1" w:rsidRDefault="008B526B">
          <w:pPr>
            <w:pStyle w:val="TOC3"/>
            <w:tabs>
              <w:tab w:val="right" w:leader="dot" w:pos="9954"/>
            </w:tabs>
          </w:pPr>
          <w:hyperlink w:anchor="_Toc515452300"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_Toc515452300 \h </w:instrText>
            </w:r>
            <w:r w:rsidR="005146E2">
              <w:rPr>
                <w:noProof/>
                <w:webHidden/>
              </w:rPr>
            </w:r>
            <w:r w:rsidR="005146E2">
              <w:rPr>
                <w:noProof/>
                <w:webHidden/>
              </w:rPr>
              <w:fldChar w:fldCharType="separate"/>
            </w:r>
            <w:r w:rsidR="005146E2">
              <w:rPr>
                <w:noProof/>
                <w:webHidden/>
              </w:rPr>
              <w:t>120</w:t>
            </w:r>
            <w:r w:rsidR="005146E2">
              <w:rPr>
                <w:noProof/>
                <w:webHidden/>
              </w:rPr>
              <w:fldChar w:fldCharType="end"/>
            </w:r>
          </w:hyperlink>
        </w:p>
        <w:p w14:paraId="68F19534" w14:textId="237E193A" w:rsidR="005146E2" w:rsidRPr="007B7CD1" w:rsidRDefault="008B526B">
          <w:pPr>
            <w:pStyle w:val="TOC1"/>
            <w:tabs>
              <w:tab w:val="right" w:leader="dot" w:pos="9954"/>
            </w:tabs>
          </w:pPr>
          <w:hyperlink w:anchor="_Toc515452301" w:history="1">
            <w:r w:rsidR="005146E2" w:rsidRPr="007B7CD1">
              <w:rPr>
                <w:rStyle w:val="Hyperlink"/>
              </w:rPr>
              <w:t>Article 11- Freedom of Transit</w:t>
            </w:r>
            <w:r w:rsidR="005146E2">
              <w:rPr>
                <w:noProof/>
                <w:webHidden/>
              </w:rPr>
              <w:tab/>
            </w:r>
            <w:r w:rsidR="005146E2">
              <w:rPr>
                <w:noProof/>
                <w:webHidden/>
              </w:rPr>
              <w:fldChar w:fldCharType="begin"/>
            </w:r>
            <w:r w:rsidR="005146E2">
              <w:rPr>
                <w:noProof/>
                <w:webHidden/>
              </w:rPr>
              <w:instrText xml:space="preserve"> PAGEREF _Toc515452301 \h </w:instrText>
            </w:r>
            <w:r w:rsidR="005146E2">
              <w:rPr>
                <w:noProof/>
                <w:webHidden/>
              </w:rPr>
            </w:r>
            <w:r w:rsidR="005146E2">
              <w:rPr>
                <w:noProof/>
                <w:webHidden/>
              </w:rPr>
              <w:fldChar w:fldCharType="separate"/>
            </w:r>
            <w:r w:rsidR="005146E2">
              <w:rPr>
                <w:noProof/>
                <w:webHidden/>
              </w:rPr>
              <w:t>122</w:t>
            </w:r>
            <w:r w:rsidR="005146E2">
              <w:rPr>
                <w:noProof/>
                <w:webHidden/>
              </w:rPr>
              <w:fldChar w:fldCharType="end"/>
            </w:r>
          </w:hyperlink>
        </w:p>
        <w:p w14:paraId="16F5DE75" w14:textId="11061C34" w:rsidR="005146E2" w:rsidRPr="007B7CD1" w:rsidRDefault="008B526B">
          <w:pPr>
            <w:pStyle w:val="TOC2"/>
            <w:tabs>
              <w:tab w:val="right" w:leader="dot" w:pos="9954"/>
            </w:tabs>
          </w:pPr>
          <w:hyperlink w:anchor="_Toc515452302" w:history="1">
            <w:r w:rsidR="005146E2" w:rsidRPr="007B7CD1">
              <w:rPr>
                <w:rStyle w:val="Hyperlink"/>
              </w:rPr>
              <w:t>Sections 11.1, 11.2 and 11.3- Transit-Related Charges, Regulations and Formalities</w:t>
            </w:r>
            <w:r w:rsidR="005146E2">
              <w:rPr>
                <w:noProof/>
                <w:webHidden/>
              </w:rPr>
              <w:tab/>
            </w:r>
            <w:r w:rsidR="005146E2">
              <w:rPr>
                <w:noProof/>
                <w:webHidden/>
              </w:rPr>
              <w:fldChar w:fldCharType="begin"/>
            </w:r>
            <w:r w:rsidR="005146E2">
              <w:rPr>
                <w:noProof/>
                <w:webHidden/>
              </w:rPr>
              <w:instrText xml:space="preserve"> PAGEREF _Toc515452302 \h </w:instrText>
            </w:r>
            <w:r w:rsidR="005146E2">
              <w:rPr>
                <w:noProof/>
                <w:webHidden/>
              </w:rPr>
            </w:r>
            <w:r w:rsidR="005146E2">
              <w:rPr>
                <w:noProof/>
                <w:webHidden/>
              </w:rPr>
              <w:fldChar w:fldCharType="separate"/>
            </w:r>
            <w:r w:rsidR="005146E2">
              <w:rPr>
                <w:noProof/>
                <w:webHidden/>
              </w:rPr>
              <w:t>122</w:t>
            </w:r>
            <w:r w:rsidR="005146E2">
              <w:rPr>
                <w:noProof/>
                <w:webHidden/>
              </w:rPr>
              <w:fldChar w:fldCharType="end"/>
            </w:r>
          </w:hyperlink>
        </w:p>
        <w:p w14:paraId="7163FDED" w14:textId="32476949" w:rsidR="005146E2" w:rsidRPr="007B7CD1" w:rsidRDefault="008B526B">
          <w:pPr>
            <w:pStyle w:val="TOC3"/>
            <w:tabs>
              <w:tab w:val="right" w:leader="dot" w:pos="9954"/>
            </w:tabs>
          </w:pPr>
          <w:hyperlink w:anchor="_Toc515452303"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_Toc515452303 \h </w:instrText>
            </w:r>
            <w:r w:rsidR="005146E2">
              <w:rPr>
                <w:noProof/>
                <w:webHidden/>
              </w:rPr>
            </w:r>
            <w:r w:rsidR="005146E2">
              <w:rPr>
                <w:noProof/>
                <w:webHidden/>
              </w:rPr>
              <w:fldChar w:fldCharType="separate"/>
            </w:r>
            <w:r w:rsidR="005146E2">
              <w:rPr>
                <w:noProof/>
                <w:webHidden/>
              </w:rPr>
              <w:t>122</w:t>
            </w:r>
            <w:r w:rsidR="005146E2">
              <w:rPr>
                <w:noProof/>
                <w:webHidden/>
              </w:rPr>
              <w:fldChar w:fldCharType="end"/>
            </w:r>
          </w:hyperlink>
        </w:p>
        <w:p w14:paraId="24115B9E" w14:textId="34063D2E" w:rsidR="005146E2" w:rsidRPr="007B7CD1" w:rsidRDefault="008B526B">
          <w:pPr>
            <w:pStyle w:val="TOC3"/>
            <w:tabs>
              <w:tab w:val="right" w:leader="dot" w:pos="9954"/>
            </w:tabs>
          </w:pPr>
          <w:hyperlink w:anchor="_Toc515452304"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_Toc515452304 \h </w:instrText>
            </w:r>
            <w:r w:rsidR="005146E2">
              <w:rPr>
                <w:noProof/>
                <w:webHidden/>
              </w:rPr>
            </w:r>
            <w:r w:rsidR="005146E2">
              <w:rPr>
                <w:noProof/>
                <w:webHidden/>
              </w:rPr>
              <w:fldChar w:fldCharType="separate"/>
            </w:r>
            <w:r w:rsidR="005146E2">
              <w:rPr>
                <w:noProof/>
                <w:webHidden/>
              </w:rPr>
              <w:t>122</w:t>
            </w:r>
            <w:r w:rsidR="005146E2">
              <w:rPr>
                <w:noProof/>
                <w:webHidden/>
              </w:rPr>
              <w:fldChar w:fldCharType="end"/>
            </w:r>
          </w:hyperlink>
        </w:p>
        <w:p w14:paraId="48F4933D" w14:textId="0E5CE799" w:rsidR="005146E2" w:rsidRPr="007B7CD1" w:rsidRDefault="008B526B">
          <w:pPr>
            <w:pStyle w:val="TOC3"/>
            <w:tabs>
              <w:tab w:val="right" w:leader="dot" w:pos="9954"/>
            </w:tabs>
          </w:pPr>
          <w:hyperlink w:anchor="_Toc515452305"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_Toc515452305 \h </w:instrText>
            </w:r>
            <w:r w:rsidR="005146E2">
              <w:rPr>
                <w:noProof/>
                <w:webHidden/>
              </w:rPr>
            </w:r>
            <w:r w:rsidR="005146E2">
              <w:rPr>
                <w:noProof/>
                <w:webHidden/>
              </w:rPr>
              <w:fldChar w:fldCharType="separate"/>
            </w:r>
            <w:r w:rsidR="005146E2">
              <w:rPr>
                <w:noProof/>
                <w:webHidden/>
              </w:rPr>
              <w:t>123</w:t>
            </w:r>
            <w:r w:rsidR="005146E2">
              <w:rPr>
                <w:noProof/>
                <w:webHidden/>
              </w:rPr>
              <w:fldChar w:fldCharType="end"/>
            </w:r>
          </w:hyperlink>
        </w:p>
        <w:p w14:paraId="69C17901" w14:textId="2F50361D" w:rsidR="005146E2" w:rsidRPr="007B7CD1" w:rsidRDefault="008B526B">
          <w:pPr>
            <w:pStyle w:val="TOC3"/>
            <w:tabs>
              <w:tab w:val="right" w:leader="dot" w:pos="9954"/>
            </w:tabs>
          </w:pPr>
          <w:hyperlink w:anchor="_Toc515452306"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_Toc515452306 \h </w:instrText>
            </w:r>
            <w:r w:rsidR="005146E2">
              <w:rPr>
                <w:noProof/>
                <w:webHidden/>
              </w:rPr>
            </w:r>
            <w:r w:rsidR="005146E2">
              <w:rPr>
                <w:noProof/>
                <w:webHidden/>
              </w:rPr>
              <w:fldChar w:fldCharType="separate"/>
            </w:r>
            <w:r w:rsidR="005146E2">
              <w:rPr>
                <w:noProof/>
                <w:webHidden/>
              </w:rPr>
              <w:t>123</w:t>
            </w:r>
            <w:r w:rsidR="005146E2">
              <w:rPr>
                <w:noProof/>
                <w:webHidden/>
              </w:rPr>
              <w:fldChar w:fldCharType="end"/>
            </w:r>
          </w:hyperlink>
        </w:p>
        <w:p w14:paraId="3E4C0024" w14:textId="52525943" w:rsidR="005146E2" w:rsidRPr="007B7CD1" w:rsidRDefault="008B526B">
          <w:pPr>
            <w:pStyle w:val="TOC3"/>
            <w:tabs>
              <w:tab w:val="right" w:leader="dot" w:pos="9954"/>
            </w:tabs>
          </w:pPr>
          <w:hyperlink w:anchor="_Toc515452307"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_Toc515452307 \h </w:instrText>
            </w:r>
            <w:r w:rsidR="005146E2">
              <w:rPr>
                <w:noProof/>
                <w:webHidden/>
              </w:rPr>
            </w:r>
            <w:r w:rsidR="005146E2">
              <w:rPr>
                <w:noProof/>
                <w:webHidden/>
              </w:rPr>
              <w:fldChar w:fldCharType="separate"/>
            </w:r>
            <w:r w:rsidR="005146E2">
              <w:rPr>
                <w:noProof/>
                <w:webHidden/>
              </w:rPr>
              <w:t>123</w:t>
            </w:r>
            <w:r w:rsidR="005146E2">
              <w:rPr>
                <w:noProof/>
                <w:webHidden/>
              </w:rPr>
              <w:fldChar w:fldCharType="end"/>
            </w:r>
          </w:hyperlink>
        </w:p>
        <w:p w14:paraId="04AE4AAF" w14:textId="5BA593B1" w:rsidR="005146E2" w:rsidRPr="007B7CD1" w:rsidRDefault="008B526B">
          <w:pPr>
            <w:pStyle w:val="TOC3"/>
            <w:tabs>
              <w:tab w:val="right" w:leader="dot" w:pos="9954"/>
            </w:tabs>
          </w:pPr>
          <w:hyperlink w:anchor="_Toc515452308"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_Toc515452308 \h </w:instrText>
            </w:r>
            <w:r w:rsidR="005146E2">
              <w:rPr>
                <w:noProof/>
                <w:webHidden/>
              </w:rPr>
            </w:r>
            <w:r w:rsidR="005146E2">
              <w:rPr>
                <w:noProof/>
                <w:webHidden/>
              </w:rPr>
              <w:fldChar w:fldCharType="separate"/>
            </w:r>
            <w:r w:rsidR="005146E2">
              <w:rPr>
                <w:noProof/>
                <w:webHidden/>
              </w:rPr>
              <w:t>124</w:t>
            </w:r>
            <w:r w:rsidR="005146E2">
              <w:rPr>
                <w:noProof/>
                <w:webHidden/>
              </w:rPr>
              <w:fldChar w:fldCharType="end"/>
            </w:r>
          </w:hyperlink>
        </w:p>
        <w:p w14:paraId="2D73DABD" w14:textId="4C2052E0" w:rsidR="005146E2" w:rsidRPr="007B7CD1" w:rsidRDefault="008B526B">
          <w:pPr>
            <w:pStyle w:val="TOC2"/>
            <w:tabs>
              <w:tab w:val="right" w:leader="dot" w:pos="9954"/>
            </w:tabs>
          </w:pPr>
          <w:hyperlink w:anchor="_Toc515452309" w:history="1">
            <w:r w:rsidR="005146E2" w:rsidRPr="007B7CD1">
              <w:rPr>
                <w:rStyle w:val="Hyperlink"/>
              </w:rPr>
              <w:t>Section 11.4 – Reinforcement of Non-Discrimination against Traffic in Transit</w:t>
            </w:r>
            <w:r w:rsidR="005146E2">
              <w:rPr>
                <w:noProof/>
                <w:webHidden/>
              </w:rPr>
              <w:tab/>
            </w:r>
            <w:r w:rsidR="005146E2">
              <w:rPr>
                <w:noProof/>
                <w:webHidden/>
              </w:rPr>
              <w:fldChar w:fldCharType="begin"/>
            </w:r>
            <w:r w:rsidR="005146E2">
              <w:rPr>
                <w:noProof/>
                <w:webHidden/>
              </w:rPr>
              <w:instrText xml:space="preserve"> PAGEREF _Toc515452309 \h </w:instrText>
            </w:r>
            <w:r w:rsidR="005146E2">
              <w:rPr>
                <w:noProof/>
                <w:webHidden/>
              </w:rPr>
            </w:r>
            <w:r w:rsidR="005146E2">
              <w:rPr>
                <w:noProof/>
                <w:webHidden/>
              </w:rPr>
              <w:fldChar w:fldCharType="separate"/>
            </w:r>
            <w:r w:rsidR="005146E2">
              <w:rPr>
                <w:noProof/>
                <w:webHidden/>
              </w:rPr>
              <w:t>124</w:t>
            </w:r>
            <w:r w:rsidR="005146E2">
              <w:rPr>
                <w:noProof/>
                <w:webHidden/>
              </w:rPr>
              <w:fldChar w:fldCharType="end"/>
            </w:r>
          </w:hyperlink>
        </w:p>
        <w:p w14:paraId="509B6338" w14:textId="44452667" w:rsidR="005146E2" w:rsidRPr="007B7CD1" w:rsidRDefault="008B526B">
          <w:pPr>
            <w:pStyle w:val="TOC3"/>
            <w:tabs>
              <w:tab w:val="right" w:leader="dot" w:pos="9954"/>
            </w:tabs>
          </w:pPr>
          <w:hyperlink w:anchor="_Toc515452310"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_Toc515452310 \h </w:instrText>
            </w:r>
            <w:r w:rsidR="005146E2">
              <w:rPr>
                <w:noProof/>
                <w:webHidden/>
              </w:rPr>
            </w:r>
            <w:r w:rsidR="005146E2">
              <w:rPr>
                <w:noProof/>
                <w:webHidden/>
              </w:rPr>
              <w:fldChar w:fldCharType="separate"/>
            </w:r>
            <w:r w:rsidR="005146E2">
              <w:rPr>
                <w:noProof/>
                <w:webHidden/>
              </w:rPr>
              <w:t>124</w:t>
            </w:r>
            <w:r w:rsidR="005146E2">
              <w:rPr>
                <w:noProof/>
                <w:webHidden/>
              </w:rPr>
              <w:fldChar w:fldCharType="end"/>
            </w:r>
          </w:hyperlink>
        </w:p>
        <w:p w14:paraId="743A3E05" w14:textId="6C3042C6" w:rsidR="005146E2" w:rsidRPr="007B7CD1" w:rsidRDefault="008B526B">
          <w:pPr>
            <w:pStyle w:val="TOC3"/>
            <w:tabs>
              <w:tab w:val="right" w:leader="dot" w:pos="9954"/>
            </w:tabs>
          </w:pPr>
          <w:hyperlink w:anchor="_Toc515452311"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_Toc515452311 \h </w:instrText>
            </w:r>
            <w:r w:rsidR="005146E2">
              <w:rPr>
                <w:noProof/>
                <w:webHidden/>
              </w:rPr>
            </w:r>
            <w:r w:rsidR="005146E2">
              <w:rPr>
                <w:noProof/>
                <w:webHidden/>
              </w:rPr>
              <w:fldChar w:fldCharType="separate"/>
            </w:r>
            <w:r w:rsidR="005146E2">
              <w:rPr>
                <w:noProof/>
                <w:webHidden/>
              </w:rPr>
              <w:t>125</w:t>
            </w:r>
            <w:r w:rsidR="005146E2">
              <w:rPr>
                <w:noProof/>
                <w:webHidden/>
              </w:rPr>
              <w:fldChar w:fldCharType="end"/>
            </w:r>
          </w:hyperlink>
        </w:p>
        <w:p w14:paraId="796A4E7C" w14:textId="7A31D93B" w:rsidR="005146E2" w:rsidRPr="007B7CD1" w:rsidRDefault="008B526B">
          <w:pPr>
            <w:pStyle w:val="TOC3"/>
            <w:tabs>
              <w:tab w:val="right" w:leader="dot" w:pos="9954"/>
            </w:tabs>
          </w:pPr>
          <w:hyperlink w:anchor="_Toc515452312"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_Toc515452312 \h </w:instrText>
            </w:r>
            <w:r w:rsidR="005146E2">
              <w:rPr>
                <w:noProof/>
                <w:webHidden/>
              </w:rPr>
            </w:r>
            <w:r w:rsidR="005146E2">
              <w:rPr>
                <w:noProof/>
                <w:webHidden/>
              </w:rPr>
              <w:fldChar w:fldCharType="separate"/>
            </w:r>
            <w:r w:rsidR="005146E2">
              <w:rPr>
                <w:noProof/>
                <w:webHidden/>
              </w:rPr>
              <w:t>125</w:t>
            </w:r>
            <w:r w:rsidR="005146E2">
              <w:rPr>
                <w:noProof/>
                <w:webHidden/>
              </w:rPr>
              <w:fldChar w:fldCharType="end"/>
            </w:r>
          </w:hyperlink>
        </w:p>
        <w:p w14:paraId="7E51D0DF" w14:textId="20C98812" w:rsidR="005146E2" w:rsidRPr="007B7CD1" w:rsidRDefault="008B526B">
          <w:pPr>
            <w:pStyle w:val="TOC3"/>
            <w:tabs>
              <w:tab w:val="right" w:leader="dot" w:pos="9954"/>
            </w:tabs>
          </w:pPr>
          <w:hyperlink w:anchor="_Toc515452313"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_Toc515452313 \h </w:instrText>
            </w:r>
            <w:r w:rsidR="005146E2">
              <w:rPr>
                <w:noProof/>
                <w:webHidden/>
              </w:rPr>
            </w:r>
            <w:r w:rsidR="005146E2">
              <w:rPr>
                <w:noProof/>
                <w:webHidden/>
              </w:rPr>
              <w:fldChar w:fldCharType="separate"/>
            </w:r>
            <w:r w:rsidR="005146E2">
              <w:rPr>
                <w:noProof/>
                <w:webHidden/>
              </w:rPr>
              <w:t>125</w:t>
            </w:r>
            <w:r w:rsidR="005146E2">
              <w:rPr>
                <w:noProof/>
                <w:webHidden/>
              </w:rPr>
              <w:fldChar w:fldCharType="end"/>
            </w:r>
          </w:hyperlink>
        </w:p>
        <w:p w14:paraId="23C6F586" w14:textId="6BC224E1" w:rsidR="005146E2" w:rsidRPr="007B7CD1" w:rsidRDefault="008B526B">
          <w:pPr>
            <w:pStyle w:val="TOC3"/>
            <w:tabs>
              <w:tab w:val="right" w:leader="dot" w:pos="9954"/>
            </w:tabs>
          </w:pPr>
          <w:hyperlink w:anchor="_Toc515452314"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_Toc515452314 \h </w:instrText>
            </w:r>
            <w:r w:rsidR="005146E2">
              <w:rPr>
                <w:noProof/>
                <w:webHidden/>
              </w:rPr>
            </w:r>
            <w:r w:rsidR="005146E2">
              <w:rPr>
                <w:noProof/>
                <w:webHidden/>
              </w:rPr>
              <w:fldChar w:fldCharType="separate"/>
            </w:r>
            <w:r w:rsidR="005146E2">
              <w:rPr>
                <w:noProof/>
                <w:webHidden/>
              </w:rPr>
              <w:t>125</w:t>
            </w:r>
            <w:r w:rsidR="005146E2">
              <w:rPr>
                <w:noProof/>
                <w:webHidden/>
              </w:rPr>
              <w:fldChar w:fldCharType="end"/>
            </w:r>
          </w:hyperlink>
        </w:p>
        <w:p w14:paraId="22C5C88F" w14:textId="5C419895" w:rsidR="005146E2" w:rsidRPr="007B7CD1" w:rsidRDefault="008B526B">
          <w:pPr>
            <w:pStyle w:val="TOC3"/>
            <w:tabs>
              <w:tab w:val="right" w:leader="dot" w:pos="9954"/>
            </w:tabs>
          </w:pPr>
          <w:hyperlink w:anchor="_Toc515452315"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_Toc515452315 \h </w:instrText>
            </w:r>
            <w:r w:rsidR="005146E2">
              <w:rPr>
                <w:noProof/>
                <w:webHidden/>
              </w:rPr>
            </w:r>
            <w:r w:rsidR="005146E2">
              <w:rPr>
                <w:noProof/>
                <w:webHidden/>
              </w:rPr>
              <w:fldChar w:fldCharType="separate"/>
            </w:r>
            <w:r w:rsidR="005146E2">
              <w:rPr>
                <w:noProof/>
                <w:webHidden/>
              </w:rPr>
              <w:t>126</w:t>
            </w:r>
            <w:r w:rsidR="005146E2">
              <w:rPr>
                <w:noProof/>
                <w:webHidden/>
              </w:rPr>
              <w:fldChar w:fldCharType="end"/>
            </w:r>
          </w:hyperlink>
        </w:p>
        <w:p w14:paraId="18ABD63E" w14:textId="0B2488C8" w:rsidR="005146E2" w:rsidRPr="007B7CD1" w:rsidRDefault="008B526B">
          <w:pPr>
            <w:pStyle w:val="TOC2"/>
            <w:tabs>
              <w:tab w:val="right" w:leader="dot" w:pos="9954"/>
            </w:tabs>
          </w:pPr>
          <w:hyperlink w:anchor="_Toc515452316" w:history="1">
            <w:r w:rsidR="005146E2" w:rsidRPr="007B7CD1">
              <w:rPr>
                <w:rStyle w:val="Hyperlink"/>
              </w:rPr>
              <w:t>Sections 11.5, 11.6, 11.7, 11.8, 11.9 and 11.10 - Procedures and Controls Applicable to Transit</w:t>
            </w:r>
            <w:r w:rsidR="005146E2">
              <w:rPr>
                <w:noProof/>
                <w:webHidden/>
              </w:rPr>
              <w:tab/>
            </w:r>
            <w:r w:rsidR="005146E2">
              <w:rPr>
                <w:noProof/>
                <w:webHidden/>
              </w:rPr>
              <w:fldChar w:fldCharType="begin"/>
            </w:r>
            <w:r w:rsidR="005146E2">
              <w:rPr>
                <w:noProof/>
                <w:webHidden/>
              </w:rPr>
              <w:instrText xml:space="preserve"> PAGEREF _Toc515452316 \h </w:instrText>
            </w:r>
            <w:r w:rsidR="005146E2">
              <w:rPr>
                <w:noProof/>
                <w:webHidden/>
              </w:rPr>
            </w:r>
            <w:r w:rsidR="005146E2">
              <w:rPr>
                <w:noProof/>
                <w:webHidden/>
              </w:rPr>
              <w:fldChar w:fldCharType="separate"/>
            </w:r>
            <w:r w:rsidR="005146E2">
              <w:rPr>
                <w:noProof/>
                <w:webHidden/>
              </w:rPr>
              <w:t>126</w:t>
            </w:r>
            <w:r w:rsidR="005146E2">
              <w:rPr>
                <w:noProof/>
                <w:webHidden/>
              </w:rPr>
              <w:fldChar w:fldCharType="end"/>
            </w:r>
          </w:hyperlink>
        </w:p>
        <w:p w14:paraId="1346B628" w14:textId="7D5788AE" w:rsidR="005146E2" w:rsidRPr="007B7CD1" w:rsidRDefault="008B526B">
          <w:pPr>
            <w:pStyle w:val="TOC3"/>
            <w:tabs>
              <w:tab w:val="right" w:leader="dot" w:pos="9954"/>
            </w:tabs>
          </w:pPr>
          <w:hyperlink w:anchor="_Toc515452317"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_Toc515452317 \h </w:instrText>
            </w:r>
            <w:r w:rsidR="005146E2">
              <w:rPr>
                <w:noProof/>
                <w:webHidden/>
              </w:rPr>
            </w:r>
            <w:r w:rsidR="005146E2">
              <w:rPr>
                <w:noProof/>
                <w:webHidden/>
              </w:rPr>
              <w:fldChar w:fldCharType="separate"/>
            </w:r>
            <w:r w:rsidR="005146E2">
              <w:rPr>
                <w:noProof/>
                <w:webHidden/>
              </w:rPr>
              <w:t>127</w:t>
            </w:r>
            <w:r w:rsidR="005146E2">
              <w:rPr>
                <w:noProof/>
                <w:webHidden/>
              </w:rPr>
              <w:fldChar w:fldCharType="end"/>
            </w:r>
          </w:hyperlink>
        </w:p>
        <w:p w14:paraId="1AC6E7C3" w14:textId="2445527B" w:rsidR="005146E2" w:rsidRPr="007B7CD1" w:rsidRDefault="008B526B">
          <w:pPr>
            <w:pStyle w:val="TOC3"/>
            <w:tabs>
              <w:tab w:val="right" w:leader="dot" w:pos="9954"/>
            </w:tabs>
          </w:pPr>
          <w:hyperlink w:anchor="_Toc515452318"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_Toc515452318 \h </w:instrText>
            </w:r>
            <w:r w:rsidR="005146E2">
              <w:rPr>
                <w:noProof/>
                <w:webHidden/>
              </w:rPr>
            </w:r>
            <w:r w:rsidR="005146E2">
              <w:rPr>
                <w:noProof/>
                <w:webHidden/>
              </w:rPr>
              <w:fldChar w:fldCharType="separate"/>
            </w:r>
            <w:r w:rsidR="005146E2">
              <w:rPr>
                <w:noProof/>
                <w:webHidden/>
              </w:rPr>
              <w:t>127</w:t>
            </w:r>
            <w:r w:rsidR="005146E2">
              <w:rPr>
                <w:noProof/>
                <w:webHidden/>
              </w:rPr>
              <w:fldChar w:fldCharType="end"/>
            </w:r>
          </w:hyperlink>
        </w:p>
        <w:p w14:paraId="5BB5E567" w14:textId="768DCE7D" w:rsidR="005146E2" w:rsidRPr="007B7CD1" w:rsidRDefault="008B526B">
          <w:pPr>
            <w:pStyle w:val="TOC3"/>
            <w:tabs>
              <w:tab w:val="right" w:leader="dot" w:pos="9954"/>
            </w:tabs>
          </w:pPr>
          <w:hyperlink w:anchor="_Toc515452319"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_Toc515452319 \h </w:instrText>
            </w:r>
            <w:r w:rsidR="005146E2">
              <w:rPr>
                <w:noProof/>
                <w:webHidden/>
              </w:rPr>
            </w:r>
            <w:r w:rsidR="005146E2">
              <w:rPr>
                <w:noProof/>
                <w:webHidden/>
              </w:rPr>
              <w:fldChar w:fldCharType="separate"/>
            </w:r>
            <w:r w:rsidR="005146E2">
              <w:rPr>
                <w:noProof/>
                <w:webHidden/>
              </w:rPr>
              <w:t>128</w:t>
            </w:r>
            <w:r w:rsidR="005146E2">
              <w:rPr>
                <w:noProof/>
                <w:webHidden/>
              </w:rPr>
              <w:fldChar w:fldCharType="end"/>
            </w:r>
          </w:hyperlink>
        </w:p>
        <w:p w14:paraId="6C2E77C8" w14:textId="412AD279" w:rsidR="005146E2" w:rsidRPr="007B7CD1" w:rsidRDefault="008B526B">
          <w:pPr>
            <w:pStyle w:val="TOC3"/>
            <w:tabs>
              <w:tab w:val="right" w:leader="dot" w:pos="9954"/>
            </w:tabs>
          </w:pPr>
          <w:hyperlink w:anchor="_Toc515452320"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_Toc515452320 \h </w:instrText>
            </w:r>
            <w:r w:rsidR="005146E2">
              <w:rPr>
                <w:noProof/>
                <w:webHidden/>
              </w:rPr>
            </w:r>
            <w:r w:rsidR="005146E2">
              <w:rPr>
                <w:noProof/>
                <w:webHidden/>
              </w:rPr>
              <w:fldChar w:fldCharType="separate"/>
            </w:r>
            <w:r w:rsidR="005146E2">
              <w:rPr>
                <w:noProof/>
                <w:webHidden/>
              </w:rPr>
              <w:t>128</w:t>
            </w:r>
            <w:r w:rsidR="005146E2">
              <w:rPr>
                <w:noProof/>
                <w:webHidden/>
              </w:rPr>
              <w:fldChar w:fldCharType="end"/>
            </w:r>
          </w:hyperlink>
        </w:p>
        <w:p w14:paraId="4DB62BEA" w14:textId="5E4125E7" w:rsidR="005146E2" w:rsidRPr="007B7CD1" w:rsidRDefault="008B526B">
          <w:pPr>
            <w:pStyle w:val="TOC3"/>
            <w:tabs>
              <w:tab w:val="right" w:leader="dot" w:pos="9954"/>
            </w:tabs>
          </w:pPr>
          <w:hyperlink w:anchor="_Toc515452321"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_Toc515452321 \h </w:instrText>
            </w:r>
            <w:r w:rsidR="005146E2">
              <w:rPr>
                <w:noProof/>
                <w:webHidden/>
              </w:rPr>
            </w:r>
            <w:r w:rsidR="005146E2">
              <w:rPr>
                <w:noProof/>
                <w:webHidden/>
              </w:rPr>
              <w:fldChar w:fldCharType="separate"/>
            </w:r>
            <w:r w:rsidR="005146E2">
              <w:rPr>
                <w:noProof/>
                <w:webHidden/>
              </w:rPr>
              <w:t>130</w:t>
            </w:r>
            <w:r w:rsidR="005146E2">
              <w:rPr>
                <w:noProof/>
                <w:webHidden/>
              </w:rPr>
              <w:fldChar w:fldCharType="end"/>
            </w:r>
          </w:hyperlink>
        </w:p>
        <w:p w14:paraId="60BF9E60" w14:textId="149E5BD8" w:rsidR="005146E2" w:rsidRPr="007B7CD1" w:rsidRDefault="008B526B">
          <w:pPr>
            <w:pStyle w:val="TOC3"/>
            <w:tabs>
              <w:tab w:val="right" w:leader="dot" w:pos="9954"/>
            </w:tabs>
          </w:pPr>
          <w:hyperlink w:anchor="_Toc515452322"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_Toc515452322 \h </w:instrText>
            </w:r>
            <w:r w:rsidR="005146E2">
              <w:rPr>
                <w:noProof/>
                <w:webHidden/>
              </w:rPr>
            </w:r>
            <w:r w:rsidR="005146E2">
              <w:rPr>
                <w:noProof/>
                <w:webHidden/>
              </w:rPr>
              <w:fldChar w:fldCharType="separate"/>
            </w:r>
            <w:r w:rsidR="005146E2">
              <w:rPr>
                <w:noProof/>
                <w:webHidden/>
              </w:rPr>
              <w:t>133</w:t>
            </w:r>
            <w:r w:rsidR="005146E2">
              <w:rPr>
                <w:noProof/>
                <w:webHidden/>
              </w:rPr>
              <w:fldChar w:fldCharType="end"/>
            </w:r>
          </w:hyperlink>
        </w:p>
        <w:p w14:paraId="322BB812" w14:textId="1C3C2A10" w:rsidR="005146E2" w:rsidRPr="007B7CD1" w:rsidRDefault="008B526B">
          <w:pPr>
            <w:pStyle w:val="TOC2"/>
            <w:tabs>
              <w:tab w:val="right" w:leader="dot" w:pos="9954"/>
            </w:tabs>
          </w:pPr>
          <w:hyperlink w:anchor="_Toc515452323" w:history="1">
            <w:r w:rsidR="005146E2" w:rsidRPr="007B7CD1">
              <w:rPr>
                <w:rStyle w:val="Hyperlink"/>
              </w:rPr>
              <w:t>Sections 11.11, 11.12, 11.13, 11.14 and 11.15 - Guarantees</w:t>
            </w:r>
            <w:r w:rsidR="005146E2">
              <w:rPr>
                <w:noProof/>
                <w:webHidden/>
              </w:rPr>
              <w:tab/>
            </w:r>
            <w:r w:rsidR="005146E2">
              <w:rPr>
                <w:noProof/>
                <w:webHidden/>
              </w:rPr>
              <w:fldChar w:fldCharType="begin"/>
            </w:r>
            <w:r w:rsidR="005146E2">
              <w:rPr>
                <w:noProof/>
                <w:webHidden/>
              </w:rPr>
              <w:instrText xml:space="preserve"> PAGEREF _Toc515452323 \h </w:instrText>
            </w:r>
            <w:r w:rsidR="005146E2">
              <w:rPr>
                <w:noProof/>
                <w:webHidden/>
              </w:rPr>
            </w:r>
            <w:r w:rsidR="005146E2">
              <w:rPr>
                <w:noProof/>
                <w:webHidden/>
              </w:rPr>
              <w:fldChar w:fldCharType="separate"/>
            </w:r>
            <w:r w:rsidR="005146E2">
              <w:rPr>
                <w:noProof/>
                <w:webHidden/>
              </w:rPr>
              <w:t>134</w:t>
            </w:r>
            <w:r w:rsidR="005146E2">
              <w:rPr>
                <w:noProof/>
                <w:webHidden/>
              </w:rPr>
              <w:fldChar w:fldCharType="end"/>
            </w:r>
          </w:hyperlink>
        </w:p>
        <w:p w14:paraId="5241534B" w14:textId="2BF809CB" w:rsidR="005146E2" w:rsidRPr="007B7CD1" w:rsidRDefault="008B526B">
          <w:pPr>
            <w:pStyle w:val="TOC3"/>
            <w:tabs>
              <w:tab w:val="right" w:leader="dot" w:pos="9954"/>
            </w:tabs>
          </w:pPr>
          <w:hyperlink w:anchor="_Toc515452324"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_Toc515452324 \h </w:instrText>
            </w:r>
            <w:r w:rsidR="005146E2">
              <w:rPr>
                <w:noProof/>
                <w:webHidden/>
              </w:rPr>
            </w:r>
            <w:r w:rsidR="005146E2">
              <w:rPr>
                <w:noProof/>
                <w:webHidden/>
              </w:rPr>
              <w:fldChar w:fldCharType="separate"/>
            </w:r>
            <w:r w:rsidR="005146E2">
              <w:rPr>
                <w:noProof/>
                <w:webHidden/>
              </w:rPr>
              <w:t>134</w:t>
            </w:r>
            <w:r w:rsidR="005146E2">
              <w:rPr>
                <w:noProof/>
                <w:webHidden/>
              </w:rPr>
              <w:fldChar w:fldCharType="end"/>
            </w:r>
          </w:hyperlink>
        </w:p>
        <w:p w14:paraId="2F254C66" w14:textId="4100A788" w:rsidR="005146E2" w:rsidRPr="007B7CD1" w:rsidRDefault="008B526B">
          <w:pPr>
            <w:pStyle w:val="TOC3"/>
            <w:tabs>
              <w:tab w:val="right" w:leader="dot" w:pos="9954"/>
            </w:tabs>
          </w:pPr>
          <w:hyperlink w:anchor="_Toc515452325"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_Toc515452325 \h </w:instrText>
            </w:r>
            <w:r w:rsidR="005146E2">
              <w:rPr>
                <w:noProof/>
                <w:webHidden/>
              </w:rPr>
            </w:r>
            <w:r w:rsidR="005146E2">
              <w:rPr>
                <w:noProof/>
                <w:webHidden/>
              </w:rPr>
              <w:fldChar w:fldCharType="separate"/>
            </w:r>
            <w:r w:rsidR="005146E2">
              <w:rPr>
                <w:noProof/>
                <w:webHidden/>
              </w:rPr>
              <w:t>134</w:t>
            </w:r>
            <w:r w:rsidR="005146E2">
              <w:rPr>
                <w:noProof/>
                <w:webHidden/>
              </w:rPr>
              <w:fldChar w:fldCharType="end"/>
            </w:r>
          </w:hyperlink>
        </w:p>
        <w:p w14:paraId="44F0AAF6" w14:textId="36F7730F" w:rsidR="005146E2" w:rsidRPr="007B7CD1" w:rsidRDefault="008B526B">
          <w:pPr>
            <w:pStyle w:val="TOC3"/>
            <w:tabs>
              <w:tab w:val="right" w:leader="dot" w:pos="9954"/>
            </w:tabs>
          </w:pPr>
          <w:hyperlink w:anchor="_Toc515452326"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_Toc515452326 \h </w:instrText>
            </w:r>
            <w:r w:rsidR="005146E2">
              <w:rPr>
                <w:noProof/>
                <w:webHidden/>
              </w:rPr>
            </w:r>
            <w:r w:rsidR="005146E2">
              <w:rPr>
                <w:noProof/>
                <w:webHidden/>
              </w:rPr>
              <w:fldChar w:fldCharType="separate"/>
            </w:r>
            <w:r w:rsidR="005146E2">
              <w:rPr>
                <w:noProof/>
                <w:webHidden/>
              </w:rPr>
              <w:t>134</w:t>
            </w:r>
            <w:r w:rsidR="005146E2">
              <w:rPr>
                <w:noProof/>
                <w:webHidden/>
              </w:rPr>
              <w:fldChar w:fldCharType="end"/>
            </w:r>
          </w:hyperlink>
        </w:p>
        <w:p w14:paraId="5FDB8B43" w14:textId="41FAA8A1" w:rsidR="005146E2" w:rsidRPr="007B7CD1" w:rsidRDefault="008B526B">
          <w:pPr>
            <w:pStyle w:val="TOC3"/>
            <w:tabs>
              <w:tab w:val="right" w:leader="dot" w:pos="9954"/>
            </w:tabs>
          </w:pPr>
          <w:hyperlink w:anchor="_Toc515452327"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_Toc515452327 \h </w:instrText>
            </w:r>
            <w:r w:rsidR="005146E2">
              <w:rPr>
                <w:noProof/>
                <w:webHidden/>
              </w:rPr>
            </w:r>
            <w:r w:rsidR="005146E2">
              <w:rPr>
                <w:noProof/>
                <w:webHidden/>
              </w:rPr>
              <w:fldChar w:fldCharType="separate"/>
            </w:r>
            <w:r w:rsidR="005146E2">
              <w:rPr>
                <w:noProof/>
                <w:webHidden/>
              </w:rPr>
              <w:t>135</w:t>
            </w:r>
            <w:r w:rsidR="005146E2">
              <w:rPr>
                <w:noProof/>
                <w:webHidden/>
              </w:rPr>
              <w:fldChar w:fldCharType="end"/>
            </w:r>
          </w:hyperlink>
        </w:p>
        <w:p w14:paraId="047A78C3" w14:textId="02C23F17" w:rsidR="005146E2" w:rsidRPr="007B7CD1" w:rsidRDefault="008B526B">
          <w:pPr>
            <w:pStyle w:val="TOC3"/>
            <w:tabs>
              <w:tab w:val="right" w:leader="dot" w:pos="9954"/>
            </w:tabs>
          </w:pPr>
          <w:hyperlink w:anchor="_Toc515452328"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_Toc515452328 \h </w:instrText>
            </w:r>
            <w:r w:rsidR="005146E2">
              <w:rPr>
                <w:noProof/>
                <w:webHidden/>
              </w:rPr>
            </w:r>
            <w:r w:rsidR="005146E2">
              <w:rPr>
                <w:noProof/>
                <w:webHidden/>
              </w:rPr>
              <w:fldChar w:fldCharType="separate"/>
            </w:r>
            <w:r w:rsidR="005146E2">
              <w:rPr>
                <w:noProof/>
                <w:webHidden/>
              </w:rPr>
              <w:t>135</w:t>
            </w:r>
            <w:r w:rsidR="005146E2">
              <w:rPr>
                <w:noProof/>
                <w:webHidden/>
              </w:rPr>
              <w:fldChar w:fldCharType="end"/>
            </w:r>
          </w:hyperlink>
        </w:p>
        <w:p w14:paraId="69778822" w14:textId="2F70AA22" w:rsidR="005146E2" w:rsidRPr="007B7CD1" w:rsidRDefault="008B526B">
          <w:pPr>
            <w:pStyle w:val="TOC2"/>
            <w:tabs>
              <w:tab w:val="right" w:leader="dot" w:pos="9954"/>
            </w:tabs>
          </w:pPr>
          <w:hyperlink w:anchor="_Toc515452329" w:history="1">
            <w:r w:rsidR="005146E2" w:rsidRPr="007B7CD1">
              <w:rPr>
                <w:rStyle w:val="Hyperlink"/>
              </w:rPr>
              <w:t>Sections 11.16 and 11.17 – Cooperation and Coordination</w:t>
            </w:r>
            <w:r w:rsidR="005146E2">
              <w:rPr>
                <w:noProof/>
                <w:webHidden/>
              </w:rPr>
              <w:tab/>
            </w:r>
            <w:r w:rsidR="005146E2">
              <w:rPr>
                <w:noProof/>
                <w:webHidden/>
              </w:rPr>
              <w:fldChar w:fldCharType="begin"/>
            </w:r>
            <w:r w:rsidR="005146E2">
              <w:rPr>
                <w:noProof/>
                <w:webHidden/>
              </w:rPr>
              <w:instrText xml:space="preserve"> PAGEREF _Toc515452329 \h </w:instrText>
            </w:r>
            <w:r w:rsidR="005146E2">
              <w:rPr>
                <w:noProof/>
                <w:webHidden/>
              </w:rPr>
            </w:r>
            <w:r w:rsidR="005146E2">
              <w:rPr>
                <w:noProof/>
                <w:webHidden/>
              </w:rPr>
              <w:fldChar w:fldCharType="separate"/>
            </w:r>
            <w:r w:rsidR="005146E2">
              <w:rPr>
                <w:noProof/>
                <w:webHidden/>
              </w:rPr>
              <w:t>135</w:t>
            </w:r>
            <w:r w:rsidR="005146E2">
              <w:rPr>
                <w:noProof/>
                <w:webHidden/>
              </w:rPr>
              <w:fldChar w:fldCharType="end"/>
            </w:r>
          </w:hyperlink>
        </w:p>
        <w:p w14:paraId="29AE8281" w14:textId="79D9F3EB" w:rsidR="005146E2" w:rsidRPr="007B7CD1" w:rsidRDefault="008B526B">
          <w:pPr>
            <w:pStyle w:val="TOC3"/>
            <w:tabs>
              <w:tab w:val="right" w:leader="dot" w:pos="9954"/>
            </w:tabs>
          </w:pPr>
          <w:hyperlink w:anchor="_Toc515452330"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_Toc515452330 \h </w:instrText>
            </w:r>
            <w:r w:rsidR="005146E2">
              <w:rPr>
                <w:noProof/>
                <w:webHidden/>
              </w:rPr>
            </w:r>
            <w:r w:rsidR="005146E2">
              <w:rPr>
                <w:noProof/>
                <w:webHidden/>
              </w:rPr>
              <w:fldChar w:fldCharType="separate"/>
            </w:r>
            <w:r w:rsidR="005146E2">
              <w:rPr>
                <w:noProof/>
                <w:webHidden/>
              </w:rPr>
              <w:t>136</w:t>
            </w:r>
            <w:r w:rsidR="005146E2">
              <w:rPr>
                <w:noProof/>
                <w:webHidden/>
              </w:rPr>
              <w:fldChar w:fldCharType="end"/>
            </w:r>
          </w:hyperlink>
        </w:p>
        <w:p w14:paraId="26D155E6" w14:textId="503B0B43" w:rsidR="005146E2" w:rsidRPr="007B7CD1" w:rsidRDefault="008B526B">
          <w:pPr>
            <w:pStyle w:val="TOC3"/>
            <w:tabs>
              <w:tab w:val="right" w:leader="dot" w:pos="9954"/>
            </w:tabs>
          </w:pPr>
          <w:hyperlink w:anchor="_Toc515452331"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_Toc515452331 \h </w:instrText>
            </w:r>
            <w:r w:rsidR="005146E2">
              <w:rPr>
                <w:noProof/>
                <w:webHidden/>
              </w:rPr>
            </w:r>
            <w:r w:rsidR="005146E2">
              <w:rPr>
                <w:noProof/>
                <w:webHidden/>
              </w:rPr>
              <w:fldChar w:fldCharType="separate"/>
            </w:r>
            <w:r w:rsidR="005146E2">
              <w:rPr>
                <w:noProof/>
                <w:webHidden/>
              </w:rPr>
              <w:t>136</w:t>
            </w:r>
            <w:r w:rsidR="005146E2">
              <w:rPr>
                <w:noProof/>
                <w:webHidden/>
              </w:rPr>
              <w:fldChar w:fldCharType="end"/>
            </w:r>
          </w:hyperlink>
        </w:p>
        <w:p w14:paraId="47D91386" w14:textId="36E7D796" w:rsidR="005146E2" w:rsidRPr="007B7CD1" w:rsidRDefault="008B526B">
          <w:pPr>
            <w:pStyle w:val="TOC3"/>
            <w:tabs>
              <w:tab w:val="right" w:leader="dot" w:pos="9954"/>
            </w:tabs>
          </w:pPr>
          <w:hyperlink w:anchor="_Toc515452332"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_Toc515452332 \h </w:instrText>
            </w:r>
            <w:r w:rsidR="005146E2">
              <w:rPr>
                <w:noProof/>
                <w:webHidden/>
              </w:rPr>
            </w:r>
            <w:r w:rsidR="005146E2">
              <w:rPr>
                <w:noProof/>
                <w:webHidden/>
              </w:rPr>
              <w:fldChar w:fldCharType="separate"/>
            </w:r>
            <w:r w:rsidR="005146E2">
              <w:rPr>
                <w:noProof/>
                <w:webHidden/>
              </w:rPr>
              <w:t>136</w:t>
            </w:r>
            <w:r w:rsidR="005146E2">
              <w:rPr>
                <w:noProof/>
                <w:webHidden/>
              </w:rPr>
              <w:fldChar w:fldCharType="end"/>
            </w:r>
          </w:hyperlink>
        </w:p>
        <w:p w14:paraId="6DCED3A5" w14:textId="79219A98" w:rsidR="005146E2" w:rsidRPr="007B7CD1" w:rsidRDefault="008B526B">
          <w:pPr>
            <w:pStyle w:val="TOC3"/>
            <w:tabs>
              <w:tab w:val="right" w:leader="dot" w:pos="9954"/>
            </w:tabs>
          </w:pPr>
          <w:hyperlink w:anchor="_Toc515452333" w:history="1">
            <w:r w:rsidR="005146E2" w:rsidRPr="00A40CF4">
              <w:rPr>
                <w:rStyle w:val="Hyperlink"/>
                <w:noProof/>
              </w:rPr>
              <w:t>International Best Practices</w:t>
            </w:r>
            <w:r w:rsidR="005146E2">
              <w:rPr>
                <w:noProof/>
                <w:webHidden/>
              </w:rPr>
              <w:tab/>
            </w:r>
            <w:r w:rsidR="005146E2">
              <w:rPr>
                <w:noProof/>
                <w:webHidden/>
              </w:rPr>
              <w:fldChar w:fldCharType="begin"/>
            </w:r>
            <w:r w:rsidR="005146E2">
              <w:rPr>
                <w:noProof/>
                <w:webHidden/>
              </w:rPr>
              <w:instrText xml:space="preserve"> PAGEREF _Toc515452333 \h </w:instrText>
            </w:r>
            <w:r w:rsidR="005146E2">
              <w:rPr>
                <w:noProof/>
                <w:webHidden/>
              </w:rPr>
            </w:r>
            <w:r w:rsidR="005146E2">
              <w:rPr>
                <w:noProof/>
                <w:webHidden/>
              </w:rPr>
              <w:fldChar w:fldCharType="separate"/>
            </w:r>
            <w:r w:rsidR="005146E2">
              <w:rPr>
                <w:noProof/>
                <w:webHidden/>
              </w:rPr>
              <w:t>136</w:t>
            </w:r>
            <w:r w:rsidR="005146E2">
              <w:rPr>
                <w:noProof/>
                <w:webHidden/>
              </w:rPr>
              <w:fldChar w:fldCharType="end"/>
            </w:r>
          </w:hyperlink>
        </w:p>
        <w:p w14:paraId="329A4439" w14:textId="75FC920A" w:rsidR="005146E2" w:rsidRPr="007B7CD1" w:rsidRDefault="008B526B">
          <w:pPr>
            <w:pStyle w:val="TOC3"/>
            <w:tabs>
              <w:tab w:val="right" w:leader="dot" w:pos="9954"/>
            </w:tabs>
          </w:pPr>
          <w:hyperlink w:anchor="_Toc515452334"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_Toc515452334 \h </w:instrText>
            </w:r>
            <w:r w:rsidR="005146E2">
              <w:rPr>
                <w:noProof/>
                <w:webHidden/>
              </w:rPr>
            </w:r>
            <w:r w:rsidR="005146E2">
              <w:rPr>
                <w:noProof/>
                <w:webHidden/>
              </w:rPr>
              <w:fldChar w:fldCharType="separate"/>
            </w:r>
            <w:r w:rsidR="005146E2">
              <w:rPr>
                <w:noProof/>
                <w:webHidden/>
              </w:rPr>
              <w:t>137</w:t>
            </w:r>
            <w:r w:rsidR="005146E2">
              <w:rPr>
                <w:noProof/>
                <w:webHidden/>
              </w:rPr>
              <w:fldChar w:fldCharType="end"/>
            </w:r>
          </w:hyperlink>
        </w:p>
        <w:p w14:paraId="63380C1B" w14:textId="34A02C21" w:rsidR="005146E2" w:rsidRPr="007B7CD1" w:rsidRDefault="008B526B">
          <w:pPr>
            <w:pStyle w:val="TOC3"/>
            <w:tabs>
              <w:tab w:val="right" w:leader="dot" w:pos="9954"/>
            </w:tabs>
          </w:pPr>
          <w:hyperlink w:anchor="_Toc515452335"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_Toc515452335 \h </w:instrText>
            </w:r>
            <w:r w:rsidR="005146E2">
              <w:rPr>
                <w:noProof/>
                <w:webHidden/>
              </w:rPr>
            </w:r>
            <w:r w:rsidR="005146E2">
              <w:rPr>
                <w:noProof/>
                <w:webHidden/>
              </w:rPr>
              <w:fldChar w:fldCharType="separate"/>
            </w:r>
            <w:r w:rsidR="005146E2">
              <w:rPr>
                <w:noProof/>
                <w:webHidden/>
              </w:rPr>
              <w:t>137</w:t>
            </w:r>
            <w:r w:rsidR="005146E2">
              <w:rPr>
                <w:noProof/>
                <w:webHidden/>
              </w:rPr>
              <w:fldChar w:fldCharType="end"/>
            </w:r>
          </w:hyperlink>
        </w:p>
        <w:p w14:paraId="783559FF" w14:textId="203ECADA" w:rsidR="005146E2" w:rsidRPr="007B7CD1" w:rsidRDefault="008B526B">
          <w:pPr>
            <w:pStyle w:val="TOC3"/>
            <w:tabs>
              <w:tab w:val="right" w:leader="dot" w:pos="9954"/>
            </w:tabs>
          </w:pPr>
          <w:hyperlink w:anchor="_Toc515452336" w:history="1">
            <w:r w:rsidR="005146E2" w:rsidRPr="007B7CD1">
              <w:rPr>
                <w:rStyle w:val="Hyperlink"/>
              </w:rPr>
              <w:t>Technological Gaps and Recommendations</w:t>
            </w:r>
            <w:r w:rsidR="005146E2">
              <w:rPr>
                <w:noProof/>
                <w:webHidden/>
              </w:rPr>
              <w:tab/>
            </w:r>
            <w:r w:rsidR="005146E2">
              <w:rPr>
                <w:noProof/>
                <w:webHidden/>
              </w:rPr>
              <w:fldChar w:fldCharType="begin"/>
            </w:r>
            <w:r w:rsidR="005146E2">
              <w:rPr>
                <w:noProof/>
                <w:webHidden/>
              </w:rPr>
              <w:instrText xml:space="preserve"> PAGEREF _Toc515452336 \h </w:instrText>
            </w:r>
            <w:r w:rsidR="005146E2">
              <w:rPr>
                <w:noProof/>
                <w:webHidden/>
              </w:rPr>
            </w:r>
            <w:r w:rsidR="005146E2">
              <w:rPr>
                <w:noProof/>
                <w:webHidden/>
              </w:rPr>
              <w:fldChar w:fldCharType="separate"/>
            </w:r>
            <w:r w:rsidR="005146E2">
              <w:rPr>
                <w:noProof/>
                <w:webHidden/>
              </w:rPr>
              <w:t>138</w:t>
            </w:r>
            <w:r w:rsidR="005146E2">
              <w:rPr>
                <w:noProof/>
                <w:webHidden/>
              </w:rPr>
              <w:fldChar w:fldCharType="end"/>
            </w:r>
          </w:hyperlink>
        </w:p>
        <w:p w14:paraId="31CA84F2" w14:textId="5B872CD7" w:rsidR="005146E2" w:rsidRPr="007B7CD1" w:rsidRDefault="008B526B">
          <w:pPr>
            <w:pStyle w:val="TOC1"/>
            <w:tabs>
              <w:tab w:val="right" w:leader="dot" w:pos="9954"/>
            </w:tabs>
          </w:pPr>
          <w:hyperlink w:anchor="_Toc515452337" w:history="1">
            <w:r w:rsidR="005146E2" w:rsidRPr="007B7CD1">
              <w:rPr>
                <w:rStyle w:val="Hyperlink"/>
              </w:rPr>
              <w:t>Article 12 - Customs Cooperation</w:t>
            </w:r>
            <w:r w:rsidR="005146E2">
              <w:rPr>
                <w:noProof/>
                <w:webHidden/>
              </w:rPr>
              <w:tab/>
            </w:r>
            <w:r w:rsidR="005146E2">
              <w:rPr>
                <w:noProof/>
                <w:webHidden/>
              </w:rPr>
              <w:fldChar w:fldCharType="begin"/>
            </w:r>
            <w:r w:rsidR="005146E2">
              <w:rPr>
                <w:noProof/>
                <w:webHidden/>
              </w:rPr>
              <w:instrText xml:space="preserve"> PAGEREF _Toc515452337 \h </w:instrText>
            </w:r>
            <w:r w:rsidR="005146E2">
              <w:rPr>
                <w:noProof/>
                <w:webHidden/>
              </w:rPr>
            </w:r>
            <w:r w:rsidR="005146E2">
              <w:rPr>
                <w:noProof/>
                <w:webHidden/>
              </w:rPr>
              <w:fldChar w:fldCharType="separate"/>
            </w:r>
            <w:r w:rsidR="005146E2">
              <w:rPr>
                <w:noProof/>
                <w:webHidden/>
              </w:rPr>
              <w:t>139</w:t>
            </w:r>
            <w:r w:rsidR="005146E2">
              <w:rPr>
                <w:noProof/>
                <w:webHidden/>
              </w:rPr>
              <w:fldChar w:fldCharType="end"/>
            </w:r>
          </w:hyperlink>
        </w:p>
        <w:p w14:paraId="415B14C0" w14:textId="67E50C83" w:rsidR="005146E2" w:rsidRPr="007B7CD1" w:rsidRDefault="008B526B">
          <w:pPr>
            <w:pStyle w:val="TOC2"/>
            <w:tabs>
              <w:tab w:val="right" w:leader="dot" w:pos="9954"/>
            </w:tabs>
          </w:pPr>
          <w:hyperlink w:anchor="_Toc515452338" w:history="1">
            <w:r w:rsidR="005146E2" w:rsidRPr="007B7CD1">
              <w:rPr>
                <w:rStyle w:val="Hyperlink"/>
              </w:rPr>
              <w:t>Analyzed Regulations</w:t>
            </w:r>
            <w:r w:rsidR="005146E2">
              <w:rPr>
                <w:noProof/>
                <w:webHidden/>
              </w:rPr>
              <w:tab/>
            </w:r>
            <w:r w:rsidR="005146E2">
              <w:rPr>
                <w:noProof/>
                <w:webHidden/>
              </w:rPr>
              <w:fldChar w:fldCharType="begin"/>
            </w:r>
            <w:r w:rsidR="005146E2">
              <w:rPr>
                <w:noProof/>
                <w:webHidden/>
              </w:rPr>
              <w:instrText xml:space="preserve"> PAGEREF _Toc515452338 \h </w:instrText>
            </w:r>
            <w:r w:rsidR="005146E2">
              <w:rPr>
                <w:noProof/>
                <w:webHidden/>
              </w:rPr>
            </w:r>
            <w:r w:rsidR="005146E2">
              <w:rPr>
                <w:noProof/>
                <w:webHidden/>
              </w:rPr>
              <w:fldChar w:fldCharType="separate"/>
            </w:r>
            <w:r w:rsidR="005146E2">
              <w:rPr>
                <w:noProof/>
                <w:webHidden/>
              </w:rPr>
              <w:t>139</w:t>
            </w:r>
            <w:r w:rsidR="005146E2">
              <w:rPr>
                <w:noProof/>
                <w:webHidden/>
              </w:rPr>
              <w:fldChar w:fldCharType="end"/>
            </w:r>
          </w:hyperlink>
        </w:p>
        <w:p w14:paraId="5E37E59C" w14:textId="14A79AA1" w:rsidR="005146E2" w:rsidRPr="007B7CD1" w:rsidRDefault="008B526B">
          <w:pPr>
            <w:pStyle w:val="TOC2"/>
            <w:tabs>
              <w:tab w:val="right" w:leader="dot" w:pos="9954"/>
            </w:tabs>
          </w:pPr>
          <w:hyperlink w:anchor="_Toc515452339" w:history="1">
            <w:r w:rsidR="005146E2" w:rsidRPr="007B7CD1">
              <w:rPr>
                <w:rStyle w:val="Hyperlink"/>
              </w:rPr>
              <w:t>Section 12.1.1 - Measures for Promote Compliance and Cooperation</w:t>
            </w:r>
            <w:r w:rsidR="005146E2">
              <w:rPr>
                <w:noProof/>
                <w:webHidden/>
              </w:rPr>
              <w:tab/>
            </w:r>
            <w:r w:rsidR="005146E2">
              <w:rPr>
                <w:noProof/>
                <w:webHidden/>
              </w:rPr>
              <w:fldChar w:fldCharType="begin"/>
            </w:r>
            <w:r w:rsidR="005146E2">
              <w:rPr>
                <w:noProof/>
                <w:webHidden/>
              </w:rPr>
              <w:instrText xml:space="preserve"> PAGEREF _Toc515452339 \h </w:instrText>
            </w:r>
            <w:r w:rsidR="005146E2">
              <w:rPr>
                <w:noProof/>
                <w:webHidden/>
              </w:rPr>
            </w:r>
            <w:r w:rsidR="005146E2">
              <w:rPr>
                <w:noProof/>
                <w:webHidden/>
              </w:rPr>
              <w:fldChar w:fldCharType="separate"/>
            </w:r>
            <w:r w:rsidR="005146E2">
              <w:rPr>
                <w:noProof/>
                <w:webHidden/>
              </w:rPr>
              <w:t>139</w:t>
            </w:r>
            <w:r w:rsidR="005146E2">
              <w:rPr>
                <w:noProof/>
                <w:webHidden/>
              </w:rPr>
              <w:fldChar w:fldCharType="end"/>
            </w:r>
          </w:hyperlink>
        </w:p>
        <w:p w14:paraId="2170860A" w14:textId="1AB38099" w:rsidR="005146E2" w:rsidRPr="007B7CD1" w:rsidRDefault="008B526B">
          <w:pPr>
            <w:pStyle w:val="TOC3"/>
            <w:tabs>
              <w:tab w:val="right" w:leader="dot" w:pos="9954"/>
            </w:tabs>
          </w:pPr>
          <w:hyperlink w:anchor="_Toc515452340" w:history="1">
            <w:r w:rsidR="005146E2" w:rsidRPr="007B7CD1">
              <w:rPr>
                <w:rStyle w:val="Hyperlink"/>
              </w:rPr>
              <w:t>Analysis of Regional Regulations and Goals</w:t>
            </w:r>
            <w:r w:rsidR="005146E2">
              <w:rPr>
                <w:noProof/>
                <w:webHidden/>
              </w:rPr>
              <w:tab/>
            </w:r>
            <w:r w:rsidR="005146E2">
              <w:rPr>
                <w:noProof/>
                <w:webHidden/>
              </w:rPr>
              <w:fldChar w:fldCharType="begin"/>
            </w:r>
            <w:r w:rsidR="005146E2">
              <w:rPr>
                <w:noProof/>
                <w:webHidden/>
              </w:rPr>
              <w:instrText xml:space="preserve"> PAGEREF _Toc515452340 \h </w:instrText>
            </w:r>
            <w:r w:rsidR="005146E2">
              <w:rPr>
                <w:noProof/>
                <w:webHidden/>
              </w:rPr>
            </w:r>
            <w:r w:rsidR="005146E2">
              <w:rPr>
                <w:noProof/>
                <w:webHidden/>
              </w:rPr>
              <w:fldChar w:fldCharType="separate"/>
            </w:r>
            <w:r w:rsidR="005146E2">
              <w:rPr>
                <w:noProof/>
                <w:webHidden/>
              </w:rPr>
              <w:t>139</w:t>
            </w:r>
            <w:r w:rsidR="005146E2">
              <w:rPr>
                <w:noProof/>
                <w:webHidden/>
              </w:rPr>
              <w:fldChar w:fldCharType="end"/>
            </w:r>
          </w:hyperlink>
        </w:p>
        <w:p w14:paraId="74D2E47A" w14:textId="40EFE3B9" w:rsidR="005146E2" w:rsidRPr="007B7CD1" w:rsidRDefault="008B526B">
          <w:pPr>
            <w:pStyle w:val="TOC3"/>
            <w:tabs>
              <w:tab w:val="right" w:leader="dot" w:pos="9954"/>
            </w:tabs>
          </w:pPr>
          <w:hyperlink w:anchor="_Toc515452341"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_Toc515452341 \h </w:instrText>
            </w:r>
            <w:r w:rsidR="005146E2">
              <w:rPr>
                <w:noProof/>
                <w:webHidden/>
              </w:rPr>
            </w:r>
            <w:r w:rsidR="005146E2">
              <w:rPr>
                <w:noProof/>
                <w:webHidden/>
              </w:rPr>
              <w:fldChar w:fldCharType="separate"/>
            </w:r>
            <w:r w:rsidR="005146E2">
              <w:rPr>
                <w:noProof/>
                <w:webHidden/>
              </w:rPr>
              <w:t>140</w:t>
            </w:r>
            <w:r w:rsidR="005146E2">
              <w:rPr>
                <w:noProof/>
                <w:webHidden/>
              </w:rPr>
              <w:fldChar w:fldCharType="end"/>
            </w:r>
          </w:hyperlink>
        </w:p>
        <w:p w14:paraId="59941B06" w14:textId="1DCA802D" w:rsidR="005146E2" w:rsidRPr="007B7CD1" w:rsidRDefault="008B526B">
          <w:pPr>
            <w:pStyle w:val="TOC3"/>
            <w:tabs>
              <w:tab w:val="right" w:leader="dot" w:pos="9954"/>
            </w:tabs>
          </w:pPr>
          <w:hyperlink w:anchor="_Toc515452342" w:history="1">
            <w:r w:rsidR="005146E2" w:rsidRPr="007B7CD1">
              <w:rPr>
                <w:rStyle w:val="Hyperlink"/>
              </w:rPr>
              <w:t>International Best Practices</w:t>
            </w:r>
            <w:r w:rsidR="005146E2">
              <w:rPr>
                <w:noProof/>
                <w:webHidden/>
              </w:rPr>
              <w:tab/>
            </w:r>
            <w:r w:rsidR="005146E2">
              <w:rPr>
                <w:noProof/>
                <w:webHidden/>
              </w:rPr>
              <w:fldChar w:fldCharType="begin"/>
            </w:r>
            <w:r w:rsidR="005146E2">
              <w:rPr>
                <w:noProof/>
                <w:webHidden/>
              </w:rPr>
              <w:instrText xml:space="preserve"> PAGEREF _Toc515452342 \h </w:instrText>
            </w:r>
            <w:r w:rsidR="005146E2">
              <w:rPr>
                <w:noProof/>
                <w:webHidden/>
              </w:rPr>
            </w:r>
            <w:r w:rsidR="005146E2">
              <w:rPr>
                <w:noProof/>
                <w:webHidden/>
              </w:rPr>
              <w:fldChar w:fldCharType="separate"/>
            </w:r>
            <w:r w:rsidR="005146E2">
              <w:rPr>
                <w:noProof/>
                <w:webHidden/>
              </w:rPr>
              <w:t>141</w:t>
            </w:r>
            <w:r w:rsidR="005146E2">
              <w:rPr>
                <w:noProof/>
                <w:webHidden/>
              </w:rPr>
              <w:fldChar w:fldCharType="end"/>
            </w:r>
          </w:hyperlink>
        </w:p>
        <w:p w14:paraId="21DD9504" w14:textId="1D752B8D" w:rsidR="005146E2" w:rsidRPr="007B7CD1" w:rsidRDefault="008B526B">
          <w:pPr>
            <w:pStyle w:val="TOC3"/>
            <w:tabs>
              <w:tab w:val="right" w:leader="dot" w:pos="9954"/>
            </w:tabs>
          </w:pPr>
          <w:hyperlink w:anchor="_Toc515452343"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_Toc515452343 \h </w:instrText>
            </w:r>
            <w:r w:rsidR="005146E2">
              <w:rPr>
                <w:noProof/>
                <w:webHidden/>
              </w:rPr>
            </w:r>
            <w:r w:rsidR="005146E2">
              <w:rPr>
                <w:noProof/>
                <w:webHidden/>
              </w:rPr>
              <w:fldChar w:fldCharType="separate"/>
            </w:r>
            <w:r w:rsidR="005146E2">
              <w:rPr>
                <w:noProof/>
                <w:webHidden/>
              </w:rPr>
              <w:t>141</w:t>
            </w:r>
            <w:r w:rsidR="005146E2">
              <w:rPr>
                <w:noProof/>
                <w:webHidden/>
              </w:rPr>
              <w:fldChar w:fldCharType="end"/>
            </w:r>
          </w:hyperlink>
        </w:p>
        <w:p w14:paraId="4CAA7A24" w14:textId="0E24645F" w:rsidR="005146E2" w:rsidRPr="007B7CD1" w:rsidRDefault="008B526B">
          <w:pPr>
            <w:pStyle w:val="TOC3"/>
            <w:tabs>
              <w:tab w:val="right" w:leader="dot" w:pos="9954"/>
            </w:tabs>
          </w:pPr>
          <w:hyperlink w:anchor="_Toc515452344"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_Toc515452344 \h </w:instrText>
            </w:r>
            <w:r w:rsidR="005146E2">
              <w:rPr>
                <w:noProof/>
                <w:webHidden/>
              </w:rPr>
            </w:r>
            <w:r w:rsidR="005146E2">
              <w:rPr>
                <w:noProof/>
                <w:webHidden/>
              </w:rPr>
              <w:fldChar w:fldCharType="separate"/>
            </w:r>
            <w:r w:rsidR="005146E2">
              <w:rPr>
                <w:noProof/>
                <w:webHidden/>
              </w:rPr>
              <w:t>142</w:t>
            </w:r>
            <w:r w:rsidR="005146E2">
              <w:rPr>
                <w:noProof/>
                <w:webHidden/>
              </w:rPr>
              <w:fldChar w:fldCharType="end"/>
            </w:r>
          </w:hyperlink>
        </w:p>
        <w:p w14:paraId="431CA00E" w14:textId="6D4C8B0B" w:rsidR="005146E2" w:rsidRPr="007B7CD1" w:rsidRDefault="008B526B">
          <w:pPr>
            <w:pStyle w:val="TOC2"/>
            <w:tabs>
              <w:tab w:val="right" w:leader="dot" w:pos="9954"/>
            </w:tabs>
          </w:pPr>
          <w:hyperlink w:anchor="_Toc515452345" w:history="1">
            <w:r w:rsidR="005146E2" w:rsidRPr="007B7CD1">
              <w:rPr>
                <w:rStyle w:val="Hyperlink"/>
              </w:rPr>
              <w:t>Section 12.1.2 - Exchange of Information on Best Compliance Management Practices</w:t>
            </w:r>
            <w:r w:rsidR="005146E2">
              <w:rPr>
                <w:noProof/>
                <w:webHidden/>
              </w:rPr>
              <w:tab/>
            </w:r>
            <w:r w:rsidR="005146E2">
              <w:rPr>
                <w:noProof/>
                <w:webHidden/>
              </w:rPr>
              <w:fldChar w:fldCharType="begin"/>
            </w:r>
            <w:r w:rsidR="005146E2">
              <w:rPr>
                <w:noProof/>
                <w:webHidden/>
              </w:rPr>
              <w:instrText xml:space="preserve"> PAGEREF _Toc515452345 \h </w:instrText>
            </w:r>
            <w:r w:rsidR="005146E2">
              <w:rPr>
                <w:noProof/>
                <w:webHidden/>
              </w:rPr>
            </w:r>
            <w:r w:rsidR="005146E2">
              <w:rPr>
                <w:noProof/>
                <w:webHidden/>
              </w:rPr>
              <w:fldChar w:fldCharType="separate"/>
            </w:r>
            <w:r w:rsidR="005146E2">
              <w:rPr>
                <w:noProof/>
                <w:webHidden/>
              </w:rPr>
              <w:t>142</w:t>
            </w:r>
            <w:r w:rsidR="005146E2">
              <w:rPr>
                <w:noProof/>
                <w:webHidden/>
              </w:rPr>
              <w:fldChar w:fldCharType="end"/>
            </w:r>
          </w:hyperlink>
        </w:p>
        <w:p w14:paraId="3C34FEEB" w14:textId="18B17199" w:rsidR="005146E2" w:rsidRPr="007B7CD1" w:rsidRDefault="008B526B">
          <w:pPr>
            <w:pStyle w:val="TOC3"/>
            <w:tabs>
              <w:tab w:val="right" w:leader="dot" w:pos="9954"/>
            </w:tabs>
          </w:pPr>
          <w:hyperlink w:anchor="_Toc515452346"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_Toc515452346 \h </w:instrText>
            </w:r>
            <w:r w:rsidR="005146E2">
              <w:rPr>
                <w:noProof/>
                <w:webHidden/>
              </w:rPr>
            </w:r>
            <w:r w:rsidR="005146E2">
              <w:rPr>
                <w:noProof/>
                <w:webHidden/>
              </w:rPr>
              <w:fldChar w:fldCharType="separate"/>
            </w:r>
            <w:r w:rsidR="005146E2">
              <w:rPr>
                <w:noProof/>
                <w:webHidden/>
              </w:rPr>
              <w:t>142</w:t>
            </w:r>
            <w:r w:rsidR="005146E2">
              <w:rPr>
                <w:noProof/>
                <w:webHidden/>
              </w:rPr>
              <w:fldChar w:fldCharType="end"/>
            </w:r>
          </w:hyperlink>
        </w:p>
        <w:p w14:paraId="5824624C" w14:textId="31FDF893" w:rsidR="005146E2" w:rsidRPr="007B7CD1" w:rsidRDefault="008B526B">
          <w:pPr>
            <w:pStyle w:val="TOC3"/>
            <w:tabs>
              <w:tab w:val="right" w:leader="dot" w:pos="9954"/>
            </w:tabs>
          </w:pPr>
          <w:hyperlink w:anchor="_Toc515452347"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_Toc515452347 \h </w:instrText>
            </w:r>
            <w:r w:rsidR="005146E2">
              <w:rPr>
                <w:noProof/>
                <w:webHidden/>
              </w:rPr>
            </w:r>
            <w:r w:rsidR="005146E2">
              <w:rPr>
                <w:noProof/>
                <w:webHidden/>
              </w:rPr>
              <w:fldChar w:fldCharType="separate"/>
            </w:r>
            <w:r w:rsidR="005146E2">
              <w:rPr>
                <w:noProof/>
                <w:webHidden/>
              </w:rPr>
              <w:t>142</w:t>
            </w:r>
            <w:r w:rsidR="005146E2">
              <w:rPr>
                <w:noProof/>
                <w:webHidden/>
              </w:rPr>
              <w:fldChar w:fldCharType="end"/>
            </w:r>
          </w:hyperlink>
        </w:p>
        <w:p w14:paraId="06DBF127" w14:textId="3D10A0D3" w:rsidR="005146E2" w:rsidRPr="007B7CD1" w:rsidRDefault="008B526B">
          <w:pPr>
            <w:pStyle w:val="TOC3"/>
            <w:tabs>
              <w:tab w:val="right" w:leader="dot" w:pos="9954"/>
            </w:tabs>
          </w:pPr>
          <w:hyperlink w:anchor="_Toc515452348" w:history="1">
            <w:r w:rsidR="005146E2" w:rsidRPr="007B7CD1">
              <w:rPr>
                <w:rStyle w:val="Hyperlink"/>
              </w:rPr>
              <w:t>Bilateral Convention on Mutual Administrative Assistance in Customs Matters of the WCO</w:t>
            </w:r>
            <w:r w:rsidR="005146E2">
              <w:rPr>
                <w:noProof/>
                <w:webHidden/>
              </w:rPr>
              <w:tab/>
            </w:r>
            <w:r w:rsidR="005146E2">
              <w:rPr>
                <w:noProof/>
                <w:webHidden/>
              </w:rPr>
              <w:fldChar w:fldCharType="begin"/>
            </w:r>
            <w:r w:rsidR="005146E2">
              <w:rPr>
                <w:noProof/>
                <w:webHidden/>
              </w:rPr>
              <w:instrText xml:space="preserve"> PAGEREF _Toc515452348 \h </w:instrText>
            </w:r>
            <w:r w:rsidR="005146E2">
              <w:rPr>
                <w:noProof/>
                <w:webHidden/>
              </w:rPr>
            </w:r>
            <w:r w:rsidR="005146E2">
              <w:rPr>
                <w:noProof/>
                <w:webHidden/>
              </w:rPr>
              <w:fldChar w:fldCharType="separate"/>
            </w:r>
            <w:r w:rsidR="005146E2">
              <w:rPr>
                <w:noProof/>
                <w:webHidden/>
              </w:rPr>
              <w:t>143</w:t>
            </w:r>
            <w:r w:rsidR="005146E2">
              <w:rPr>
                <w:noProof/>
                <w:webHidden/>
              </w:rPr>
              <w:fldChar w:fldCharType="end"/>
            </w:r>
          </w:hyperlink>
        </w:p>
        <w:p w14:paraId="3EBF1C17" w14:textId="5CB0CC19" w:rsidR="005146E2" w:rsidRPr="007B7CD1" w:rsidRDefault="008B526B">
          <w:pPr>
            <w:pStyle w:val="TOC3"/>
            <w:tabs>
              <w:tab w:val="right" w:leader="dot" w:pos="9954"/>
            </w:tabs>
          </w:pPr>
          <w:hyperlink w:anchor="_Toc515452349"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_Toc515452349 \h </w:instrText>
            </w:r>
            <w:r w:rsidR="005146E2">
              <w:rPr>
                <w:noProof/>
                <w:webHidden/>
              </w:rPr>
            </w:r>
            <w:r w:rsidR="005146E2">
              <w:rPr>
                <w:noProof/>
                <w:webHidden/>
              </w:rPr>
              <w:fldChar w:fldCharType="separate"/>
            </w:r>
            <w:r w:rsidR="005146E2">
              <w:rPr>
                <w:noProof/>
                <w:webHidden/>
              </w:rPr>
              <w:t>144</w:t>
            </w:r>
            <w:r w:rsidR="005146E2">
              <w:rPr>
                <w:noProof/>
                <w:webHidden/>
              </w:rPr>
              <w:fldChar w:fldCharType="end"/>
            </w:r>
          </w:hyperlink>
        </w:p>
        <w:p w14:paraId="44A57DAA" w14:textId="304E386E" w:rsidR="005146E2" w:rsidRPr="007B7CD1" w:rsidRDefault="008B526B">
          <w:pPr>
            <w:pStyle w:val="TOC3"/>
            <w:tabs>
              <w:tab w:val="right" w:leader="dot" w:pos="9954"/>
            </w:tabs>
          </w:pPr>
          <w:hyperlink w:anchor="_Toc515452350"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_Toc515452350 \h </w:instrText>
            </w:r>
            <w:r w:rsidR="005146E2">
              <w:rPr>
                <w:noProof/>
                <w:webHidden/>
              </w:rPr>
            </w:r>
            <w:r w:rsidR="005146E2">
              <w:rPr>
                <w:noProof/>
                <w:webHidden/>
              </w:rPr>
              <w:fldChar w:fldCharType="separate"/>
            </w:r>
            <w:r w:rsidR="005146E2">
              <w:rPr>
                <w:noProof/>
                <w:webHidden/>
              </w:rPr>
              <w:t>144</w:t>
            </w:r>
            <w:r w:rsidR="005146E2">
              <w:rPr>
                <w:noProof/>
                <w:webHidden/>
              </w:rPr>
              <w:fldChar w:fldCharType="end"/>
            </w:r>
          </w:hyperlink>
        </w:p>
        <w:p w14:paraId="1BD2BE66" w14:textId="0FC29525" w:rsidR="005146E2" w:rsidRPr="007B7CD1" w:rsidRDefault="008B526B">
          <w:pPr>
            <w:pStyle w:val="TOC2"/>
            <w:tabs>
              <w:tab w:val="right" w:leader="dot" w:pos="9954"/>
            </w:tabs>
          </w:pPr>
          <w:hyperlink w:anchor="_Toc515452351" w:history="1">
            <w:r w:rsidR="005146E2" w:rsidRPr="007B7CD1">
              <w:rPr>
                <w:rStyle w:val="Hyperlink"/>
              </w:rPr>
              <w:t>Section 12.2 - Information Exchange</w:t>
            </w:r>
            <w:r w:rsidR="005146E2">
              <w:rPr>
                <w:noProof/>
                <w:webHidden/>
              </w:rPr>
              <w:tab/>
            </w:r>
            <w:r w:rsidR="005146E2">
              <w:rPr>
                <w:noProof/>
                <w:webHidden/>
              </w:rPr>
              <w:fldChar w:fldCharType="begin"/>
            </w:r>
            <w:r w:rsidR="005146E2">
              <w:rPr>
                <w:noProof/>
                <w:webHidden/>
              </w:rPr>
              <w:instrText xml:space="preserve"> PAGEREF _Toc515452351 \h </w:instrText>
            </w:r>
            <w:r w:rsidR="005146E2">
              <w:rPr>
                <w:noProof/>
                <w:webHidden/>
              </w:rPr>
            </w:r>
            <w:r w:rsidR="005146E2">
              <w:rPr>
                <w:noProof/>
                <w:webHidden/>
              </w:rPr>
              <w:fldChar w:fldCharType="separate"/>
            </w:r>
            <w:r w:rsidR="005146E2">
              <w:rPr>
                <w:noProof/>
                <w:webHidden/>
              </w:rPr>
              <w:t>144</w:t>
            </w:r>
            <w:r w:rsidR="005146E2">
              <w:rPr>
                <w:noProof/>
                <w:webHidden/>
              </w:rPr>
              <w:fldChar w:fldCharType="end"/>
            </w:r>
          </w:hyperlink>
        </w:p>
        <w:p w14:paraId="7EDF0826" w14:textId="7FB2B02A" w:rsidR="005146E2" w:rsidRPr="007B7CD1" w:rsidRDefault="008B526B">
          <w:pPr>
            <w:pStyle w:val="TOC3"/>
            <w:tabs>
              <w:tab w:val="right" w:leader="dot" w:pos="9954"/>
            </w:tabs>
          </w:pPr>
          <w:hyperlink w:anchor="_Toc515452352" w:history="1">
            <w:r w:rsidR="005146E2" w:rsidRPr="007B7CD1">
              <w:rPr>
                <w:rStyle w:val="Hyperlink"/>
              </w:rPr>
              <w:t>Analysis of Central American Regulations and Goals</w:t>
            </w:r>
            <w:r w:rsidR="005146E2">
              <w:rPr>
                <w:noProof/>
                <w:webHidden/>
              </w:rPr>
              <w:tab/>
            </w:r>
            <w:r w:rsidR="005146E2">
              <w:rPr>
                <w:noProof/>
                <w:webHidden/>
              </w:rPr>
              <w:fldChar w:fldCharType="begin"/>
            </w:r>
            <w:r w:rsidR="005146E2">
              <w:rPr>
                <w:noProof/>
                <w:webHidden/>
              </w:rPr>
              <w:instrText xml:space="preserve"> PAGEREF _Toc515452352 \h </w:instrText>
            </w:r>
            <w:r w:rsidR="005146E2">
              <w:rPr>
                <w:noProof/>
                <w:webHidden/>
              </w:rPr>
            </w:r>
            <w:r w:rsidR="005146E2">
              <w:rPr>
                <w:noProof/>
                <w:webHidden/>
              </w:rPr>
              <w:fldChar w:fldCharType="separate"/>
            </w:r>
            <w:r w:rsidR="005146E2">
              <w:rPr>
                <w:noProof/>
                <w:webHidden/>
              </w:rPr>
              <w:t>145</w:t>
            </w:r>
            <w:r w:rsidR="005146E2">
              <w:rPr>
                <w:noProof/>
                <w:webHidden/>
              </w:rPr>
              <w:fldChar w:fldCharType="end"/>
            </w:r>
          </w:hyperlink>
        </w:p>
        <w:p w14:paraId="4D488361" w14:textId="5DAAC426" w:rsidR="005146E2" w:rsidRPr="007B7CD1" w:rsidRDefault="008B526B">
          <w:pPr>
            <w:pStyle w:val="TOC3"/>
            <w:tabs>
              <w:tab w:val="right" w:leader="dot" w:pos="9954"/>
            </w:tabs>
          </w:pPr>
          <w:hyperlink w:anchor="_Toc515452353" w:history="1">
            <w:r w:rsidR="005146E2" w:rsidRPr="007B7CD1">
              <w:rPr>
                <w:rStyle w:val="Hyperlink"/>
              </w:rPr>
              <w:t>International Agreements</w:t>
            </w:r>
            <w:r w:rsidR="005146E2">
              <w:rPr>
                <w:noProof/>
                <w:webHidden/>
              </w:rPr>
              <w:tab/>
            </w:r>
            <w:r w:rsidR="005146E2">
              <w:rPr>
                <w:noProof/>
                <w:webHidden/>
              </w:rPr>
              <w:fldChar w:fldCharType="begin"/>
            </w:r>
            <w:r w:rsidR="005146E2">
              <w:rPr>
                <w:noProof/>
                <w:webHidden/>
              </w:rPr>
              <w:instrText xml:space="preserve"> PAGEREF _Toc515452353 \h </w:instrText>
            </w:r>
            <w:r w:rsidR="005146E2">
              <w:rPr>
                <w:noProof/>
                <w:webHidden/>
              </w:rPr>
            </w:r>
            <w:r w:rsidR="005146E2">
              <w:rPr>
                <w:noProof/>
                <w:webHidden/>
              </w:rPr>
              <w:fldChar w:fldCharType="separate"/>
            </w:r>
            <w:r w:rsidR="005146E2">
              <w:rPr>
                <w:noProof/>
                <w:webHidden/>
              </w:rPr>
              <w:t>145</w:t>
            </w:r>
            <w:r w:rsidR="005146E2">
              <w:rPr>
                <w:noProof/>
                <w:webHidden/>
              </w:rPr>
              <w:fldChar w:fldCharType="end"/>
            </w:r>
          </w:hyperlink>
        </w:p>
        <w:p w14:paraId="71E4F787" w14:textId="1FACBE9D" w:rsidR="005146E2" w:rsidRPr="007B7CD1" w:rsidRDefault="008B526B">
          <w:pPr>
            <w:pStyle w:val="TOC3"/>
            <w:tabs>
              <w:tab w:val="right" w:leader="dot" w:pos="9954"/>
            </w:tabs>
          </w:pPr>
          <w:hyperlink w:anchor="_Toc515452354" w:history="1">
            <w:r w:rsidR="005146E2" w:rsidRPr="007B7CD1">
              <w:rPr>
                <w:rStyle w:val="Hyperlink"/>
              </w:rPr>
              <w:t>Identified Gaps</w:t>
            </w:r>
            <w:r w:rsidR="005146E2">
              <w:rPr>
                <w:noProof/>
                <w:webHidden/>
              </w:rPr>
              <w:tab/>
            </w:r>
            <w:r w:rsidR="005146E2">
              <w:rPr>
                <w:noProof/>
                <w:webHidden/>
              </w:rPr>
              <w:fldChar w:fldCharType="begin"/>
            </w:r>
            <w:r w:rsidR="005146E2">
              <w:rPr>
                <w:noProof/>
                <w:webHidden/>
              </w:rPr>
              <w:instrText xml:space="preserve"> PAGEREF _Toc515452354 \h </w:instrText>
            </w:r>
            <w:r w:rsidR="005146E2">
              <w:rPr>
                <w:noProof/>
                <w:webHidden/>
              </w:rPr>
            </w:r>
            <w:r w:rsidR="005146E2">
              <w:rPr>
                <w:noProof/>
                <w:webHidden/>
              </w:rPr>
              <w:fldChar w:fldCharType="separate"/>
            </w:r>
            <w:r w:rsidR="005146E2">
              <w:rPr>
                <w:noProof/>
                <w:webHidden/>
              </w:rPr>
              <w:t>145</w:t>
            </w:r>
            <w:r w:rsidR="005146E2">
              <w:rPr>
                <w:noProof/>
                <w:webHidden/>
              </w:rPr>
              <w:fldChar w:fldCharType="end"/>
            </w:r>
          </w:hyperlink>
        </w:p>
        <w:p w14:paraId="77F8E755" w14:textId="4D8FF331" w:rsidR="005146E2" w:rsidRPr="007B7CD1" w:rsidRDefault="008B526B">
          <w:pPr>
            <w:pStyle w:val="TOC3"/>
            <w:tabs>
              <w:tab w:val="right" w:leader="dot" w:pos="9954"/>
            </w:tabs>
          </w:pPr>
          <w:hyperlink w:anchor="_Toc515452355" w:history="1">
            <w:r w:rsidR="005146E2" w:rsidRPr="007B7CD1">
              <w:rPr>
                <w:rStyle w:val="Hyperlink"/>
              </w:rPr>
              <w:t>Recommendations</w:t>
            </w:r>
            <w:r w:rsidR="005146E2">
              <w:rPr>
                <w:noProof/>
                <w:webHidden/>
              </w:rPr>
              <w:tab/>
            </w:r>
            <w:r w:rsidR="005146E2">
              <w:rPr>
                <w:noProof/>
                <w:webHidden/>
              </w:rPr>
              <w:fldChar w:fldCharType="begin"/>
            </w:r>
            <w:r w:rsidR="005146E2">
              <w:rPr>
                <w:noProof/>
                <w:webHidden/>
              </w:rPr>
              <w:instrText xml:space="preserve"> PAGEREF _Toc515452355 \h </w:instrText>
            </w:r>
            <w:r w:rsidR="005146E2">
              <w:rPr>
                <w:noProof/>
                <w:webHidden/>
              </w:rPr>
            </w:r>
            <w:r w:rsidR="005146E2">
              <w:rPr>
                <w:noProof/>
                <w:webHidden/>
              </w:rPr>
              <w:fldChar w:fldCharType="separate"/>
            </w:r>
            <w:r w:rsidR="005146E2">
              <w:rPr>
                <w:noProof/>
                <w:webHidden/>
              </w:rPr>
              <w:t>146</w:t>
            </w:r>
            <w:r w:rsidR="005146E2">
              <w:rPr>
                <w:noProof/>
                <w:webHidden/>
              </w:rPr>
              <w:fldChar w:fldCharType="end"/>
            </w:r>
          </w:hyperlink>
        </w:p>
        <w:p w14:paraId="22CF9A4C" w14:textId="6AD77C5C" w:rsidR="005146E2" w:rsidRPr="007B7CD1" w:rsidRDefault="008B526B">
          <w:pPr>
            <w:pStyle w:val="TOC1"/>
            <w:tabs>
              <w:tab w:val="right" w:leader="dot" w:pos="9954"/>
            </w:tabs>
          </w:pPr>
          <w:hyperlink w:anchor="_Toc515452356" w:history="1">
            <w:r w:rsidR="005146E2" w:rsidRPr="007B7CD1">
              <w:rPr>
                <w:rStyle w:val="Hyperlink"/>
              </w:rPr>
              <w:t>General Conclusions</w:t>
            </w:r>
            <w:r w:rsidR="005146E2">
              <w:rPr>
                <w:noProof/>
                <w:webHidden/>
              </w:rPr>
              <w:tab/>
            </w:r>
            <w:r w:rsidR="005146E2">
              <w:rPr>
                <w:noProof/>
                <w:webHidden/>
              </w:rPr>
              <w:fldChar w:fldCharType="begin"/>
            </w:r>
            <w:r w:rsidR="005146E2">
              <w:rPr>
                <w:noProof/>
                <w:webHidden/>
              </w:rPr>
              <w:instrText xml:space="preserve"> PAGEREF _Toc515452356 \h </w:instrText>
            </w:r>
            <w:r w:rsidR="005146E2">
              <w:rPr>
                <w:noProof/>
                <w:webHidden/>
              </w:rPr>
            </w:r>
            <w:r w:rsidR="005146E2">
              <w:rPr>
                <w:noProof/>
                <w:webHidden/>
              </w:rPr>
              <w:fldChar w:fldCharType="separate"/>
            </w:r>
            <w:r w:rsidR="005146E2">
              <w:rPr>
                <w:noProof/>
                <w:webHidden/>
              </w:rPr>
              <w:t>147</w:t>
            </w:r>
            <w:r w:rsidR="005146E2">
              <w:rPr>
                <w:noProof/>
                <w:webHidden/>
              </w:rPr>
              <w:fldChar w:fldCharType="end"/>
            </w:r>
          </w:hyperlink>
        </w:p>
        <w:p w14:paraId="2DC50F70" w14:textId="34D5BC10" w:rsidR="002B3C00" w:rsidRPr="00AD6D34" w:rsidRDefault="002B3C00" w:rsidP="007B7CD1">
          <w:r w:rsidRPr="00AD6D34">
            <w:rPr>
              <w:b/>
            </w:rPr>
            <w:fldChar w:fldCharType="end"/>
          </w:r>
        </w:p>
      </w:sdtContent>
    </w:sdt>
    <w:p w14:paraId="6E9AAE0E" w14:textId="5146F12D" w:rsidR="00476CD4" w:rsidRPr="00AD6D34" w:rsidRDefault="002B3C00" w:rsidP="007B7CD1">
      <w:pPr>
        <w:rPr>
          <w:b/>
          <w:color w:val="002060"/>
          <w:sz w:val="28"/>
        </w:rPr>
      </w:pPr>
      <w:r w:rsidRPr="00AD6D34">
        <w:rPr>
          <w:b/>
          <w:color w:val="002060"/>
          <w:sz w:val="28"/>
        </w:rPr>
        <w:br w:type="page"/>
      </w:r>
    </w:p>
    <w:p w14:paraId="55973C0F" w14:textId="77777777" w:rsidR="00007BBE" w:rsidRPr="000976A8" w:rsidRDefault="00007BBE" w:rsidP="00007BBE">
      <w:pPr>
        <w:rPr>
          <w:b/>
          <w:color w:val="000000"/>
          <w:sz w:val="44"/>
          <w:bdr w:val="none" w:sz="0" w:space="0" w:color="auto" w:frame="1"/>
        </w:rPr>
      </w:pPr>
    </w:p>
    <w:p w14:paraId="1746EF6E" w14:textId="77777777" w:rsidR="00007BBE" w:rsidRPr="003E5B2D" w:rsidRDefault="00007BBE" w:rsidP="00007BBE">
      <w:pPr>
        <w:rPr>
          <w:b/>
          <w:color w:val="000000"/>
          <w:sz w:val="44"/>
          <w:bdr w:val="none" w:sz="0" w:space="0" w:color="auto" w:frame="1"/>
        </w:rPr>
      </w:pPr>
    </w:p>
    <w:p w14:paraId="30D39F53" w14:textId="77777777" w:rsidR="00007BBE" w:rsidRPr="00973A36" w:rsidRDefault="00007BBE" w:rsidP="00007BBE">
      <w:pPr>
        <w:rPr>
          <w:b/>
          <w:color w:val="000000"/>
          <w:sz w:val="44"/>
          <w:bdr w:val="none" w:sz="0" w:space="0" w:color="auto" w:frame="1"/>
        </w:rPr>
      </w:pPr>
    </w:p>
    <w:p w14:paraId="025BEA91" w14:textId="77777777" w:rsidR="00007BBE" w:rsidRPr="00973A36" w:rsidRDefault="00007BBE" w:rsidP="00007BBE">
      <w:pPr>
        <w:rPr>
          <w:b/>
          <w:color w:val="000000"/>
          <w:sz w:val="44"/>
          <w:bdr w:val="none" w:sz="0" w:space="0" w:color="auto" w:frame="1"/>
        </w:rPr>
      </w:pPr>
    </w:p>
    <w:p w14:paraId="04EDC2CC" w14:textId="6DFFEAAA" w:rsidR="002A7AF3" w:rsidRPr="00053880" w:rsidRDefault="002C7DF0" w:rsidP="00007BBE">
      <w:pPr>
        <w:rPr>
          <w:b/>
          <w:color w:val="FFFFFF" w:themeColor="background1"/>
          <w:sz w:val="44"/>
          <w:bdr w:val="nil"/>
          <w:lang w:val="es-GT"/>
        </w:rPr>
      </w:pPr>
      <w:r w:rsidRPr="00973A36">
        <w:rPr>
          <w:b/>
          <w:color w:val="000000"/>
          <w:sz w:val="44"/>
          <w:bdr w:val="none" w:sz="0" w:space="0" w:color="auto" w:frame="1"/>
        </w:rPr>
        <w:t xml:space="preserve">The </w:t>
      </w:r>
      <w:r w:rsidRPr="00AD6D34">
        <w:rPr>
          <w:b/>
          <w:color w:val="000000"/>
          <w:sz w:val="44"/>
          <w:bdr w:val="none" w:sz="0" w:space="0" w:color="auto" w:frame="1"/>
        </w:rPr>
        <w:t xml:space="preserve">original version of this document was prepared in Spanish. </w:t>
      </w:r>
      <w:r w:rsidR="003F43BA" w:rsidRPr="00053880">
        <w:rPr>
          <w:b/>
          <w:color w:val="000000"/>
          <w:sz w:val="44"/>
          <w:bdr w:val="none" w:sz="0" w:space="0" w:color="auto" w:frame="1"/>
          <w:lang w:val="es-GT"/>
        </w:rPr>
        <w:t>This</w:t>
      </w:r>
      <w:r w:rsidRPr="00053880">
        <w:rPr>
          <w:b/>
          <w:color w:val="000000"/>
          <w:sz w:val="44"/>
          <w:bdr w:val="none" w:sz="0" w:space="0" w:color="auto" w:frame="1"/>
          <w:lang w:val="es-GT"/>
        </w:rPr>
        <w:t xml:space="preserve"> document is a translation of the original Spanish version of </w:t>
      </w:r>
      <w:r w:rsidR="003F43BA" w:rsidRPr="00053880">
        <w:rPr>
          <w:b/>
          <w:color w:val="000000"/>
          <w:sz w:val="44"/>
          <w:bdr w:val="none" w:sz="0" w:space="0" w:color="auto" w:frame="1"/>
          <w:lang w:val="es-GT"/>
        </w:rPr>
        <w:t xml:space="preserve">the </w:t>
      </w:r>
      <w:r w:rsidR="006B59EE" w:rsidRPr="00FC2AC6">
        <w:rPr>
          <w:b/>
          <w:bCs/>
          <w:color w:val="000000"/>
          <w:sz w:val="44"/>
          <w:szCs w:val="44"/>
          <w:bdr w:val="none" w:sz="0" w:space="0" w:color="auto" w:frame="1"/>
          <w:lang w:val="es-GT"/>
        </w:rPr>
        <w:t>r</w:t>
      </w:r>
      <w:r w:rsidR="003F43BA" w:rsidRPr="00053880">
        <w:rPr>
          <w:b/>
          <w:color w:val="000000"/>
          <w:sz w:val="44"/>
          <w:bdr w:val="none" w:sz="0" w:space="0" w:color="auto" w:frame="1"/>
          <w:lang w:val="es-GT"/>
        </w:rPr>
        <w:t xml:space="preserve">eport </w:t>
      </w:r>
      <w:r w:rsidR="00E7087E" w:rsidRPr="00053880">
        <w:rPr>
          <w:b/>
          <w:color w:val="000000"/>
          <w:sz w:val="44"/>
          <w:bdr w:val="none" w:sz="0" w:space="0" w:color="auto" w:frame="1"/>
          <w:lang w:val="es-GT"/>
        </w:rPr>
        <w:t>“</w:t>
      </w:r>
      <w:r w:rsidR="00007BBE" w:rsidRPr="00053880">
        <w:rPr>
          <w:b/>
          <w:i/>
          <w:color w:val="000000"/>
          <w:sz w:val="44"/>
          <w:bdr w:val="none" w:sz="0" w:space="0" w:color="auto" w:frame="1"/>
          <w:lang w:val="es-GT"/>
        </w:rPr>
        <w:t>Análisis de Brechas Legales</w:t>
      </w:r>
      <w:r w:rsidR="00CB216C" w:rsidRPr="00053880">
        <w:rPr>
          <w:b/>
          <w:i/>
          <w:color w:val="000000"/>
          <w:sz w:val="44"/>
          <w:bdr w:val="none" w:sz="0" w:space="0" w:color="auto" w:frame="1"/>
          <w:lang w:val="es-GT"/>
        </w:rPr>
        <w:t xml:space="preserve"> sobre el Código Aduanero Uniforme Centroamericano y su reglamento y Recomendaciones para implementar el Acuerdo de Facilitación de Comercio de la Organización Mundial del Comercio y otras buenas prácticas</w:t>
      </w:r>
      <w:r w:rsidR="000F6A54" w:rsidRPr="00FC2AC6">
        <w:rPr>
          <w:b/>
          <w:bCs/>
          <w:noProof/>
          <w:color w:val="000000"/>
          <w:sz w:val="44"/>
          <w:szCs w:val="44"/>
          <w:bdr w:val="none" w:sz="0" w:space="0" w:color="auto" w:frame="1"/>
          <w:lang w:val="es-GT"/>
        </w:rPr>
        <w:t>.</w:t>
      </w:r>
      <w:r w:rsidR="00E7087E" w:rsidRPr="00FC2AC6">
        <w:rPr>
          <w:b/>
          <w:bCs/>
          <w:noProof/>
          <w:color w:val="000000"/>
          <w:sz w:val="44"/>
          <w:szCs w:val="44"/>
          <w:bdr w:val="none" w:sz="0" w:space="0" w:color="auto" w:frame="1"/>
          <w:lang w:val="es-GT"/>
        </w:rPr>
        <w:t>”</w:t>
      </w:r>
      <w:r w:rsidR="002A7AF3" w:rsidRPr="00053880">
        <w:rPr>
          <w:sz w:val="44"/>
          <w:bdr w:val="nil"/>
          <w:lang w:val="es-GT"/>
        </w:rPr>
        <w:br w:type="page"/>
      </w:r>
    </w:p>
    <w:p w14:paraId="4D01D449" w14:textId="5054B991" w:rsidR="00CB216C" w:rsidRDefault="00CB216C" w:rsidP="00CB216C">
      <w:pPr>
        <w:pStyle w:val="Heading1"/>
        <w:rPr>
          <w:rFonts w:eastAsia="Calibri Light"/>
          <w:bdr w:val="nil"/>
          <w:lang w:val="en-US"/>
        </w:rPr>
      </w:pPr>
      <w:bookmarkStart w:id="2" w:name="_Toc515452092"/>
      <w:bookmarkStart w:id="3" w:name="_Toc514872053"/>
      <w:r>
        <w:rPr>
          <w:rFonts w:eastAsia="Calibri Light"/>
          <w:bdr w:val="nil"/>
          <w:lang w:val="en-US"/>
        </w:rPr>
        <w:t>Presentation</w:t>
      </w:r>
      <w:bookmarkEnd w:id="2"/>
      <w:bookmarkEnd w:id="3"/>
    </w:p>
    <w:p w14:paraId="5A8FF0D5" w14:textId="53FE44C3" w:rsidR="00F2188A" w:rsidRPr="007B7CD1" w:rsidRDefault="00503973" w:rsidP="007B7CD1">
      <w:pPr>
        <w:pStyle w:val="BodyText"/>
      </w:pPr>
      <w:r w:rsidRPr="007B7CD1">
        <w:t xml:space="preserve">The World Bank Group </w:t>
      </w:r>
      <w:r w:rsidR="0096064D" w:rsidRPr="007B7CD1">
        <w:t xml:space="preserve">(WBG) </w:t>
      </w:r>
      <w:r w:rsidRPr="007B7CD1">
        <w:t>is providing technical assistance to</w:t>
      </w:r>
      <w:r w:rsidR="00A56630" w:rsidRPr="007B7CD1">
        <w:t xml:space="preserve"> </w:t>
      </w:r>
      <w:r w:rsidRPr="007B7CD1">
        <w:t>the Central American region (Costa Rica, Guatemala, El Salvador, Honduras, Nicaragua</w:t>
      </w:r>
      <w:r w:rsidR="005A00F0" w:rsidRPr="007B7CD1">
        <w:t>,</w:t>
      </w:r>
      <w:r w:rsidRPr="007B7CD1">
        <w:t xml:space="preserve"> and Panama), under the Project to Support the Implementation of the Trade Facilitation Agreement (</w:t>
      </w:r>
      <w:r w:rsidR="00F2188A" w:rsidRPr="007B7CD1">
        <w:t>TFA</w:t>
      </w:r>
      <w:r w:rsidRPr="007B7CD1">
        <w:t>) o</w:t>
      </w:r>
      <w:r w:rsidR="00F2188A" w:rsidRPr="007B7CD1">
        <w:t xml:space="preserve">f the World Trade Organization </w:t>
      </w:r>
      <w:r w:rsidRPr="007B7CD1">
        <w:t>(WTO) in Central America. This project is being executed in close coordination with the Central American Economic Integration</w:t>
      </w:r>
      <w:r w:rsidR="00CF547B" w:rsidRPr="007B7CD1">
        <w:t xml:space="preserve"> Council of Ministers</w:t>
      </w:r>
      <w:r w:rsidRPr="007B7CD1">
        <w:t xml:space="preserve"> (COMIECO), the Central American Economic Integration </w:t>
      </w:r>
      <w:r w:rsidR="00F2188A" w:rsidRPr="007B7CD1">
        <w:t xml:space="preserve">Secretariat </w:t>
      </w:r>
      <w:r w:rsidRPr="007B7CD1">
        <w:t>(SIECA), the governments of each country, and the private sectors of the region.</w:t>
      </w:r>
    </w:p>
    <w:p w14:paraId="19883198" w14:textId="4D82C9FA" w:rsidR="00CB216C" w:rsidRPr="007B7CD1" w:rsidRDefault="00F2188A" w:rsidP="007B7CD1">
      <w:pPr>
        <w:pStyle w:val="BodyText"/>
      </w:pPr>
      <w:r w:rsidRPr="007B7CD1">
        <w:t xml:space="preserve">The six countries of Central America ratified the </w:t>
      </w:r>
      <w:r w:rsidR="00CF547B" w:rsidRPr="007B7CD1">
        <w:t>TFA and</w:t>
      </w:r>
      <w:r w:rsidRPr="007B7CD1">
        <w:t xml:space="preserve"> have demonstrated their commitment to move </w:t>
      </w:r>
      <w:r w:rsidR="001C577B" w:rsidRPr="007B7CD1">
        <w:t>toward</w:t>
      </w:r>
      <w:r w:rsidRPr="007B7CD1">
        <w:t xml:space="preserve"> greater trade facilitation in the region. One of the pressing needs</w:t>
      </w:r>
      <w:r w:rsidR="00A56630" w:rsidRPr="007B7CD1">
        <w:t xml:space="preserve"> </w:t>
      </w:r>
      <w:r w:rsidRPr="007B7CD1">
        <w:t xml:space="preserve">to be met with this project was </w:t>
      </w:r>
      <w:r w:rsidR="0071297B" w:rsidRPr="007B7CD1">
        <w:t>revising</w:t>
      </w:r>
      <w:r w:rsidRPr="007B7CD1">
        <w:t xml:space="preserve"> the Uniform Central American Customs Code </w:t>
      </w:r>
      <w:r w:rsidR="00526C9B" w:rsidRPr="007B7CD1">
        <w:t>(</w:t>
      </w:r>
      <w:r w:rsidRPr="007B7CD1">
        <w:t>CAUCA IV</w:t>
      </w:r>
      <w:r w:rsidR="00526C9B" w:rsidRPr="007B7CD1">
        <w:t>)</w:t>
      </w:r>
      <w:r w:rsidRPr="007B7CD1">
        <w:t xml:space="preserve"> and its RECAUCA </w:t>
      </w:r>
      <w:r w:rsidR="00526C9B" w:rsidRPr="007B7CD1">
        <w:t>r</w:t>
      </w:r>
      <w:r w:rsidRPr="007B7CD1">
        <w:t xml:space="preserve">egulation to align </w:t>
      </w:r>
      <w:r w:rsidR="0071297B" w:rsidRPr="007B7CD1">
        <w:t>them</w:t>
      </w:r>
      <w:r w:rsidRPr="007B7CD1">
        <w:t xml:space="preserve"> with </w:t>
      </w:r>
      <w:r w:rsidRPr="00053880">
        <w:t xml:space="preserve">the objectives of the </w:t>
      </w:r>
      <w:r w:rsidR="00BD4903" w:rsidRPr="00053880">
        <w:t>TFA</w:t>
      </w:r>
      <w:r w:rsidRPr="00053880">
        <w:t xml:space="preserve"> and</w:t>
      </w:r>
      <w:r w:rsidRPr="007B7CD1">
        <w:t xml:space="preserve"> other international </w:t>
      </w:r>
      <w:r w:rsidR="00CF547B" w:rsidRPr="007B7CD1">
        <w:t>best</w:t>
      </w:r>
      <w:r w:rsidRPr="007B7CD1">
        <w:t xml:space="preserve"> </w:t>
      </w:r>
      <w:r w:rsidR="00A56630" w:rsidRPr="007B7CD1">
        <w:t>practices</w:t>
      </w:r>
      <w:r w:rsidRPr="007B7CD1">
        <w:t xml:space="preserve">. With the Gap Analysis of CAUCA IV and RECAUCA against the </w:t>
      </w:r>
      <w:r w:rsidR="00BD4903" w:rsidRPr="007B7CD1">
        <w:t>TFA</w:t>
      </w:r>
      <w:r w:rsidRPr="007B7CD1">
        <w:t xml:space="preserve">, the </w:t>
      </w:r>
      <w:r w:rsidR="0096064D" w:rsidRPr="007B7CD1">
        <w:t>WBG</w:t>
      </w:r>
      <w:r w:rsidRPr="007B7CD1">
        <w:t xml:space="preserve"> aims to support the region </w:t>
      </w:r>
      <w:r w:rsidR="003B484D" w:rsidRPr="007B7CD1">
        <w:t>w</w:t>
      </w:r>
      <w:r w:rsidR="007C6F63" w:rsidRPr="007B7CD1">
        <w:t>i</w:t>
      </w:r>
      <w:r w:rsidR="003B484D" w:rsidRPr="007B7CD1">
        <w:t>th</w:t>
      </w:r>
      <w:r w:rsidRPr="007B7CD1">
        <w:t xml:space="preserve"> </w:t>
      </w:r>
      <w:r w:rsidRPr="00053880">
        <w:t xml:space="preserve">several </w:t>
      </w:r>
      <w:r w:rsidR="003B484D" w:rsidRPr="003B484D">
        <w:t>goals</w:t>
      </w:r>
      <w:r w:rsidR="00333664" w:rsidRPr="003B484D">
        <w:t>.</w:t>
      </w:r>
      <w:r w:rsidRPr="003B484D">
        <w:t xml:space="preserve"> </w:t>
      </w:r>
      <w:r w:rsidR="00F7799B" w:rsidRPr="003B484D">
        <w:t>(1)</w:t>
      </w:r>
      <w:r w:rsidRPr="003B484D">
        <w:t xml:space="preserve"> </w:t>
      </w:r>
      <w:r w:rsidR="00333664" w:rsidRPr="003B484D">
        <w:t>The</w:t>
      </w:r>
      <w:r w:rsidR="00333664" w:rsidRPr="007B7CD1">
        <w:t xml:space="preserve"> first is </w:t>
      </w:r>
      <w:r w:rsidRPr="007B7CD1">
        <w:t>to establish the bas</w:t>
      </w:r>
      <w:r w:rsidR="00F7799B" w:rsidRPr="007B7CD1">
        <w:t>i</w:t>
      </w:r>
      <w:r w:rsidRPr="007B7CD1">
        <w:t xml:space="preserve">s for the reform of a modern normative framework </w:t>
      </w:r>
      <w:r w:rsidR="00F7799B" w:rsidRPr="007B7CD1">
        <w:t>that</w:t>
      </w:r>
      <w:r w:rsidR="00BD4903" w:rsidRPr="007B7CD1">
        <w:t xml:space="preserve"> is</w:t>
      </w:r>
      <w:r w:rsidR="00A56630" w:rsidRPr="007B7CD1">
        <w:t xml:space="preserve"> </w:t>
      </w:r>
      <w:r w:rsidRPr="007B7CD1">
        <w:t xml:space="preserve">consistent with the best international standards, especially with the </w:t>
      </w:r>
      <w:r w:rsidR="00BD4903" w:rsidRPr="007B7CD1">
        <w:t>TFA</w:t>
      </w:r>
      <w:r w:rsidR="00333664" w:rsidRPr="007B7CD1">
        <w:t xml:space="preserve">. (2) The </w:t>
      </w:r>
      <w:r w:rsidRPr="007B7CD1">
        <w:t>second</w:t>
      </w:r>
      <w:r w:rsidR="00333664" w:rsidRPr="007B7CD1">
        <w:t xml:space="preserve"> </w:t>
      </w:r>
      <w:r w:rsidR="000B0A36" w:rsidRPr="007B7CD1">
        <w:t xml:space="preserve">objective </w:t>
      </w:r>
      <w:r w:rsidR="00333664" w:rsidRPr="007B7CD1">
        <w:t>is to</w:t>
      </w:r>
      <w:r w:rsidRPr="007B7CD1">
        <w:t xml:space="preserve"> improve the transparency and efficiency of </w:t>
      </w:r>
      <w:r w:rsidR="00931FAC" w:rsidRPr="007B7CD1">
        <w:t>customs</w:t>
      </w:r>
      <w:r w:rsidRPr="007B7CD1">
        <w:t xml:space="preserve"> management</w:t>
      </w:r>
      <w:r w:rsidR="000B0A36" w:rsidRPr="007B7CD1">
        <w:t>.</w:t>
      </w:r>
      <w:r w:rsidRPr="007B7CD1">
        <w:t xml:space="preserve"> </w:t>
      </w:r>
      <w:r w:rsidR="000B0A36" w:rsidRPr="007B7CD1">
        <w:t xml:space="preserve">(3) The </w:t>
      </w:r>
      <w:r w:rsidRPr="007B7CD1">
        <w:t>third</w:t>
      </w:r>
      <w:r w:rsidR="000B0A36" w:rsidRPr="007B7CD1">
        <w:t xml:space="preserve"> is to</w:t>
      </w:r>
      <w:r w:rsidRPr="007B7CD1">
        <w:t xml:space="preserve"> improve and strengthen coordination with the other border control agencies</w:t>
      </w:r>
      <w:r w:rsidR="000B0A36" w:rsidRPr="007B7CD1">
        <w:t>.</w:t>
      </w:r>
      <w:r w:rsidRPr="007B7CD1">
        <w:t xml:space="preserve"> </w:t>
      </w:r>
      <w:r w:rsidR="000B0A36" w:rsidRPr="007B7CD1">
        <w:t>(4) The</w:t>
      </w:r>
      <w:r w:rsidRPr="007B7CD1">
        <w:t xml:space="preserve"> fourth</w:t>
      </w:r>
      <w:r w:rsidR="000B0A36" w:rsidRPr="007B7CD1">
        <w:t xml:space="preserve"> objective is to</w:t>
      </w:r>
      <w:r w:rsidRPr="007B7CD1">
        <w:t xml:space="preserve"> </w:t>
      </w:r>
      <w:r w:rsidRPr="00053880">
        <w:t>establish a reference to</w:t>
      </w:r>
      <w:r w:rsidRPr="007B7CD1">
        <w:t xml:space="preserve"> harmonize administrative </w:t>
      </w:r>
      <w:r w:rsidRPr="00053880">
        <w:t xml:space="preserve">procedures and simplify procedures, to streamline business processes, improving </w:t>
      </w:r>
      <w:r w:rsidR="001A682C" w:rsidRPr="00053880">
        <w:t>the</w:t>
      </w:r>
      <w:r w:rsidR="00931FAC" w:rsidRPr="003B484D">
        <w:t>ir</w:t>
      </w:r>
      <w:r w:rsidR="001A682C" w:rsidRPr="00053880">
        <w:t xml:space="preserve"> </w:t>
      </w:r>
      <w:r w:rsidRPr="00053880">
        <w:t>efficiency</w:t>
      </w:r>
      <w:r w:rsidR="001A682C" w:rsidRPr="00053880">
        <w:t xml:space="preserve"> an</w:t>
      </w:r>
      <w:r w:rsidR="001A682C" w:rsidRPr="007B7CD1">
        <w:t xml:space="preserve">d fiscal and </w:t>
      </w:r>
      <w:r w:rsidR="00931FAC" w:rsidRPr="007B7CD1">
        <w:t>customs</w:t>
      </w:r>
      <w:r w:rsidR="001A682C" w:rsidRPr="007B7CD1">
        <w:t xml:space="preserve"> controls</w:t>
      </w:r>
      <w:r w:rsidRPr="007B7CD1">
        <w:t>.</w:t>
      </w:r>
    </w:p>
    <w:p w14:paraId="0863381D" w14:textId="717D4D14" w:rsidR="001A682C" w:rsidRPr="007B7CD1" w:rsidRDefault="001A682C" w:rsidP="007B7CD1">
      <w:pPr>
        <w:pStyle w:val="BodyText"/>
      </w:pPr>
      <w:r w:rsidRPr="007B7CD1">
        <w:t xml:space="preserve">We express our gratitude to the officials of the governments of Costa Rica, Guatemala, El Salvador, Honduras, Nicaragua and Panama, to COMIECO, to SIECA, to the Customs Committee composed of the directors of </w:t>
      </w:r>
      <w:r w:rsidR="003E6FFF" w:rsidRPr="007B7CD1">
        <w:t>c</w:t>
      </w:r>
      <w:r w:rsidRPr="007B7CD1">
        <w:t xml:space="preserve">ustoms, </w:t>
      </w:r>
      <w:r w:rsidR="00A56630" w:rsidRPr="007B7CD1">
        <w:t xml:space="preserve">and </w:t>
      </w:r>
      <w:r w:rsidRPr="007B7CD1">
        <w:t>to the Central American Economic Integration</w:t>
      </w:r>
      <w:r w:rsidR="00A46676" w:rsidRPr="007B7CD1">
        <w:t xml:space="preserve"> Consultative Council</w:t>
      </w:r>
      <w:r w:rsidRPr="007B7CD1">
        <w:t xml:space="preserve"> (CCIE)</w:t>
      </w:r>
      <w:r w:rsidR="005E5C71" w:rsidRPr="007B7CD1">
        <w:t>,</w:t>
      </w:r>
      <w:r w:rsidRPr="007B7CD1">
        <w:t xml:space="preserve"> </w:t>
      </w:r>
      <w:r w:rsidR="005E5C71" w:rsidRPr="007B7CD1">
        <w:t>which</w:t>
      </w:r>
      <w:r w:rsidRPr="007B7CD1">
        <w:t xml:space="preserve"> represents the </w:t>
      </w:r>
      <w:r w:rsidR="00A46676" w:rsidRPr="007B7CD1">
        <w:t>private sector f</w:t>
      </w:r>
      <w:r w:rsidRPr="007B7CD1">
        <w:t xml:space="preserve">ederations of Central America. All these officials and </w:t>
      </w:r>
      <w:r w:rsidR="005E5C71" w:rsidRPr="007B7CD1">
        <w:t xml:space="preserve">private sector </w:t>
      </w:r>
      <w:r w:rsidRPr="007B7CD1">
        <w:t xml:space="preserve">representatives devoted valuable time and dedication to the consultants and our internal experts to collect the </w:t>
      </w:r>
      <w:r w:rsidR="00A65DE8" w:rsidRPr="007B7CD1">
        <w:t>information</w:t>
      </w:r>
      <w:r w:rsidRPr="007B7CD1">
        <w:t xml:space="preserve"> </w:t>
      </w:r>
      <w:r w:rsidR="00A65DE8" w:rsidRPr="007B7CD1">
        <w:t xml:space="preserve">needed </w:t>
      </w:r>
      <w:r w:rsidRPr="007B7CD1">
        <w:t>to carry out this analysis.</w:t>
      </w:r>
    </w:p>
    <w:p w14:paraId="7A2F294F" w14:textId="4004D66E" w:rsidR="00A46676" w:rsidRPr="007B7CD1" w:rsidRDefault="00A46676" w:rsidP="007B7CD1">
      <w:pPr>
        <w:pStyle w:val="BodyText"/>
      </w:pPr>
      <w:r w:rsidRPr="007B7CD1">
        <w:t>We thank our partner, the International Monetary Fund, for their valuable contribution to this effort and for the excellent inputs provided by the resident specialist for Central America of the Regional Technical Assistance Center of Central America, Panama and the Dominican Republic (CAPTAC-DR), Selvin Antonio Lemus Martínez.</w:t>
      </w:r>
    </w:p>
    <w:p w14:paraId="0A408A75" w14:textId="41CBC5BC" w:rsidR="00B6131F" w:rsidRPr="007B7CD1" w:rsidRDefault="00A46676" w:rsidP="007B7CD1">
      <w:pPr>
        <w:pStyle w:val="BodyText"/>
      </w:pPr>
      <w:r w:rsidRPr="007B7CD1">
        <w:t xml:space="preserve">This work has been an extensive and profound effort, and we are pleased to have a document that will serve as a reference to the Central American region in its constant efforts to facilitate trade. The original document of this </w:t>
      </w:r>
      <w:r w:rsidR="002467B9" w:rsidRPr="007B7CD1">
        <w:t>a</w:t>
      </w:r>
      <w:r w:rsidRPr="007B7CD1">
        <w:t xml:space="preserve">nalysis is the product of the dedication of the team of IOS Partners Inc., led by Robert Hans and María Gabriela Sosa, </w:t>
      </w:r>
      <w:r w:rsidR="00A56630" w:rsidRPr="007B7CD1">
        <w:t xml:space="preserve">supported by </w:t>
      </w:r>
      <w:r w:rsidRPr="007B7CD1">
        <w:t>international experts Silvia Anzola, Luis Ricardo Lopez, Pedro Souss, Anthony Cambas, and Ana Guiselle Herrera</w:t>
      </w:r>
      <w:r w:rsidR="002B7CFD">
        <w:t>.</w:t>
      </w:r>
      <w:r w:rsidRPr="007B7CD1">
        <w:t xml:space="preserve"> We also thank the staff of the representations of the </w:t>
      </w:r>
      <w:r w:rsidR="0096064D" w:rsidRPr="007B7CD1">
        <w:t>WBG</w:t>
      </w:r>
      <w:r w:rsidRPr="007B7CD1">
        <w:t xml:space="preserve"> in Central America, for the logistical </w:t>
      </w:r>
      <w:r w:rsidR="00B6131F" w:rsidRPr="007B7CD1">
        <w:t xml:space="preserve">support </w:t>
      </w:r>
      <w:r w:rsidRPr="007B7CD1">
        <w:t>and coordination that made the field work possible.</w:t>
      </w:r>
    </w:p>
    <w:p w14:paraId="42B4625F" w14:textId="46FF0823" w:rsidR="00B6131F" w:rsidRPr="007B7CD1" w:rsidRDefault="00B6131F" w:rsidP="007B7CD1">
      <w:pPr>
        <w:pStyle w:val="BodyText"/>
      </w:pPr>
      <w:r w:rsidRPr="007B7CD1">
        <w:t xml:space="preserve">Our internal </w:t>
      </w:r>
      <w:r w:rsidR="009172FA">
        <w:t xml:space="preserve">WBG </w:t>
      </w:r>
      <w:r w:rsidRPr="007B7CD1">
        <w:t xml:space="preserve">team in charge of the review and strategic direction of the study, co-led by Mayra Alfaro de Morán and William John Gain, counted on the advice of </w:t>
      </w:r>
      <w:r w:rsidR="001E4C33">
        <w:t xml:space="preserve">Arsala Deane and </w:t>
      </w:r>
      <w:r w:rsidRPr="007B7CD1">
        <w:t>the consultants: Brian O</w:t>
      </w:r>
      <w:r w:rsidR="000B48A4" w:rsidRPr="007B7CD1">
        <w:t>’</w:t>
      </w:r>
      <w:r w:rsidRPr="007B7CD1">
        <w:t xml:space="preserve">Shea, legal advisor, Juan Luis Zúñiga, </w:t>
      </w:r>
      <w:r w:rsidR="00931FAC" w:rsidRPr="007B7CD1">
        <w:t>customs</w:t>
      </w:r>
      <w:r w:rsidRPr="007B7CD1">
        <w:t xml:space="preserve"> advisor, Nataly Lovo, consultant for trade and Gabriela Montenegro, senior consultant for trade, who coordinated </w:t>
      </w:r>
      <w:r w:rsidR="006A0C55" w:rsidRPr="007B7CD1">
        <w:t>our</w:t>
      </w:r>
      <w:r w:rsidRPr="007B7CD1">
        <w:t xml:space="preserve"> technical </w:t>
      </w:r>
      <w:r w:rsidR="00A56630" w:rsidRPr="007B7CD1">
        <w:t>work</w:t>
      </w:r>
      <w:r w:rsidRPr="007B7CD1">
        <w:t>. The team had the strategic guidance of Marialisa Motta, Manager of the Global Practice of Trade and Competitiveness for Latin America and the Caribbean, and Jose Guilherme Reis, Trade Manager of the Global Practice of Trade and Competitiveness.</w:t>
      </w:r>
    </w:p>
    <w:p w14:paraId="1D2EB1DA" w14:textId="77777777" w:rsidR="00B6131F" w:rsidRPr="007B7CD1" w:rsidRDefault="00B6131F" w:rsidP="007B7CD1">
      <w:pPr>
        <w:pStyle w:val="BodyText"/>
      </w:pPr>
      <w:r w:rsidRPr="007B7CD1">
        <w:t>Likewise, this document has been reviewed internally by consultants Fernando Ocampo and Antonio de la Ossa, whom we also thank for their valuable comments.</w:t>
      </w:r>
    </w:p>
    <w:p w14:paraId="0EC19768" w14:textId="3C84BEB7" w:rsidR="00F2188A" w:rsidRPr="007B7CD1" w:rsidRDefault="00B6131F" w:rsidP="007B7CD1">
      <w:pPr>
        <w:pStyle w:val="BodyText"/>
      </w:pPr>
      <w:r w:rsidRPr="007B7CD1">
        <w:t xml:space="preserve">We hope this document will become a reference tool that will be useful to the Ministries of Commerce and Economy and to the General Directorates of Customs in the revision of the Central American Customs Code and its Regulations, </w:t>
      </w:r>
      <w:r w:rsidR="00A56630" w:rsidRPr="007B7CD1">
        <w:t xml:space="preserve">and in developing </w:t>
      </w:r>
      <w:r w:rsidRPr="007B7CD1">
        <w:t xml:space="preserve">other national and </w:t>
      </w:r>
      <w:r w:rsidR="00F31156" w:rsidRPr="007B7CD1">
        <w:t xml:space="preserve">regional instruments that will </w:t>
      </w:r>
      <w:r w:rsidRPr="007B7CD1">
        <w:t>facilitate the implementation of trade facilitation mechanisms in Central America.</w:t>
      </w:r>
    </w:p>
    <w:p w14:paraId="63868673" w14:textId="4B954174" w:rsidR="00F31156" w:rsidRPr="00294DC8" w:rsidRDefault="00F31156" w:rsidP="00294DC8">
      <w:pPr>
        <w:pStyle w:val="BodyTextNoSpacing"/>
      </w:pPr>
      <w:r w:rsidRPr="00294DC8">
        <w:t>Mayra Alfaro de Mor</w:t>
      </w:r>
      <w:r w:rsidR="001C577B" w:rsidRPr="00294DC8">
        <w:t>á</w:t>
      </w:r>
      <w:r w:rsidRPr="00294DC8">
        <w:t>n</w:t>
      </w:r>
    </w:p>
    <w:p w14:paraId="3AE0E842" w14:textId="2B77ABC5" w:rsidR="00F31156" w:rsidRPr="00294DC8" w:rsidRDefault="00F31156" w:rsidP="00294DC8">
      <w:pPr>
        <w:pStyle w:val="BodyTextNoSpacing"/>
      </w:pPr>
      <w:r w:rsidRPr="00294DC8">
        <w:t>Project Manager and focal point for Central America</w:t>
      </w:r>
    </w:p>
    <w:p w14:paraId="613AF6D4" w14:textId="77777777" w:rsidR="00F31156" w:rsidRPr="00294DC8" w:rsidRDefault="00F31156" w:rsidP="00294DC8">
      <w:pPr>
        <w:pStyle w:val="BodyTextNoSpacing"/>
      </w:pPr>
      <w:r w:rsidRPr="00294DC8">
        <w:t>Global Trade and Competitiveness Practice</w:t>
      </w:r>
    </w:p>
    <w:p w14:paraId="2E1C0E77" w14:textId="77777777" w:rsidR="00F31156" w:rsidRPr="00294DC8" w:rsidRDefault="00F31156" w:rsidP="00294DC8">
      <w:pPr>
        <w:pStyle w:val="BodyTextNoSpacing"/>
      </w:pPr>
      <w:r w:rsidRPr="00294DC8">
        <w:t>World Bank Group</w:t>
      </w:r>
    </w:p>
    <w:p w14:paraId="0563B0D8" w14:textId="77777777" w:rsidR="00F31156" w:rsidRPr="00294DC8" w:rsidRDefault="00F31156" w:rsidP="00294DC8">
      <w:pPr>
        <w:pStyle w:val="BodyTextNoSpacing"/>
      </w:pPr>
    </w:p>
    <w:p w14:paraId="4DD2E387" w14:textId="77777777" w:rsidR="00F31156" w:rsidRPr="00294DC8" w:rsidRDefault="00F31156" w:rsidP="00294DC8">
      <w:pPr>
        <w:pStyle w:val="BodyTextNoSpacing"/>
      </w:pPr>
      <w:r w:rsidRPr="00294DC8">
        <w:t>William Gain</w:t>
      </w:r>
    </w:p>
    <w:p w14:paraId="2E6F8E35" w14:textId="77777777" w:rsidR="00F31156" w:rsidRPr="00294DC8" w:rsidRDefault="00F31156" w:rsidP="00294DC8">
      <w:pPr>
        <w:pStyle w:val="BodyTextNoSpacing"/>
      </w:pPr>
      <w:r w:rsidRPr="00294DC8">
        <w:t>Project Manager and Global Specialist for Trade</w:t>
      </w:r>
    </w:p>
    <w:p w14:paraId="08AF4AC5" w14:textId="77777777" w:rsidR="00F31156" w:rsidRPr="00294DC8" w:rsidRDefault="00F31156" w:rsidP="00294DC8">
      <w:pPr>
        <w:pStyle w:val="BodyTextNoSpacing"/>
      </w:pPr>
      <w:r w:rsidRPr="00294DC8">
        <w:t>Global Trade and Competitiveness Practice</w:t>
      </w:r>
    </w:p>
    <w:p w14:paraId="18843A92" w14:textId="3C402986" w:rsidR="00F31156" w:rsidRPr="00294DC8" w:rsidRDefault="00F31156" w:rsidP="00294DC8">
      <w:pPr>
        <w:pStyle w:val="BodyTextNoSpacing"/>
      </w:pPr>
      <w:r w:rsidRPr="00294DC8">
        <w:t>World Bank Group</w:t>
      </w:r>
    </w:p>
    <w:p w14:paraId="0F373CE4" w14:textId="5F16F4FE" w:rsidR="009F2395" w:rsidRPr="00F316C4" w:rsidRDefault="009F2395" w:rsidP="00E207CB">
      <w:pPr>
        <w:pStyle w:val="Heading1"/>
        <w:rPr>
          <w:lang w:val="en-US"/>
        </w:rPr>
      </w:pPr>
      <w:bookmarkStart w:id="4" w:name="_Toc515452093"/>
      <w:bookmarkStart w:id="5" w:name="_Toc514872054"/>
      <w:r w:rsidRPr="00F316C4">
        <w:rPr>
          <w:rFonts w:eastAsia="Calibri Light"/>
          <w:bdr w:val="nil"/>
          <w:lang w:val="en-US"/>
        </w:rPr>
        <w:t>G</w:t>
      </w:r>
      <w:r w:rsidR="002B3C00" w:rsidRPr="00F316C4">
        <w:rPr>
          <w:rFonts w:eastAsia="Calibri Light"/>
          <w:bdr w:val="nil"/>
          <w:lang w:val="en-US"/>
        </w:rPr>
        <w:t>lossary of Terms</w:t>
      </w:r>
      <w:bookmarkEnd w:id="4"/>
      <w:bookmarkEnd w:id="5"/>
    </w:p>
    <w:p w14:paraId="5527BAA3" w14:textId="1FD9A2AE" w:rsidR="009F2395" w:rsidRPr="007C6F63" w:rsidRDefault="00A87C2F" w:rsidP="00CB4FA9">
      <w:pPr>
        <w:pStyle w:val="BodyText"/>
      </w:pPr>
      <w:r w:rsidRPr="00CB4FA9">
        <w:t>In</w:t>
      </w:r>
      <w:r w:rsidR="009F2395" w:rsidRPr="00CB4FA9">
        <w:t xml:space="preserve"> this report, the CENTRAL AMERICAN AGREEMENTS include an analysis </w:t>
      </w:r>
      <w:r w:rsidR="002B2593" w:rsidRPr="00CB4FA9">
        <w:t xml:space="preserve">of </w:t>
      </w:r>
      <w:r w:rsidR="009F2395" w:rsidRPr="00CB4FA9">
        <w:t xml:space="preserve">COMRIEDRE Resolution 65, Resolution 01 dated July 27, 2011 </w:t>
      </w:r>
      <w:r w:rsidR="00D16896" w:rsidRPr="00CB4FA9">
        <w:t xml:space="preserve">on </w:t>
      </w:r>
      <w:r w:rsidR="009F2395" w:rsidRPr="00CB4FA9">
        <w:t xml:space="preserve">the Procedure for the Review, Analysis, and Solution of Non-Tariff Barriers </w:t>
      </w:r>
      <w:r w:rsidR="00FD51F2" w:rsidRPr="00CB4FA9">
        <w:t xml:space="preserve">for Central America </w:t>
      </w:r>
      <w:r w:rsidR="009F2395" w:rsidRPr="00CB4FA9">
        <w:t>Intraregional Trade, Regulation 271-2011 on Sanitary and Phytosanitary Measures and Procedures</w:t>
      </w:r>
      <w:r w:rsidR="009F2395" w:rsidRPr="000976A8">
        <w:rPr>
          <w:rStyle w:val="FootnoteReference"/>
          <w:i/>
        </w:rPr>
        <w:footnoteReference w:id="2"/>
      </w:r>
      <w:r w:rsidR="009F2395" w:rsidRPr="00CB4FA9">
        <w:t xml:space="preserve">, the Central American Strategy </w:t>
      </w:r>
      <w:r w:rsidR="001B44CD" w:rsidRPr="00CB4FA9">
        <w:t>for</w:t>
      </w:r>
      <w:r w:rsidR="009F2395" w:rsidRPr="00CB4FA9">
        <w:t xml:space="preserve"> </w:t>
      </w:r>
      <w:r w:rsidR="00B95D31" w:rsidRPr="00CB4FA9">
        <w:t xml:space="preserve">Trade </w:t>
      </w:r>
      <w:r w:rsidR="009F2395" w:rsidRPr="00CB4FA9">
        <w:t>Facilitation and Competitiveness</w:t>
      </w:r>
      <w:r w:rsidR="00B95D31" w:rsidRPr="00CB4FA9">
        <w:t>,</w:t>
      </w:r>
      <w:r w:rsidR="009F2395" w:rsidRPr="00CB4FA9">
        <w:t xml:space="preserve"> with Emphasis on Coordinated Border Management</w:t>
      </w:r>
      <w:r w:rsidRPr="00CB4FA9">
        <w:t>,</w:t>
      </w:r>
      <w:r w:rsidR="009F2395" w:rsidRPr="00CB4FA9">
        <w:t xml:space="preserve"> and</w:t>
      </w:r>
      <w:r w:rsidR="00A56630" w:rsidRPr="00CB4FA9">
        <w:t xml:space="preserve"> </w:t>
      </w:r>
      <w:r w:rsidR="009F2395" w:rsidRPr="00CB4FA9">
        <w:t>the details of the Central American Digital Platform</w:t>
      </w:r>
      <w:r w:rsidR="00CF547B" w:rsidRPr="00CB4FA9">
        <w:t>, all within the context of the TFA.</w:t>
      </w:r>
    </w:p>
    <w:p w14:paraId="4773088C" w14:textId="77777777" w:rsidR="00D32E29" w:rsidRPr="00F513AD" w:rsidRDefault="00D32E29" w:rsidP="00F37C41">
      <w:pPr>
        <w:pStyle w:val="BodyText"/>
        <w:rPr>
          <w:bdr w:val="nil"/>
          <w:lang w:val="es-SV"/>
        </w:rPr>
      </w:pPr>
      <w:r w:rsidRPr="00F513AD">
        <w:rPr>
          <w:rStyle w:val="Strong"/>
          <w:lang w:val="es-SV"/>
        </w:rPr>
        <w:t>AEO</w:t>
      </w:r>
      <w:r w:rsidRPr="00F513AD">
        <w:rPr>
          <w:lang w:val="es-SV"/>
        </w:rPr>
        <w:t xml:space="preserve"> – Authorized Economic Operator</w:t>
      </w:r>
    </w:p>
    <w:p w14:paraId="7AE38808" w14:textId="3B85D3F9" w:rsidR="00D32E29" w:rsidRPr="00F513AD" w:rsidRDefault="00D32E29" w:rsidP="003D7CAD">
      <w:pPr>
        <w:pStyle w:val="BodyText"/>
        <w:rPr>
          <w:lang w:val="es-SV"/>
        </w:rPr>
      </w:pPr>
      <w:r w:rsidRPr="00F513AD">
        <w:rPr>
          <w:rStyle w:val="Strong"/>
          <w:lang w:val="es-SV"/>
        </w:rPr>
        <w:t>ALADI</w:t>
      </w:r>
      <w:r w:rsidRPr="00F513AD">
        <w:rPr>
          <w:lang w:val="es-SV"/>
        </w:rPr>
        <w:t xml:space="preserve"> – </w:t>
      </w:r>
      <w:r w:rsidRPr="00786E98">
        <w:rPr>
          <w:rStyle w:val="Spanish"/>
        </w:rPr>
        <w:t>Asociacion Latinoamericana de Integración</w:t>
      </w:r>
      <w:r w:rsidRPr="00F513AD">
        <w:rPr>
          <w:lang w:val="es-SV"/>
        </w:rPr>
        <w:t xml:space="preserve"> </w:t>
      </w:r>
      <w:r w:rsidR="00786E98" w:rsidRPr="00F513AD">
        <w:rPr>
          <w:lang w:val="es-SV"/>
        </w:rPr>
        <w:t>(</w:t>
      </w:r>
      <w:r w:rsidRPr="00F513AD">
        <w:rPr>
          <w:lang w:val="es-SV"/>
        </w:rPr>
        <w:t>Latin American Integration Association</w:t>
      </w:r>
      <w:r w:rsidR="00786E98" w:rsidRPr="00F513AD">
        <w:rPr>
          <w:lang w:val="es-SV"/>
        </w:rPr>
        <w:t>)</w:t>
      </w:r>
    </w:p>
    <w:p w14:paraId="05E69318" w14:textId="2E186F85" w:rsidR="00D32E29" w:rsidRPr="00F513AD" w:rsidRDefault="00D32E29" w:rsidP="003D7CAD">
      <w:pPr>
        <w:pStyle w:val="BodyText"/>
        <w:rPr>
          <w:lang w:val="es-SV"/>
        </w:rPr>
      </w:pPr>
      <w:r w:rsidRPr="00F513AD">
        <w:rPr>
          <w:rStyle w:val="Strong"/>
          <w:lang w:val="es-SV"/>
        </w:rPr>
        <w:t>CADTP</w:t>
      </w:r>
      <w:r w:rsidRPr="00F513AD">
        <w:rPr>
          <w:lang w:val="es-SV"/>
        </w:rPr>
        <w:t xml:space="preserve"> – Central America Digital Trade Platform (</w:t>
      </w:r>
      <w:r w:rsidRPr="00294DC8">
        <w:rPr>
          <w:rStyle w:val="Spanish"/>
        </w:rPr>
        <w:t>Plataforma Digital de Comercio Centroamericana</w:t>
      </w:r>
      <w:r w:rsidR="008409B0" w:rsidRPr="00294DC8">
        <w:rPr>
          <w:rStyle w:val="Spanish"/>
        </w:rPr>
        <w:t>/PDCC</w:t>
      </w:r>
      <w:r w:rsidR="008409B0" w:rsidRPr="00F513AD">
        <w:rPr>
          <w:lang w:val="es-SV"/>
        </w:rPr>
        <w:t>)</w:t>
      </w:r>
    </w:p>
    <w:p w14:paraId="79A5C0AE" w14:textId="77777777" w:rsidR="00D32E29" w:rsidRPr="00AD6D34" w:rsidRDefault="00D32E29" w:rsidP="002B1A3E">
      <w:pPr>
        <w:pStyle w:val="BodyText"/>
      </w:pPr>
      <w:r w:rsidRPr="00AD6D34">
        <w:rPr>
          <w:b/>
          <w:bdr w:val="nil"/>
        </w:rPr>
        <w:t>CAFTA-DR</w:t>
      </w:r>
      <w:r w:rsidRPr="00AF447D">
        <w:t xml:space="preserve"> – Central America, Dominican Republic, and the United States of America Free Trade Agreement</w:t>
      </w:r>
    </w:p>
    <w:p w14:paraId="66DDBF8E" w14:textId="6538B846" w:rsidR="00D32E29" w:rsidRPr="00053880" w:rsidRDefault="00D32E29" w:rsidP="00F37C41">
      <w:pPr>
        <w:pStyle w:val="BodyText"/>
        <w:rPr>
          <w:bdr w:val="nil"/>
          <w:lang w:val="es-GT"/>
        </w:rPr>
      </w:pPr>
      <w:r w:rsidRPr="00FC2AC6">
        <w:rPr>
          <w:b/>
          <w:bdr w:val="nil"/>
          <w:lang w:val="es-GT"/>
        </w:rPr>
        <w:t>CAUCA</w:t>
      </w:r>
      <w:r w:rsidRPr="00F513AD">
        <w:rPr>
          <w:lang w:val="es-SV"/>
        </w:rPr>
        <w:t xml:space="preserve"> – </w:t>
      </w:r>
      <w:r w:rsidRPr="00687BC1">
        <w:rPr>
          <w:rStyle w:val="Spanish"/>
        </w:rPr>
        <w:t>Código Aduanero Uniforme Centroamericano</w:t>
      </w:r>
      <w:r w:rsidR="00F37C41" w:rsidRPr="00F513AD">
        <w:rPr>
          <w:lang w:val="es-SV"/>
        </w:rPr>
        <w:t xml:space="preserve"> (Uniform Central American Customs Code)</w:t>
      </w:r>
    </w:p>
    <w:p w14:paraId="640A9D99" w14:textId="38516000" w:rsidR="00D32E29" w:rsidRPr="005A4E3B" w:rsidRDefault="00D32E29" w:rsidP="003D7CAD">
      <w:pPr>
        <w:pStyle w:val="BodyText"/>
      </w:pPr>
      <w:r w:rsidRPr="005A4E3B">
        <w:rPr>
          <w:b/>
        </w:rPr>
        <w:t>CBM</w:t>
      </w:r>
      <w:r w:rsidRPr="005A4E3B">
        <w:t xml:space="preserve"> – Coordinated Border Management </w:t>
      </w:r>
      <w:r w:rsidRPr="007B7CD1">
        <w:rPr>
          <w:bdr w:val="nil"/>
        </w:rPr>
        <w:t>(</w:t>
      </w:r>
      <w:r w:rsidR="007419F1" w:rsidRPr="00F513AD">
        <w:rPr>
          <w:rStyle w:val="Spanish"/>
          <w:lang w:val="en-US"/>
        </w:rPr>
        <w:t>Manejo Coordinado de Fronteras/MCF</w:t>
      </w:r>
      <w:r w:rsidRPr="007B7CD1">
        <w:rPr>
          <w:bdr w:val="nil"/>
        </w:rPr>
        <w:t>)</w:t>
      </w:r>
    </w:p>
    <w:p w14:paraId="064CEFD2" w14:textId="45630F1B" w:rsidR="00D32E29" w:rsidRDefault="00D32E29" w:rsidP="003D7CAD">
      <w:pPr>
        <w:pStyle w:val="BodyText"/>
      </w:pPr>
      <w:r w:rsidRPr="00F37C41">
        <w:rPr>
          <w:b/>
        </w:rPr>
        <w:t>CBP</w:t>
      </w:r>
      <w:r>
        <w:t xml:space="preserve"> – </w:t>
      </w:r>
      <w:r w:rsidR="00A706F6">
        <w:t xml:space="preserve">United States </w:t>
      </w:r>
      <w:r>
        <w:t>Customs and Border Protection Agency</w:t>
      </w:r>
    </w:p>
    <w:p w14:paraId="5098FAB8" w14:textId="4F65CEAE" w:rsidR="00D32E29" w:rsidRPr="00F513AD" w:rsidRDefault="00D32E29" w:rsidP="003D7CAD">
      <w:pPr>
        <w:pStyle w:val="BodyText"/>
        <w:rPr>
          <w:lang w:val="es-SV"/>
        </w:rPr>
      </w:pPr>
      <w:r w:rsidRPr="00F513AD">
        <w:rPr>
          <w:b/>
          <w:lang w:val="es-SV"/>
        </w:rPr>
        <w:t>CCIE</w:t>
      </w:r>
      <w:r w:rsidRPr="00F513AD">
        <w:rPr>
          <w:lang w:val="es-SV"/>
        </w:rPr>
        <w:t xml:space="preserve"> – </w:t>
      </w:r>
      <w:r w:rsidRPr="00BD6BA5">
        <w:rPr>
          <w:rStyle w:val="Spanish"/>
        </w:rPr>
        <w:t>Consejo Consultivo de Integración Económica Centroamericana</w:t>
      </w:r>
      <w:r w:rsidRPr="00F513AD">
        <w:rPr>
          <w:lang w:val="es-SV"/>
        </w:rPr>
        <w:t xml:space="preserve"> </w:t>
      </w:r>
      <w:r w:rsidR="00BD6BA5" w:rsidRPr="00F513AD">
        <w:rPr>
          <w:lang w:val="es-SV"/>
        </w:rPr>
        <w:t>(</w:t>
      </w:r>
      <w:r w:rsidRPr="00F513AD">
        <w:rPr>
          <w:lang w:val="es-SV"/>
        </w:rPr>
        <w:t>Central American Economic Integration Council</w:t>
      </w:r>
      <w:r w:rsidR="00BD6BA5" w:rsidRPr="00F513AD">
        <w:rPr>
          <w:lang w:val="es-SV"/>
        </w:rPr>
        <w:t>)</w:t>
      </w:r>
    </w:p>
    <w:p w14:paraId="17D73DDD" w14:textId="4BD8BD6A" w:rsidR="00D32E29" w:rsidRPr="00AD6D34" w:rsidRDefault="00D32E29" w:rsidP="00BD6BA5">
      <w:pPr>
        <w:pStyle w:val="BodyText"/>
      </w:pPr>
      <w:r w:rsidRPr="00AD6D34">
        <w:rPr>
          <w:b/>
          <w:bdr w:val="nil"/>
        </w:rPr>
        <w:t>Central American Strategy</w:t>
      </w:r>
      <w:r w:rsidRPr="00697461">
        <w:t xml:space="preserve"> – COMIECO Agreement 01 of 2015, the Central American Strategy for Trade Facilitation and Competitiveness, with emphasis on </w:t>
      </w:r>
      <w:r w:rsidR="00426DC0">
        <w:t>Coordinated Border Management</w:t>
      </w:r>
    </w:p>
    <w:p w14:paraId="376CF2AB" w14:textId="77777777" w:rsidR="00D32E29" w:rsidRPr="00F316C4" w:rsidRDefault="00D32E29" w:rsidP="003D7CAD">
      <w:pPr>
        <w:pStyle w:val="BodyText"/>
        <w:rPr>
          <w:rFonts w:cs="Times New Roman"/>
        </w:rPr>
      </w:pPr>
      <w:r w:rsidRPr="00F316C4">
        <w:rPr>
          <w:rFonts w:eastAsia="Calibri Light" w:cs="Calibri Light"/>
          <w:b/>
          <w:bdr w:val="nil"/>
        </w:rPr>
        <w:t>Chile Agreement</w:t>
      </w:r>
      <w:r w:rsidRPr="00697461">
        <w:t xml:space="preserve"> – Free Trade Agreement between Chile and Central America</w:t>
      </w:r>
    </w:p>
    <w:p w14:paraId="69A66A7A" w14:textId="77777777" w:rsidR="00D32E29" w:rsidRPr="00B44367" w:rsidRDefault="00D32E29" w:rsidP="007819AD">
      <w:pPr>
        <w:pStyle w:val="BodyText"/>
        <w:rPr>
          <w:highlight w:val="yellow"/>
        </w:rPr>
      </w:pPr>
      <w:r w:rsidRPr="00AD6D34">
        <w:rPr>
          <w:b/>
          <w:bdr w:val="nil"/>
        </w:rPr>
        <w:t>COMIECO Agreement 2015</w:t>
      </w:r>
      <w:r w:rsidRPr="00697461">
        <w:t xml:space="preserve"> – COMIECO Agreement 01 of 2015, the Central American Strategy for Trade Facilitation and Competitiveness, with emphasis on Borders.</w:t>
      </w:r>
    </w:p>
    <w:p w14:paraId="304FBACA" w14:textId="77777777" w:rsidR="00D32E29" w:rsidRPr="00F316C4" w:rsidRDefault="00D32E29" w:rsidP="00BD6BA5">
      <w:pPr>
        <w:pStyle w:val="BodyText"/>
        <w:rPr>
          <w:rFonts w:cs="Times New Roman"/>
        </w:rPr>
      </w:pPr>
      <w:r w:rsidRPr="00F316C4">
        <w:rPr>
          <w:b/>
          <w:bdr w:val="nil"/>
        </w:rPr>
        <w:t>COMRIEDRE 65</w:t>
      </w:r>
      <w:r w:rsidRPr="00697461">
        <w:t xml:space="preserve"> – Resolution 65-2011 (COMRIEDRE) Regulations to the International Customs Transit System (Declaration Form and Instructions)</w:t>
      </w:r>
    </w:p>
    <w:p w14:paraId="7DBDA382" w14:textId="45FC042C" w:rsidR="00D32E29" w:rsidRDefault="00D32E29" w:rsidP="002B1A3E">
      <w:pPr>
        <w:pStyle w:val="BodyText"/>
      </w:pPr>
      <w:r w:rsidRPr="00F316C4">
        <w:rPr>
          <w:b/>
          <w:bdr w:val="nil"/>
        </w:rPr>
        <w:t>Customs</w:t>
      </w:r>
      <w:r w:rsidRPr="002B1A3E">
        <w:t xml:space="preserve"> – Customs Service</w:t>
      </w:r>
    </w:p>
    <w:p w14:paraId="6F36A10B" w14:textId="259A478D" w:rsidR="00D32E29" w:rsidRDefault="00D32E29" w:rsidP="002B1A3E">
      <w:pPr>
        <w:pStyle w:val="BodyText"/>
      </w:pPr>
      <w:r w:rsidRPr="00F316C4">
        <w:rPr>
          <w:b/>
          <w:bdr w:val="nil"/>
        </w:rPr>
        <w:t>Customs Authority</w:t>
      </w:r>
      <w:r w:rsidRPr="002B1A3E">
        <w:t xml:space="preserve"> – Customs employee, under CAUCA Article 4</w:t>
      </w:r>
    </w:p>
    <w:p w14:paraId="65F433F8" w14:textId="77777777" w:rsidR="00B96A75" w:rsidRPr="00F513AD" w:rsidRDefault="00B96A75" w:rsidP="00B96A75">
      <w:pPr>
        <w:pStyle w:val="BodyText"/>
        <w:rPr>
          <w:rFonts w:cs="Times New Roman"/>
          <w:lang w:val="es-SV"/>
        </w:rPr>
      </w:pPr>
      <w:r w:rsidRPr="00F513AD">
        <w:rPr>
          <w:rStyle w:val="Strong"/>
          <w:lang w:val="es-SV"/>
        </w:rPr>
        <w:t>DM</w:t>
      </w:r>
      <w:r w:rsidRPr="00F513AD">
        <w:rPr>
          <w:rFonts w:cs="Times New Roman"/>
          <w:lang w:val="es-SV"/>
        </w:rPr>
        <w:t xml:space="preserve"> – </w:t>
      </w:r>
      <w:r w:rsidRPr="00AE4FCF">
        <w:rPr>
          <w:rStyle w:val="Spanish"/>
        </w:rPr>
        <w:t xml:space="preserve">Declaración de Mercancías </w:t>
      </w:r>
      <w:r w:rsidRPr="00F513AD">
        <w:rPr>
          <w:rFonts w:cs="Times New Roman"/>
          <w:lang w:val="es-SV"/>
        </w:rPr>
        <w:t>(Declaration of Goods)</w:t>
      </w:r>
    </w:p>
    <w:p w14:paraId="6377F2DC" w14:textId="336B05E9" w:rsidR="007369FF" w:rsidRPr="00F513AD" w:rsidRDefault="007369FF" w:rsidP="002B1A3E">
      <w:pPr>
        <w:pStyle w:val="BodyText"/>
        <w:rPr>
          <w:lang w:val="es-SV"/>
        </w:rPr>
      </w:pPr>
      <w:r w:rsidRPr="00F513AD">
        <w:rPr>
          <w:rStyle w:val="Strong"/>
          <w:lang w:val="es-SV"/>
        </w:rPr>
        <w:t>DUA</w:t>
      </w:r>
      <w:r w:rsidRPr="00F513AD">
        <w:rPr>
          <w:lang w:val="es-SV"/>
        </w:rPr>
        <w:t xml:space="preserve"> – </w:t>
      </w:r>
      <w:r w:rsidRPr="007369FF">
        <w:rPr>
          <w:rStyle w:val="Spanish"/>
        </w:rPr>
        <w:t>Declaración Única de Aduanas</w:t>
      </w:r>
      <w:r w:rsidRPr="00F513AD">
        <w:rPr>
          <w:lang w:val="es-SV"/>
        </w:rPr>
        <w:t xml:space="preserve"> (Unified Customs Declaration)</w:t>
      </w:r>
    </w:p>
    <w:p w14:paraId="5FC6C48D" w14:textId="4DB9D14C" w:rsidR="00D32E29" w:rsidRPr="00F513AD" w:rsidRDefault="00D32E29" w:rsidP="007819AD">
      <w:pPr>
        <w:pStyle w:val="BodyText"/>
        <w:rPr>
          <w:lang w:val="es-SV"/>
        </w:rPr>
      </w:pPr>
      <w:r w:rsidRPr="00F513AD">
        <w:rPr>
          <w:b/>
          <w:lang w:val="es-SV"/>
        </w:rPr>
        <w:t>DUT</w:t>
      </w:r>
      <w:r w:rsidRPr="00F513AD">
        <w:rPr>
          <w:lang w:val="es-SV"/>
        </w:rPr>
        <w:t xml:space="preserve"> – </w:t>
      </w:r>
      <w:r w:rsidRPr="00BD6BA5">
        <w:rPr>
          <w:rStyle w:val="Spanish"/>
        </w:rPr>
        <w:t>Declaración Unica de Tránsito</w:t>
      </w:r>
      <w:r w:rsidRPr="00F513AD">
        <w:rPr>
          <w:lang w:val="es-SV"/>
        </w:rPr>
        <w:t xml:space="preserve"> </w:t>
      </w:r>
      <w:r w:rsidR="00BD6BA5" w:rsidRPr="00F513AD">
        <w:rPr>
          <w:lang w:val="es-SV"/>
        </w:rPr>
        <w:t>(</w:t>
      </w:r>
      <w:r w:rsidRPr="00F513AD">
        <w:rPr>
          <w:lang w:val="es-SV"/>
        </w:rPr>
        <w:t>Unified Transit Declaration</w:t>
      </w:r>
      <w:r w:rsidR="00BD6BA5" w:rsidRPr="00F513AD">
        <w:rPr>
          <w:lang w:val="es-SV"/>
        </w:rPr>
        <w:t>)</w:t>
      </w:r>
    </w:p>
    <w:p w14:paraId="676F4277" w14:textId="77777777" w:rsidR="00D32E29" w:rsidRDefault="00D32E29" w:rsidP="007819AD">
      <w:pPr>
        <w:pStyle w:val="BodyText"/>
      </w:pPr>
      <w:r w:rsidRPr="00BD6BA5">
        <w:rPr>
          <w:b/>
        </w:rPr>
        <w:t>EEC</w:t>
      </w:r>
      <w:r>
        <w:t xml:space="preserve"> – European Economic Community</w:t>
      </w:r>
    </w:p>
    <w:p w14:paraId="3255C8FD" w14:textId="77777777" w:rsidR="00D32E29" w:rsidRDefault="00D32E29" w:rsidP="002B1A3E">
      <w:pPr>
        <w:pStyle w:val="BodyText"/>
        <w:rPr>
          <w:bdr w:val="nil"/>
        </w:rPr>
      </w:pPr>
      <w:r w:rsidRPr="00F316C4">
        <w:rPr>
          <w:b/>
          <w:bdr w:val="nil"/>
        </w:rPr>
        <w:t>EFTA</w:t>
      </w:r>
      <w:r w:rsidRPr="00B91219">
        <w:t xml:space="preserve"> </w:t>
      </w:r>
      <w:r w:rsidRPr="00393BA8">
        <w:rPr>
          <w:bdr w:val="nil"/>
        </w:rPr>
        <w:t xml:space="preserve">– </w:t>
      </w:r>
      <w:r w:rsidRPr="006F2BB2">
        <w:rPr>
          <w:bdr w:val="nil"/>
        </w:rPr>
        <w:t>European</w:t>
      </w:r>
      <w:r w:rsidRPr="007B7CD1">
        <w:rPr>
          <w:bdr w:val="nil"/>
        </w:rPr>
        <w:t xml:space="preserve"> </w:t>
      </w:r>
      <w:r w:rsidRPr="00F316C4">
        <w:rPr>
          <w:bdr w:val="nil"/>
        </w:rPr>
        <w:t xml:space="preserve">Free Trade </w:t>
      </w:r>
      <w:r>
        <w:rPr>
          <w:bdr w:val="nil"/>
        </w:rPr>
        <w:t>Association</w:t>
      </w:r>
    </w:p>
    <w:p w14:paraId="200C721F" w14:textId="77777777" w:rsidR="00D32E29" w:rsidRPr="00053880" w:rsidRDefault="00D32E29" w:rsidP="002B1A3E">
      <w:pPr>
        <w:pStyle w:val="BodyText"/>
        <w:rPr>
          <w:b/>
        </w:rPr>
      </w:pPr>
      <w:r w:rsidRPr="007B7CD1">
        <w:rPr>
          <w:b/>
          <w:bdr w:val="nil"/>
        </w:rPr>
        <w:t>EFTA</w:t>
      </w:r>
      <w:r w:rsidRPr="003D1930">
        <w:rPr>
          <w:b/>
          <w:bdr w:val="nil"/>
        </w:rPr>
        <w:t>-CA</w:t>
      </w:r>
      <w:r>
        <w:rPr>
          <w:bdr w:val="nil"/>
        </w:rPr>
        <w:t xml:space="preserve"> </w:t>
      </w:r>
      <w:r w:rsidRPr="00393BA8">
        <w:rPr>
          <w:bdr w:val="nil"/>
        </w:rPr>
        <w:t>–</w:t>
      </w:r>
      <w:r w:rsidRPr="00F316C4">
        <w:rPr>
          <w:bdr w:val="nil"/>
        </w:rPr>
        <w:t xml:space="preserve"> EFTA</w:t>
      </w:r>
      <w:r w:rsidRPr="0034350D">
        <w:rPr>
          <w:bdr w:val="nil"/>
        </w:rPr>
        <w:t>-</w:t>
      </w:r>
      <w:r w:rsidRPr="0068405F">
        <w:rPr>
          <w:noProof/>
          <w:bdr w:val="nil"/>
        </w:rPr>
        <w:t>Central</w:t>
      </w:r>
      <w:r w:rsidRPr="00F316C4">
        <w:rPr>
          <w:bdr w:val="nil"/>
        </w:rPr>
        <w:t xml:space="preserve"> </w:t>
      </w:r>
      <w:r w:rsidRPr="0034350D">
        <w:rPr>
          <w:bdr w:val="nil"/>
        </w:rPr>
        <w:t>America Free Trade Agreement</w:t>
      </w:r>
    </w:p>
    <w:p w14:paraId="1882CB6F" w14:textId="5EF62358" w:rsidR="00D32E29" w:rsidRDefault="00D32E29" w:rsidP="002B1A3E">
      <w:pPr>
        <w:pStyle w:val="BodyText"/>
        <w:rPr>
          <w:bdr w:val="nil"/>
        </w:rPr>
      </w:pPr>
      <w:r>
        <w:rPr>
          <w:b/>
          <w:bdr w:val="nil"/>
        </w:rPr>
        <w:t>EU-CAAA</w:t>
      </w:r>
      <w:r w:rsidRPr="000332F6">
        <w:t xml:space="preserve"> – </w:t>
      </w:r>
      <w:r w:rsidR="000332F6">
        <w:t xml:space="preserve">European Union – Central American </w:t>
      </w:r>
      <w:r w:rsidRPr="000332F6">
        <w:t>Association Agreement (free trade agreement)</w:t>
      </w:r>
    </w:p>
    <w:p w14:paraId="6CC30F54" w14:textId="093C1736" w:rsidR="00D32E29" w:rsidRPr="00F513AD" w:rsidRDefault="00D32E29" w:rsidP="00BD6BA5">
      <w:pPr>
        <w:pStyle w:val="BodyText"/>
        <w:rPr>
          <w:lang w:val="es-SV"/>
        </w:rPr>
      </w:pPr>
      <w:r w:rsidRPr="00F513AD">
        <w:rPr>
          <w:b/>
          <w:lang w:val="es-SV"/>
        </w:rPr>
        <w:t>FAUCA</w:t>
      </w:r>
      <w:r w:rsidRPr="00F513AD">
        <w:rPr>
          <w:lang w:val="es-SV"/>
        </w:rPr>
        <w:t xml:space="preserve"> – </w:t>
      </w:r>
      <w:r w:rsidRPr="00BD6BA5">
        <w:rPr>
          <w:rStyle w:val="Spanish"/>
        </w:rPr>
        <w:t>Formulario Aduanero Unico Centro Americano</w:t>
      </w:r>
      <w:r w:rsidRPr="00F513AD">
        <w:rPr>
          <w:lang w:val="es-SV"/>
        </w:rPr>
        <w:t xml:space="preserve"> </w:t>
      </w:r>
      <w:r w:rsidR="00BD6BA5" w:rsidRPr="00F513AD">
        <w:rPr>
          <w:lang w:val="es-SV"/>
        </w:rPr>
        <w:t>(</w:t>
      </w:r>
      <w:r w:rsidRPr="00F513AD">
        <w:rPr>
          <w:lang w:val="es-SV"/>
        </w:rPr>
        <w:t>Unified Central American Customs Form</w:t>
      </w:r>
      <w:r w:rsidR="00BD6BA5" w:rsidRPr="00F513AD">
        <w:rPr>
          <w:lang w:val="es-SV"/>
        </w:rPr>
        <w:t>)</w:t>
      </w:r>
    </w:p>
    <w:p w14:paraId="122FF797" w14:textId="7E06B2D0" w:rsidR="00D32E29" w:rsidRDefault="00D32E29" w:rsidP="007819AD">
      <w:pPr>
        <w:pStyle w:val="BodyText"/>
      </w:pPr>
      <w:r w:rsidRPr="009B3ED0">
        <w:rPr>
          <w:b/>
        </w:rPr>
        <w:t>GCF</w:t>
      </w:r>
      <w:r>
        <w:t xml:space="preserve"> – </w:t>
      </w:r>
      <w:r w:rsidRPr="00F513AD">
        <w:rPr>
          <w:rStyle w:val="Spanish"/>
          <w:lang w:val="en-US"/>
        </w:rPr>
        <w:t>Gestión Coordinada de Fronteras</w:t>
      </w:r>
      <w:r>
        <w:t xml:space="preserve"> </w:t>
      </w:r>
      <w:r w:rsidR="00BD6BA5">
        <w:t>(</w:t>
      </w:r>
      <w:r>
        <w:t>Coordinated Border Management</w:t>
      </w:r>
      <w:r w:rsidR="00BD6BA5">
        <w:t>)</w:t>
      </w:r>
    </w:p>
    <w:p w14:paraId="553A08E3" w14:textId="77777777" w:rsidR="00D32E29" w:rsidRDefault="00D32E29" w:rsidP="007819AD">
      <w:pPr>
        <w:pStyle w:val="BodyText"/>
      </w:pPr>
      <w:r w:rsidRPr="009B3ED0">
        <w:rPr>
          <w:b/>
        </w:rPr>
        <w:t>ICAO</w:t>
      </w:r>
      <w:r>
        <w:t xml:space="preserve"> – International Civil Aviation Organization</w:t>
      </w:r>
    </w:p>
    <w:p w14:paraId="2E73CCAD" w14:textId="77777777" w:rsidR="00D32E29" w:rsidRDefault="00D32E29" w:rsidP="007819AD">
      <w:pPr>
        <w:pStyle w:val="BodyText"/>
      </w:pPr>
      <w:r w:rsidRPr="009B3ED0">
        <w:rPr>
          <w:b/>
        </w:rPr>
        <w:t>IMO</w:t>
      </w:r>
      <w:r>
        <w:t xml:space="preserve"> – International Maritime Organization</w:t>
      </w:r>
    </w:p>
    <w:p w14:paraId="2B7FC504" w14:textId="7D859B91" w:rsidR="00D32E29" w:rsidRDefault="00D32E29" w:rsidP="007819AD">
      <w:pPr>
        <w:pStyle w:val="BodyText"/>
      </w:pPr>
      <w:r w:rsidRPr="00143264">
        <w:rPr>
          <w:rStyle w:val="Strong"/>
        </w:rPr>
        <w:t>IOS</w:t>
      </w:r>
      <w:r>
        <w:t xml:space="preserve"> – IOS Partners</w:t>
      </w:r>
      <w:r w:rsidR="00B33149">
        <w:t>,</w:t>
      </w:r>
      <w:r>
        <w:t xml:space="preserve"> </w:t>
      </w:r>
      <w:r w:rsidR="00DB0A9A">
        <w:t xml:space="preserve">Inc., </w:t>
      </w:r>
      <w:r w:rsidR="00143264" w:rsidRPr="00143264">
        <w:t>an international economic development and financial advisory services firm</w:t>
      </w:r>
    </w:p>
    <w:p w14:paraId="5FB5FED2" w14:textId="77777777" w:rsidR="00D32E29" w:rsidRDefault="00D32E29" w:rsidP="003B1274">
      <w:pPr>
        <w:pStyle w:val="BodyText"/>
        <w:rPr>
          <w:bdr w:val="nil"/>
        </w:rPr>
      </w:pPr>
      <w:r w:rsidRPr="00173017">
        <w:rPr>
          <w:b/>
          <w:bdr w:val="nil"/>
        </w:rPr>
        <w:t>ISCM</w:t>
      </w:r>
      <w:r>
        <w:rPr>
          <w:bdr w:val="nil"/>
        </w:rPr>
        <w:t xml:space="preserve"> – Integrated Supply Chain Management</w:t>
      </w:r>
    </w:p>
    <w:p w14:paraId="63FDAC5B" w14:textId="44BB53F9" w:rsidR="00D32E29" w:rsidRDefault="00D32E29" w:rsidP="007819AD">
      <w:pPr>
        <w:pStyle w:val="BodyText"/>
      </w:pPr>
      <w:r w:rsidRPr="009B3ED0">
        <w:rPr>
          <w:b/>
        </w:rPr>
        <w:t>ISTA</w:t>
      </w:r>
      <w:r>
        <w:t xml:space="preserve"> – </w:t>
      </w:r>
      <w:r w:rsidRPr="00F513AD">
        <w:rPr>
          <w:rStyle w:val="Spanish"/>
          <w:lang w:val="en-US"/>
        </w:rPr>
        <w:t>Iniciativa de Seguridad en Tránsito Aduanero</w:t>
      </w:r>
      <w:r>
        <w:t xml:space="preserve"> (Argentina Security Initiative for Customs Transit</w:t>
      </w:r>
      <w:r w:rsidR="00BD6BA5">
        <w:t>)</w:t>
      </w:r>
    </w:p>
    <w:p w14:paraId="15CA18BF" w14:textId="6355028A" w:rsidR="00D32E29" w:rsidRDefault="00D32E29" w:rsidP="007819AD">
      <w:pPr>
        <w:pStyle w:val="BodyText"/>
      </w:pPr>
      <w:r w:rsidRPr="009B3ED0">
        <w:rPr>
          <w:b/>
        </w:rPr>
        <w:t>IT</w:t>
      </w:r>
      <w:r>
        <w:t xml:space="preserve"> – Information Technology</w:t>
      </w:r>
    </w:p>
    <w:p w14:paraId="52AA92FE" w14:textId="4269D938" w:rsidR="00D32E29" w:rsidRPr="00F513AD" w:rsidRDefault="00D32E29" w:rsidP="009B5E50">
      <w:pPr>
        <w:pStyle w:val="BodyText"/>
        <w:rPr>
          <w:lang w:val="es-SV"/>
        </w:rPr>
      </w:pPr>
      <w:r w:rsidRPr="00F513AD">
        <w:rPr>
          <w:rStyle w:val="Strong"/>
          <w:lang w:val="es-SV"/>
        </w:rPr>
        <w:t>ODECA</w:t>
      </w:r>
      <w:r w:rsidRPr="00F513AD">
        <w:rPr>
          <w:lang w:val="es-SV"/>
        </w:rPr>
        <w:t xml:space="preserve"> –</w:t>
      </w:r>
      <w:r w:rsidR="009B5E50" w:rsidRPr="00F513AD">
        <w:rPr>
          <w:lang w:val="es-SV"/>
        </w:rPr>
        <w:t xml:space="preserve"> </w:t>
      </w:r>
      <w:r w:rsidR="009B5E50" w:rsidRPr="009B5E50">
        <w:rPr>
          <w:rStyle w:val="Spanish"/>
        </w:rPr>
        <w:t>Organizaciôn de Estados Centroamericanos</w:t>
      </w:r>
      <w:r w:rsidR="009B5E50" w:rsidRPr="00F513AD">
        <w:rPr>
          <w:lang w:val="es-SV"/>
        </w:rPr>
        <w:t xml:space="preserve"> (</w:t>
      </w:r>
      <w:r w:rsidRPr="00F513AD">
        <w:rPr>
          <w:lang w:val="es-SV"/>
        </w:rPr>
        <w:t>Organization of Central America</w:t>
      </w:r>
      <w:r w:rsidR="009B5E50" w:rsidRPr="00F513AD">
        <w:rPr>
          <w:lang w:val="es-SV"/>
        </w:rPr>
        <w:t>n</w:t>
      </w:r>
      <w:r w:rsidRPr="00F513AD">
        <w:rPr>
          <w:lang w:val="es-SV"/>
        </w:rPr>
        <w:t xml:space="preserve"> States</w:t>
      </w:r>
      <w:r w:rsidR="009B5E50" w:rsidRPr="00F513AD">
        <w:rPr>
          <w:lang w:val="es-SV"/>
        </w:rPr>
        <w:t>)</w:t>
      </w:r>
    </w:p>
    <w:p w14:paraId="74D5EE44" w14:textId="494E9AE0" w:rsidR="00D32E29" w:rsidRPr="00AD6D34" w:rsidRDefault="00D32E29" w:rsidP="002B1A3E">
      <w:pPr>
        <w:pStyle w:val="BodyText"/>
      </w:pPr>
      <w:r w:rsidRPr="00AD6D34">
        <w:rPr>
          <w:b/>
          <w:bdr w:val="nil"/>
        </w:rPr>
        <w:t xml:space="preserve">RECAUCA </w:t>
      </w:r>
      <w:r w:rsidRPr="00AD6D34">
        <w:rPr>
          <w:bdr w:val="nil"/>
        </w:rPr>
        <w:t xml:space="preserve">– </w:t>
      </w:r>
      <w:r w:rsidR="00BA1F66" w:rsidRPr="00053880">
        <w:rPr>
          <w:rStyle w:val="Spanish"/>
          <w:lang w:val="en-US"/>
        </w:rPr>
        <w:t>Reglamento al Código Aduanero Uniforme Centroamericano</w:t>
      </w:r>
      <w:r w:rsidR="00BA1F66" w:rsidRPr="00AD6D34">
        <w:rPr>
          <w:bdr w:val="nil"/>
        </w:rPr>
        <w:t xml:space="preserve"> </w:t>
      </w:r>
      <w:r w:rsidR="00BA1F66">
        <w:rPr>
          <w:bdr w:val="nil"/>
        </w:rPr>
        <w:t>(</w:t>
      </w:r>
      <w:r w:rsidRPr="00AD6D34">
        <w:rPr>
          <w:bdr w:val="nil"/>
        </w:rPr>
        <w:t>Regulations to the Uniform Central American Customs Code)</w:t>
      </w:r>
    </w:p>
    <w:p w14:paraId="4E22984B" w14:textId="77777777" w:rsidR="00D32E29" w:rsidRPr="00F316C4" w:rsidRDefault="00D32E29" w:rsidP="002B1A3E">
      <w:pPr>
        <w:pStyle w:val="BodyText"/>
      </w:pPr>
      <w:r w:rsidRPr="00F316C4">
        <w:rPr>
          <w:b/>
          <w:bdr w:val="nil"/>
        </w:rPr>
        <w:t>Regulation 271</w:t>
      </w:r>
      <w:r w:rsidRPr="00393BA8">
        <w:rPr>
          <w:bdr w:val="nil"/>
        </w:rPr>
        <w:t xml:space="preserve"> – </w:t>
      </w:r>
      <w:r w:rsidRPr="00F316C4">
        <w:rPr>
          <w:bdr w:val="nil"/>
        </w:rPr>
        <w:t>Regulation 271-2011 on Sanitary and Phytosanitary Measures and Procedures</w:t>
      </w:r>
    </w:p>
    <w:p w14:paraId="20395D2D" w14:textId="77777777" w:rsidR="00D32E29" w:rsidRPr="005F7986" w:rsidRDefault="00D32E29" w:rsidP="002B1A3E">
      <w:pPr>
        <w:pStyle w:val="BodyText"/>
      </w:pPr>
      <w:r w:rsidRPr="00AD6D34">
        <w:rPr>
          <w:b/>
          <w:bdr w:val="nil"/>
        </w:rPr>
        <w:t>Resolution 01 of 2011</w:t>
      </w:r>
      <w:r w:rsidRPr="00053880">
        <w:rPr>
          <w:bdr w:val="nil"/>
        </w:rPr>
        <w:t xml:space="preserve"> </w:t>
      </w:r>
      <w:r w:rsidRPr="00393BA8">
        <w:rPr>
          <w:rFonts w:eastAsia="Calibri Light" w:cs="Calibri Light"/>
          <w:bdr w:val="nil"/>
        </w:rPr>
        <w:t>–</w:t>
      </w:r>
      <w:r w:rsidRPr="00AD6D34">
        <w:rPr>
          <w:bdr w:val="nil"/>
        </w:rPr>
        <w:t xml:space="preserve"> Resolution 01 of July 27, 2011 on the Procedure</w:t>
      </w:r>
      <w:r w:rsidRPr="007C6F63">
        <w:rPr>
          <w:bdr w:val="nil"/>
        </w:rPr>
        <w:t>s for the Review, Analysis and</w:t>
      </w:r>
      <w:r w:rsidRPr="008C0F95">
        <w:rPr>
          <w:bdr w:val="nil"/>
        </w:rPr>
        <w:t xml:space="preserve"> </w:t>
      </w:r>
      <w:r w:rsidRPr="00B44367">
        <w:rPr>
          <w:bdr w:val="nil"/>
        </w:rPr>
        <w:t xml:space="preserve">Resolution of Non-Tariff Barriers </w:t>
      </w:r>
      <w:r w:rsidRPr="001818DD">
        <w:rPr>
          <w:bdr w:val="nil"/>
        </w:rPr>
        <w:t>for Central American Intraregional Trade</w:t>
      </w:r>
    </w:p>
    <w:p w14:paraId="53B8385A" w14:textId="77777777" w:rsidR="00D32E29" w:rsidRPr="00F316C4" w:rsidRDefault="00D32E29" w:rsidP="007819AD">
      <w:pPr>
        <w:pStyle w:val="BodyText"/>
        <w:rPr>
          <w:rFonts w:cs="Times New Roman"/>
          <w:highlight w:val="yellow"/>
        </w:rPr>
      </w:pPr>
      <w:r w:rsidRPr="00F316C4">
        <w:rPr>
          <w:b/>
          <w:bdr w:val="nil"/>
        </w:rPr>
        <w:t>Resolution 338</w:t>
      </w:r>
      <w:r w:rsidRPr="00393BA8">
        <w:rPr>
          <w:bdr w:val="nil"/>
        </w:rPr>
        <w:t xml:space="preserve"> – </w:t>
      </w:r>
      <w:r w:rsidRPr="00F316C4">
        <w:rPr>
          <w:bdr w:val="nil"/>
        </w:rPr>
        <w:t xml:space="preserve">Resolution 338 / 14 Central American Sanitary and Phytosanitary Directive to Facilitate Trade </w:t>
      </w:r>
      <w:r>
        <w:rPr>
          <w:bdr w:val="nil"/>
        </w:rPr>
        <w:t>of</w:t>
      </w:r>
      <w:r w:rsidRPr="00F316C4">
        <w:rPr>
          <w:bdr w:val="nil"/>
        </w:rPr>
        <w:t xml:space="preserve"> Shipments and Merchandise</w:t>
      </w:r>
    </w:p>
    <w:p w14:paraId="5D56A697" w14:textId="77777777" w:rsidR="00D32E29" w:rsidRPr="00F316C4" w:rsidRDefault="00D32E29" w:rsidP="007819AD">
      <w:pPr>
        <w:pStyle w:val="BodyText"/>
        <w:rPr>
          <w:rFonts w:cs="Times New Roman"/>
        </w:rPr>
      </w:pPr>
      <w:r w:rsidRPr="00F316C4">
        <w:rPr>
          <w:b/>
          <w:bdr w:val="nil"/>
        </w:rPr>
        <w:t>RKC</w:t>
      </w:r>
      <w:r w:rsidRPr="00393BA8">
        <w:rPr>
          <w:bdr w:val="nil"/>
        </w:rPr>
        <w:t xml:space="preserve"> – </w:t>
      </w:r>
      <w:r w:rsidRPr="00F316C4">
        <w:rPr>
          <w:bdr w:val="nil"/>
        </w:rPr>
        <w:t>Revised Kyoto Convention</w:t>
      </w:r>
    </w:p>
    <w:p w14:paraId="6041DD26" w14:textId="77777777" w:rsidR="00D32E29" w:rsidRDefault="00D32E29" w:rsidP="007819AD">
      <w:pPr>
        <w:pStyle w:val="BodyText"/>
      </w:pPr>
      <w:r w:rsidRPr="004E304E">
        <w:rPr>
          <w:b/>
        </w:rPr>
        <w:t>ROCARS</w:t>
      </w:r>
      <w:r>
        <w:t xml:space="preserve"> – Road Cargo System</w:t>
      </w:r>
    </w:p>
    <w:p w14:paraId="59CDE307" w14:textId="6A4B6E61" w:rsidR="00D32E29" w:rsidRDefault="00D32E29" w:rsidP="003D7CAD">
      <w:pPr>
        <w:pStyle w:val="BodyText"/>
        <w:rPr>
          <w:bdr w:val="nil"/>
        </w:rPr>
      </w:pPr>
      <w:r w:rsidRPr="00F316C4">
        <w:rPr>
          <w:b/>
          <w:bdr w:val="nil"/>
        </w:rPr>
        <w:t>SAFE Framework</w:t>
      </w:r>
      <w:r w:rsidRPr="00393BA8">
        <w:rPr>
          <w:bdr w:val="nil"/>
        </w:rPr>
        <w:t xml:space="preserve"> – </w:t>
      </w:r>
      <w:r w:rsidR="000F3DA4">
        <w:rPr>
          <w:bdr w:val="nil"/>
        </w:rPr>
        <w:t xml:space="preserve">WCO </w:t>
      </w:r>
      <w:r w:rsidRPr="00F316C4">
        <w:rPr>
          <w:bdr w:val="nil"/>
        </w:rPr>
        <w:t>Framework</w:t>
      </w:r>
      <w:r>
        <w:rPr>
          <w:bdr w:val="nil"/>
        </w:rPr>
        <w:t xml:space="preserve"> of Standards</w:t>
      </w:r>
      <w:r w:rsidRPr="00F316C4">
        <w:rPr>
          <w:bdr w:val="nil"/>
        </w:rPr>
        <w:t xml:space="preserve"> to </w:t>
      </w:r>
      <w:r>
        <w:rPr>
          <w:bdr w:val="nil"/>
        </w:rPr>
        <w:t>Secure</w:t>
      </w:r>
      <w:r w:rsidRPr="00F316C4">
        <w:rPr>
          <w:bdr w:val="nil"/>
        </w:rPr>
        <w:t xml:space="preserve"> and Facilitate Trade</w:t>
      </w:r>
    </w:p>
    <w:p w14:paraId="4A8B76C8" w14:textId="687B92BF" w:rsidR="00D32E29" w:rsidRDefault="00D32E29" w:rsidP="007819AD">
      <w:pPr>
        <w:pStyle w:val="BodyText"/>
      </w:pPr>
      <w:r w:rsidRPr="004E304E">
        <w:rPr>
          <w:b/>
        </w:rPr>
        <w:t>SIECA</w:t>
      </w:r>
      <w:r>
        <w:t xml:space="preserve"> – Central American Secretariat for Economic Integration</w:t>
      </w:r>
    </w:p>
    <w:p w14:paraId="67B998BA" w14:textId="637CFFF0" w:rsidR="00E2515F" w:rsidRDefault="00E2515F" w:rsidP="007819AD">
      <w:pPr>
        <w:pStyle w:val="BodyText"/>
      </w:pPr>
      <w:r w:rsidRPr="00736EC1">
        <w:rPr>
          <w:rStyle w:val="Strong"/>
        </w:rPr>
        <w:t>SPS</w:t>
      </w:r>
      <w:r>
        <w:t xml:space="preserve"> </w:t>
      </w:r>
      <w:r w:rsidR="00736EC1">
        <w:t>–</w:t>
      </w:r>
      <w:r>
        <w:t xml:space="preserve"> </w:t>
      </w:r>
      <w:r w:rsidR="00736EC1">
        <w:t>Sanitary and Phytosanitary</w:t>
      </w:r>
    </w:p>
    <w:p w14:paraId="6358BE6E" w14:textId="2F6C5F0F" w:rsidR="00D32E29" w:rsidRDefault="00D32E29" w:rsidP="007819AD">
      <w:pPr>
        <w:pStyle w:val="BodyText"/>
        <w:rPr>
          <w:rFonts w:eastAsia="Calibri Light" w:cs="Calibri Light"/>
          <w:bdr w:val="nil"/>
        </w:rPr>
      </w:pPr>
      <w:r w:rsidRPr="00AD6D34">
        <w:rPr>
          <w:b/>
          <w:bdr w:val="nil"/>
        </w:rPr>
        <w:t>SPS Agreement</w:t>
      </w:r>
      <w:r w:rsidRPr="00AD6D34">
        <w:rPr>
          <w:bdr w:val="nil"/>
        </w:rPr>
        <w:t xml:space="preserve"> –</w:t>
      </w:r>
      <w:r w:rsidRPr="007C6F63">
        <w:rPr>
          <w:bdr w:val="nil"/>
        </w:rPr>
        <w:t xml:space="preserve"> WTO’</w:t>
      </w:r>
      <w:r w:rsidRPr="008C0F95">
        <w:rPr>
          <w:bdr w:val="nil"/>
        </w:rPr>
        <w:t xml:space="preserve">s Agreement </w:t>
      </w:r>
      <w:r w:rsidRPr="00B44367">
        <w:rPr>
          <w:bdr w:val="nil"/>
        </w:rPr>
        <w:t xml:space="preserve">on </w:t>
      </w:r>
      <w:r w:rsidRPr="00AA00CF">
        <w:rPr>
          <w:rFonts w:eastAsia="Calibri Light" w:cs="Calibri Light"/>
          <w:bdr w:val="nil"/>
        </w:rPr>
        <w:t xml:space="preserve">applying </w:t>
      </w:r>
      <w:r w:rsidR="008B6404">
        <w:rPr>
          <w:bdr w:val="nil"/>
        </w:rPr>
        <w:t>SPS</w:t>
      </w:r>
      <w:r w:rsidRPr="00AD6D34">
        <w:rPr>
          <w:bdr w:val="nil"/>
        </w:rPr>
        <w:t xml:space="preserve"> Measures</w:t>
      </w:r>
    </w:p>
    <w:p w14:paraId="5E8E71C1" w14:textId="4AC97643" w:rsidR="00D32E29" w:rsidRPr="00F316C4" w:rsidRDefault="00D32E29" w:rsidP="003D7CAD">
      <w:pPr>
        <w:pStyle w:val="BodyText"/>
        <w:rPr>
          <w:rFonts w:cs="Times New Roman"/>
          <w:highlight w:val="yellow"/>
        </w:rPr>
      </w:pPr>
      <w:r w:rsidRPr="00F316C4">
        <w:rPr>
          <w:b/>
          <w:bdr w:val="nil"/>
        </w:rPr>
        <w:t>Tegucigalpa Protocol</w:t>
      </w:r>
      <w:r w:rsidRPr="003D7CAD">
        <w:t xml:space="preserve"> – Tegucigalpa Protocol to the Charter of </w:t>
      </w:r>
      <w:r w:rsidR="00DF2F31">
        <w:t>ODECA</w:t>
      </w:r>
    </w:p>
    <w:p w14:paraId="19AED341" w14:textId="452A0513" w:rsidR="00D32E29" w:rsidRPr="00F513AD" w:rsidRDefault="00D32E29" w:rsidP="007819AD">
      <w:pPr>
        <w:pStyle w:val="BodyText"/>
        <w:rPr>
          <w:rFonts w:eastAsia="Calibri Light" w:cs="Calibri Light"/>
          <w:bdr w:val="nil"/>
          <w:lang w:val="es-SV"/>
        </w:rPr>
      </w:pPr>
      <w:r w:rsidRPr="00F513AD">
        <w:rPr>
          <w:b/>
          <w:bdr w:val="nil"/>
          <w:lang w:val="es-SV"/>
        </w:rPr>
        <w:t xml:space="preserve">TFA </w:t>
      </w:r>
      <w:r w:rsidRPr="00F513AD">
        <w:rPr>
          <w:bdr w:val="nil"/>
          <w:lang w:val="es-SV"/>
        </w:rPr>
        <w:t xml:space="preserve">– </w:t>
      </w:r>
      <w:r w:rsidR="00597EDD" w:rsidRPr="00F513AD">
        <w:rPr>
          <w:bdr w:val="nil"/>
          <w:lang w:val="es-SV"/>
        </w:rPr>
        <w:t xml:space="preserve">WTO </w:t>
      </w:r>
      <w:r w:rsidRPr="00F513AD">
        <w:rPr>
          <w:bdr w:val="nil"/>
          <w:lang w:val="es-SV"/>
        </w:rPr>
        <w:t>Trade Facilitation Agreement</w:t>
      </w:r>
      <w:r w:rsidR="00EA4F76" w:rsidRPr="00F513AD">
        <w:rPr>
          <w:bdr w:val="nil"/>
          <w:lang w:val="es-SV"/>
        </w:rPr>
        <w:t xml:space="preserve"> (</w:t>
      </w:r>
      <w:r w:rsidR="00EA4F76" w:rsidRPr="00EA4F76">
        <w:rPr>
          <w:rStyle w:val="Spanish"/>
        </w:rPr>
        <w:t>Acuerdo de Facilitación del Comercio/AFC</w:t>
      </w:r>
      <w:r w:rsidR="00EA4F76" w:rsidRPr="00F513AD">
        <w:rPr>
          <w:bdr w:val="nil"/>
          <w:lang w:val="es-SV"/>
        </w:rPr>
        <w:t>)</w:t>
      </w:r>
    </w:p>
    <w:p w14:paraId="62EB2BCB" w14:textId="77777777" w:rsidR="00D32E29" w:rsidRPr="004D03A2" w:rsidRDefault="00D32E29" w:rsidP="007819AD">
      <w:pPr>
        <w:pStyle w:val="BodyText"/>
      </w:pPr>
      <w:r>
        <w:rPr>
          <w:b/>
          <w:bdr w:val="nil"/>
        </w:rPr>
        <w:t>TIM</w:t>
      </w:r>
      <w:r w:rsidRPr="00393BA8">
        <w:rPr>
          <w:bdr w:val="nil"/>
        </w:rPr>
        <w:t xml:space="preserve"> – The International Transit of Merchandise platform</w:t>
      </w:r>
    </w:p>
    <w:p w14:paraId="72FBFA03" w14:textId="77777777" w:rsidR="00D32E29" w:rsidRDefault="00D32E29" w:rsidP="007819AD">
      <w:pPr>
        <w:pStyle w:val="BodyText"/>
      </w:pPr>
      <w:r w:rsidRPr="009B3ED0">
        <w:rPr>
          <w:b/>
        </w:rPr>
        <w:t>UPU</w:t>
      </w:r>
      <w:r>
        <w:t xml:space="preserve"> – Unified Postal Union</w:t>
      </w:r>
    </w:p>
    <w:p w14:paraId="47B33B2D" w14:textId="77777777" w:rsidR="00D32E29" w:rsidRDefault="00D32E29" w:rsidP="007819AD">
      <w:pPr>
        <w:pStyle w:val="BodyText"/>
        <w:rPr>
          <w:bdr w:val="nil"/>
        </w:rPr>
      </w:pPr>
      <w:r w:rsidRPr="0096064D">
        <w:rPr>
          <w:b/>
          <w:bdr w:val="nil"/>
        </w:rPr>
        <w:t>WBG</w:t>
      </w:r>
      <w:r w:rsidRPr="0096064D">
        <w:rPr>
          <w:bdr w:val="nil"/>
        </w:rPr>
        <w:t xml:space="preserve"> – World Bank Group</w:t>
      </w:r>
    </w:p>
    <w:p w14:paraId="41F21161" w14:textId="77777777" w:rsidR="00D32E29" w:rsidRDefault="00D32E29" w:rsidP="007819AD">
      <w:pPr>
        <w:pStyle w:val="BodyText"/>
        <w:rPr>
          <w:bdr w:val="nil"/>
        </w:rPr>
      </w:pPr>
      <w:r w:rsidRPr="008F0F09">
        <w:rPr>
          <w:b/>
          <w:bdr w:val="nil"/>
        </w:rPr>
        <w:t>WCO</w:t>
      </w:r>
      <w:r>
        <w:rPr>
          <w:bdr w:val="nil"/>
        </w:rPr>
        <w:t xml:space="preserve"> – World Customs Organization</w:t>
      </w:r>
    </w:p>
    <w:p w14:paraId="7E917C84" w14:textId="77777777" w:rsidR="00D32E29" w:rsidRDefault="00D32E29" w:rsidP="007819AD">
      <w:pPr>
        <w:pStyle w:val="BodyText"/>
        <w:rPr>
          <w:bdr w:val="nil"/>
        </w:rPr>
      </w:pPr>
      <w:r w:rsidRPr="00497440">
        <w:rPr>
          <w:b/>
          <w:bdr w:val="nil"/>
        </w:rPr>
        <w:t>WTO</w:t>
      </w:r>
      <w:r>
        <w:rPr>
          <w:bdr w:val="nil"/>
        </w:rPr>
        <w:t xml:space="preserve"> – World Trade Organization</w:t>
      </w:r>
    </w:p>
    <w:p w14:paraId="245CFF7A" w14:textId="77777777" w:rsidR="009F2395" w:rsidRPr="00F316C4" w:rsidRDefault="009F2395" w:rsidP="00E207CB">
      <w:pPr>
        <w:pStyle w:val="Heading1"/>
        <w:rPr>
          <w:lang w:val="en-US"/>
        </w:rPr>
      </w:pPr>
      <w:bookmarkStart w:id="6" w:name="_Toc515452094"/>
      <w:bookmarkStart w:id="7" w:name="_Toc514872055"/>
      <w:r w:rsidRPr="00F316C4">
        <w:rPr>
          <w:rFonts w:eastAsia="Calibri Light"/>
          <w:bdr w:val="nil"/>
          <w:lang w:val="en-US"/>
        </w:rPr>
        <w:t>Introduction</w:t>
      </w:r>
      <w:bookmarkEnd w:id="6"/>
      <w:bookmarkEnd w:id="7"/>
    </w:p>
    <w:p w14:paraId="1EC1C0BE" w14:textId="0DA9CB59" w:rsidR="009F2395" w:rsidRPr="00A01497" w:rsidRDefault="009F2395" w:rsidP="007B7CD1">
      <w:pPr>
        <w:pStyle w:val="BodyText"/>
      </w:pPr>
      <w:r w:rsidRPr="00A01497">
        <w:t xml:space="preserve">As part </w:t>
      </w:r>
      <w:r w:rsidR="00A56630" w:rsidRPr="00A01497">
        <w:t xml:space="preserve">of implementing </w:t>
      </w:r>
      <w:r w:rsidRPr="00A01497">
        <w:t>the WTO Trade Facilitation Agreement (</w:t>
      </w:r>
      <w:r w:rsidR="00B62421" w:rsidRPr="00A01497">
        <w:t>TFA</w:t>
      </w:r>
      <w:r w:rsidRPr="00A01497">
        <w:t xml:space="preserve">) for the Central American region, </w:t>
      </w:r>
      <w:r w:rsidR="00A01497">
        <w:t>several</w:t>
      </w:r>
      <w:r w:rsidRPr="00A01497">
        <w:t xml:space="preserve"> efforts are underway to determine </w:t>
      </w:r>
      <w:r w:rsidR="007C1738" w:rsidRPr="00A01497">
        <w:t>necessary changes to the Uniform Central American Customs Code (</w:t>
      </w:r>
      <w:r w:rsidRPr="00A01497">
        <w:t>CAUCA</w:t>
      </w:r>
      <w:r w:rsidR="007C1738" w:rsidRPr="00A01497">
        <w:t>)</w:t>
      </w:r>
      <w:r w:rsidRPr="00A01497">
        <w:t xml:space="preserve"> </w:t>
      </w:r>
      <w:r w:rsidR="007C1738" w:rsidRPr="00A01497">
        <w:t>and Regulations to the Uniform Central American Customs Code (RECAUCA)</w:t>
      </w:r>
      <w:r w:rsidRPr="00A01497">
        <w:t>.</w:t>
      </w:r>
      <w:r w:rsidR="00F73DFD" w:rsidRPr="00A01497">
        <w:t xml:space="preserve"> </w:t>
      </w:r>
      <w:r w:rsidRPr="00A01497">
        <w:t>These regulatory bodies</w:t>
      </w:r>
      <w:r w:rsidR="0082150F" w:rsidRPr="00A01497">
        <w:t xml:space="preserve">, and the </w:t>
      </w:r>
      <w:r w:rsidRPr="00A01497">
        <w:t xml:space="preserve">resolutions issued in conformity with and </w:t>
      </w:r>
      <w:r w:rsidR="00C87A8D" w:rsidRPr="00A01497">
        <w:t>for</w:t>
      </w:r>
      <w:r w:rsidR="00E3673E" w:rsidRPr="00A01497">
        <w:t xml:space="preserve"> the</w:t>
      </w:r>
      <w:r w:rsidR="00C87A8D" w:rsidRPr="00A01497">
        <w:t xml:space="preserve"> execution of</w:t>
      </w:r>
      <w:r w:rsidRPr="00A01497">
        <w:t xml:space="preserve"> </w:t>
      </w:r>
      <w:r w:rsidR="00E3673E" w:rsidRPr="00A01497">
        <w:t xml:space="preserve">the </w:t>
      </w:r>
      <w:r w:rsidR="00D41479" w:rsidRPr="00A01497">
        <w:t>CAUCA</w:t>
      </w:r>
      <w:r w:rsidRPr="00A01497">
        <w:t xml:space="preserve"> and RECAUCA guidelines</w:t>
      </w:r>
      <w:r w:rsidR="0082150F" w:rsidRPr="00A01497">
        <w:t>,</w:t>
      </w:r>
      <w:r w:rsidRPr="00A01497">
        <w:t xml:space="preserve"> consti</w:t>
      </w:r>
      <w:r w:rsidR="0082150F" w:rsidRPr="00A01497">
        <w:t>tute the main regional standard</w:t>
      </w:r>
      <w:r w:rsidRPr="00A01497">
        <w:t xml:space="preserve"> </w:t>
      </w:r>
      <w:r w:rsidR="005D4035" w:rsidRPr="00A01497">
        <w:t>for</w:t>
      </w:r>
      <w:r w:rsidRPr="00A01497">
        <w:t xml:space="preserve"> trade and the Central American </w:t>
      </w:r>
      <w:r w:rsidR="00931FAC" w:rsidRPr="00A01497">
        <w:t>Customs</w:t>
      </w:r>
      <w:r w:rsidRPr="00A01497">
        <w:t xml:space="preserve"> regimen.</w:t>
      </w:r>
      <w:r w:rsidR="00F73DFD" w:rsidRPr="00A01497">
        <w:t xml:space="preserve"> </w:t>
      </w:r>
      <w:r w:rsidR="00D41479" w:rsidRPr="00A01497">
        <w:t>CAUCA</w:t>
      </w:r>
      <w:r w:rsidRPr="00A01497">
        <w:t xml:space="preserve"> and RECAUCA have not been updated since 2008. </w:t>
      </w:r>
      <w:r w:rsidR="0082150F" w:rsidRPr="00A01497">
        <w:t xml:space="preserve">It is presumed that </w:t>
      </w:r>
      <w:r w:rsidR="005350E5" w:rsidRPr="00A01497">
        <w:t>they n</w:t>
      </w:r>
      <w:r w:rsidRPr="00A01497">
        <w:t>eed</w:t>
      </w:r>
      <w:r w:rsidR="00A56630" w:rsidRPr="00A01497">
        <w:t xml:space="preserve"> </w:t>
      </w:r>
      <w:r w:rsidRPr="00A01497">
        <w:t xml:space="preserve">to be updated to properly implement the </w:t>
      </w:r>
      <w:r w:rsidR="00B62421" w:rsidRPr="00A01497">
        <w:t>TFA</w:t>
      </w:r>
      <w:r w:rsidR="005350E5" w:rsidRPr="00A01497">
        <w:t xml:space="preserve">, </w:t>
      </w:r>
      <w:r w:rsidR="005D4035" w:rsidRPr="00A01497">
        <w:t>e</w:t>
      </w:r>
      <w:r w:rsidR="00B62421" w:rsidRPr="00A01497">
        <w:t>specially</w:t>
      </w:r>
      <w:r w:rsidRPr="00A01497">
        <w:t xml:space="preserve"> to achieve the goals agreed to by the countries in the region.</w:t>
      </w:r>
    </w:p>
    <w:p w14:paraId="06E43785" w14:textId="31EE800C" w:rsidR="009F2395" w:rsidRPr="00D56372" w:rsidRDefault="009F2395" w:rsidP="007B7CD1">
      <w:pPr>
        <w:pStyle w:val="BodyText"/>
      </w:pPr>
      <w:r w:rsidRPr="00D56372">
        <w:t xml:space="preserve">The first phase of this </w:t>
      </w:r>
      <w:r w:rsidR="005D4035" w:rsidRPr="00D56372">
        <w:t>consultancy</w:t>
      </w:r>
      <w:r w:rsidRPr="00D56372">
        <w:t xml:space="preserve"> consisted of preparing a comparative matrix of regional legal instruments, laws and national regulations</w:t>
      </w:r>
      <w:r w:rsidR="005350E5" w:rsidRPr="00D56372">
        <w:t>,</w:t>
      </w:r>
      <w:r w:rsidRPr="00D56372">
        <w:t xml:space="preserve"> and free</w:t>
      </w:r>
      <w:r w:rsidR="001F6419" w:rsidRPr="00D56372">
        <w:t xml:space="preserve"> </w:t>
      </w:r>
      <w:r w:rsidRPr="00D56372">
        <w:t>trade agreements signed by the Central America</w:t>
      </w:r>
      <w:r w:rsidR="005D4035" w:rsidRPr="00D56372">
        <w:t>n countries</w:t>
      </w:r>
      <w:r w:rsidRPr="00D56372">
        <w:t xml:space="preserve">. The </w:t>
      </w:r>
      <w:r w:rsidR="005350E5" w:rsidRPr="00D56372">
        <w:t>regulations</w:t>
      </w:r>
      <w:r w:rsidRPr="00D56372">
        <w:t xml:space="preserve"> were classified </w:t>
      </w:r>
      <w:r w:rsidR="005D4035" w:rsidRPr="00D56372">
        <w:t>according to</w:t>
      </w:r>
      <w:r w:rsidRPr="00D56372">
        <w:t xml:space="preserve"> </w:t>
      </w:r>
      <w:r w:rsidR="00B62421" w:rsidRPr="00D56372">
        <w:t>TFA</w:t>
      </w:r>
      <w:r w:rsidRPr="00D56372">
        <w:t xml:space="preserve"> articles.</w:t>
      </w:r>
    </w:p>
    <w:p w14:paraId="3D682166" w14:textId="7344D0A0" w:rsidR="009F2395" w:rsidRPr="00D56372" w:rsidRDefault="00963DF1" w:rsidP="007B7CD1">
      <w:pPr>
        <w:pStyle w:val="BodyText"/>
      </w:pPr>
      <w:r w:rsidRPr="00D56372">
        <w:t>T</w:t>
      </w:r>
      <w:r w:rsidR="00613E7E" w:rsidRPr="00D56372">
        <w:t xml:space="preserve">his document </w:t>
      </w:r>
      <w:r w:rsidR="00611DFB" w:rsidRPr="00D56372">
        <w:t xml:space="preserve">reports the </w:t>
      </w:r>
      <w:r w:rsidR="00EF0980" w:rsidRPr="00D56372">
        <w:t>results of our</w:t>
      </w:r>
      <w:r w:rsidR="00613E7E" w:rsidRPr="00D56372">
        <w:t xml:space="preserve"> analysis of </w:t>
      </w:r>
      <w:r w:rsidR="009F2395" w:rsidRPr="00D56372">
        <w:t xml:space="preserve">CAUCA, RECAUCA, regional resolutions issued by COMIECO that complement or are applied in </w:t>
      </w:r>
      <w:r w:rsidR="004522B4" w:rsidRPr="00D56372">
        <w:t>alignment</w:t>
      </w:r>
      <w:r w:rsidR="009F2395" w:rsidRPr="00D56372">
        <w:t xml:space="preserve"> with CAUCA and RECAUCA, and certain international </w:t>
      </w:r>
      <w:r w:rsidR="00B36D08" w:rsidRPr="00D56372">
        <w:t>agreements</w:t>
      </w:r>
      <w:r w:rsidR="009F2395" w:rsidRPr="00D56372">
        <w:t xml:space="preserve"> signed by the region with other countries or regions, including the Revised Kyoto Convention (RKC).</w:t>
      </w:r>
      <w:r w:rsidR="00F73DFD" w:rsidRPr="00D56372">
        <w:t xml:space="preserve"> </w:t>
      </w:r>
      <w:r w:rsidR="009F2395" w:rsidRPr="00D56372">
        <w:t>The purpose of this analysis</w:t>
      </w:r>
      <w:r w:rsidR="00302820" w:rsidRPr="00D56372">
        <w:t xml:space="preserve"> </w:t>
      </w:r>
      <w:r w:rsidR="00745B73" w:rsidRPr="00D56372">
        <w:t>was</w:t>
      </w:r>
      <w:r w:rsidR="00302820" w:rsidRPr="00D56372">
        <w:t xml:space="preserve"> to</w:t>
      </w:r>
      <w:r w:rsidR="00883A64" w:rsidRPr="00D56372">
        <w:t xml:space="preserve"> </w:t>
      </w:r>
      <w:r w:rsidR="009F2395" w:rsidRPr="00D56372">
        <w:t>identify</w:t>
      </w:r>
      <w:r w:rsidR="00A56630" w:rsidRPr="00D56372">
        <w:t xml:space="preserve"> </w:t>
      </w:r>
      <w:r w:rsidR="009F2395" w:rsidRPr="00D56372">
        <w:t xml:space="preserve">and describe the legislative gaps between CAUCA and RECAUCA </w:t>
      </w:r>
      <w:r w:rsidR="00D56372">
        <w:t>(on one hand</w:t>
      </w:r>
      <w:r w:rsidR="001C445E">
        <w:t>)</w:t>
      </w:r>
      <w:r w:rsidR="00D56372">
        <w:t xml:space="preserve"> </w:t>
      </w:r>
      <w:r w:rsidR="00302820" w:rsidRPr="00D56372">
        <w:t>and the TFA</w:t>
      </w:r>
      <w:r w:rsidR="00D56372">
        <w:t xml:space="preserve"> (on the other)</w:t>
      </w:r>
      <w:r w:rsidR="00302820" w:rsidRPr="00D56372">
        <w:t>.</w:t>
      </w:r>
      <w:r w:rsidR="00F73DFD" w:rsidRPr="00D56372">
        <w:t xml:space="preserve"> </w:t>
      </w:r>
      <w:r w:rsidR="009F2395" w:rsidRPr="00D56372">
        <w:t xml:space="preserve">To determine how well CAUCA </w:t>
      </w:r>
      <w:r w:rsidR="005D4035" w:rsidRPr="00D56372">
        <w:t xml:space="preserve">and </w:t>
      </w:r>
      <w:r w:rsidR="009F2395" w:rsidRPr="00D56372">
        <w:t xml:space="preserve">RECAUCA align with the </w:t>
      </w:r>
      <w:r w:rsidR="00B62421" w:rsidRPr="00D56372">
        <w:t>TFA</w:t>
      </w:r>
      <w:r w:rsidR="009F2395" w:rsidRPr="00D56372">
        <w:t xml:space="preserve">, </w:t>
      </w:r>
      <w:r w:rsidR="00745B73" w:rsidRPr="00D56372">
        <w:t>we</w:t>
      </w:r>
      <w:r w:rsidR="009F2395" w:rsidRPr="00D56372">
        <w:t xml:space="preserve"> interpreted </w:t>
      </w:r>
      <w:r w:rsidR="00B62421" w:rsidRPr="00D56372">
        <w:t>TFA</w:t>
      </w:r>
      <w:r w:rsidR="009F2395" w:rsidRPr="00D56372">
        <w:t xml:space="preserve"> provisions </w:t>
      </w:r>
      <w:r w:rsidR="005D4035" w:rsidRPr="00D56372">
        <w:t>in accordance with</w:t>
      </w:r>
      <w:r w:rsidR="00A56630" w:rsidRPr="00D56372">
        <w:t xml:space="preserve"> </w:t>
      </w:r>
      <w:r w:rsidR="009F2395" w:rsidRPr="00D56372">
        <w:t xml:space="preserve">pertinent international best practices, such as World Customs Organization (WCO) </w:t>
      </w:r>
      <w:r w:rsidR="005D4035" w:rsidRPr="00D56372">
        <w:t xml:space="preserve">guidelines, </w:t>
      </w:r>
      <w:r w:rsidR="009F2395" w:rsidRPr="00D56372">
        <w:t xml:space="preserve">and </w:t>
      </w:r>
      <w:r w:rsidR="00337894" w:rsidRPr="00D56372">
        <w:t>in support of</w:t>
      </w:r>
      <w:r w:rsidR="00A56630" w:rsidRPr="00D56372">
        <w:t xml:space="preserve"> </w:t>
      </w:r>
      <w:r w:rsidR="009F2395" w:rsidRPr="00D56372">
        <w:t>the region</w:t>
      </w:r>
      <w:r w:rsidR="000B48A4" w:rsidRPr="00D56372">
        <w:t>’</w:t>
      </w:r>
      <w:r w:rsidR="009F2395" w:rsidRPr="00D56372">
        <w:t>s specific modernization and integration</w:t>
      </w:r>
      <w:r w:rsidR="00337894" w:rsidRPr="00D56372">
        <w:t xml:space="preserve"> goals</w:t>
      </w:r>
      <w:r w:rsidR="009F2395" w:rsidRPr="00D56372">
        <w:t>.</w:t>
      </w:r>
      <w:r w:rsidR="00F73DFD" w:rsidRPr="00D56372">
        <w:t xml:space="preserve"> </w:t>
      </w:r>
      <w:r w:rsidR="00682EBC" w:rsidRPr="00D56372">
        <w:t>We drew</w:t>
      </w:r>
      <w:r w:rsidR="007C532B" w:rsidRPr="00D56372">
        <w:t xml:space="preserve"> </w:t>
      </w:r>
      <w:r w:rsidR="009F2395" w:rsidRPr="00D56372">
        <w:t>the</w:t>
      </w:r>
      <w:r w:rsidR="00A56630" w:rsidRPr="00D56372">
        <w:t xml:space="preserve"> </w:t>
      </w:r>
      <w:r w:rsidR="009F2395" w:rsidRPr="00D56372">
        <w:t xml:space="preserve">modernization and integration </w:t>
      </w:r>
      <w:r w:rsidR="00337894" w:rsidRPr="00D56372">
        <w:t xml:space="preserve">goals </w:t>
      </w:r>
      <w:r w:rsidR="009F2395" w:rsidRPr="00D56372">
        <w:t xml:space="preserve">from the </w:t>
      </w:r>
      <w:r w:rsidR="00337894" w:rsidRPr="00D56372">
        <w:t xml:space="preserve">most </w:t>
      </w:r>
      <w:r w:rsidR="009F2395" w:rsidRPr="00D56372">
        <w:t>recent regional initiatives</w:t>
      </w:r>
      <w:r w:rsidR="00302820" w:rsidRPr="00D56372">
        <w:t>,</w:t>
      </w:r>
      <w:r w:rsidR="009F2395" w:rsidRPr="00D56372">
        <w:t xml:space="preserve"> such as the Central American Strategy for </w:t>
      </w:r>
      <w:r w:rsidR="00302820" w:rsidRPr="00D56372">
        <w:t>Trade Facilitation and</w:t>
      </w:r>
      <w:r w:rsidR="009F2395" w:rsidRPr="00D56372">
        <w:t xml:space="preserve"> Competitiveness with </w:t>
      </w:r>
      <w:r w:rsidR="00302820" w:rsidRPr="00D56372">
        <w:t>e</w:t>
      </w:r>
      <w:r w:rsidR="009F2395" w:rsidRPr="00D56372">
        <w:t xml:space="preserve">mphasis on Coordinated Border Management </w:t>
      </w:r>
      <w:r w:rsidR="004537C7" w:rsidRPr="00D56372">
        <w:t xml:space="preserve">(CBM) </w:t>
      </w:r>
      <w:r w:rsidR="009F2395" w:rsidRPr="00D56372">
        <w:t>and</w:t>
      </w:r>
      <w:r w:rsidR="00734B17">
        <w:t xml:space="preserve"> the Central America Digital Trade Platform (CADTP)</w:t>
      </w:r>
      <w:r w:rsidR="009F2395" w:rsidRPr="00D56372">
        <w:t>.</w:t>
      </w:r>
    </w:p>
    <w:p w14:paraId="59755023" w14:textId="686160AC" w:rsidR="009F2395" w:rsidRDefault="00A56630" w:rsidP="007B7CD1">
      <w:pPr>
        <w:pStyle w:val="BodyText"/>
      </w:pPr>
      <w:r w:rsidRPr="00D311C6">
        <w:t xml:space="preserve">To </w:t>
      </w:r>
      <w:r w:rsidR="009F2395" w:rsidRPr="00D311C6">
        <w:t xml:space="preserve">identify gaps and recommend </w:t>
      </w:r>
      <w:r w:rsidR="00D41479" w:rsidRPr="00D311C6">
        <w:t>CAUCA</w:t>
      </w:r>
      <w:r w:rsidR="00337894" w:rsidRPr="00D311C6">
        <w:t xml:space="preserve"> and RECAUCA </w:t>
      </w:r>
      <w:r w:rsidR="009F2395" w:rsidRPr="00D311C6">
        <w:t xml:space="preserve">reforms needed </w:t>
      </w:r>
      <w:r w:rsidR="00337894" w:rsidRPr="00D311C6">
        <w:t>for effective compliance with the</w:t>
      </w:r>
      <w:r w:rsidR="009F2395" w:rsidRPr="00D311C6">
        <w:t xml:space="preserve"> </w:t>
      </w:r>
      <w:r w:rsidR="00B62421" w:rsidRPr="00D311C6">
        <w:t>TFA</w:t>
      </w:r>
      <w:r w:rsidR="009F2395" w:rsidRPr="00D311C6">
        <w:t>,</w:t>
      </w:r>
      <w:r w:rsidR="00F73DFD" w:rsidRPr="00D311C6">
        <w:t xml:space="preserve"> we have taken</w:t>
      </w:r>
      <w:r w:rsidR="009F2395" w:rsidRPr="00D311C6">
        <w:t xml:space="preserve"> </w:t>
      </w:r>
      <w:r w:rsidR="00F73DFD" w:rsidRPr="00D311C6">
        <w:t xml:space="preserve">as a baseline </w:t>
      </w:r>
      <w:r w:rsidR="009F2395" w:rsidRPr="00D311C6">
        <w:t xml:space="preserve">the RKC, </w:t>
      </w:r>
      <w:r w:rsidR="003C1978">
        <w:t xml:space="preserve">the </w:t>
      </w:r>
      <w:r w:rsidR="009F2395" w:rsidRPr="00D311C6">
        <w:t xml:space="preserve">SAFE Framework, and </w:t>
      </w:r>
      <w:r w:rsidR="00337894" w:rsidRPr="00D311C6">
        <w:t>regional</w:t>
      </w:r>
      <w:r w:rsidR="009F2395" w:rsidRPr="00D311C6">
        <w:t xml:space="preserve"> goals</w:t>
      </w:r>
      <w:r w:rsidR="00F73DFD" w:rsidRPr="00D311C6">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40"/>
      </w:tblGrid>
      <w:tr w:rsidR="008660C1" w:rsidRPr="00C1335C" w14:paraId="050C67F2" w14:textId="77777777" w:rsidTr="00F513AD">
        <w:trPr>
          <w:jc w:val="center"/>
        </w:trPr>
        <w:tc>
          <w:tcPr>
            <w:tcW w:w="9954" w:type="dxa"/>
            <w:shd w:val="clear" w:color="auto" w:fill="F2F2F2" w:themeFill="background1" w:themeFillShade="F2"/>
          </w:tcPr>
          <w:p w14:paraId="607704E2" w14:textId="77777777" w:rsidR="008660C1" w:rsidRDefault="008660C1" w:rsidP="00F513AD">
            <w:pPr>
              <w:pStyle w:val="BoxRegulationHead1"/>
              <w:keepNext/>
              <w:rPr>
                <w:noProof/>
              </w:rPr>
            </w:pPr>
            <w:r>
              <w:rPr>
                <w:noProof/>
              </w:rPr>
              <w:t>Methodological Framework</w:t>
            </w:r>
          </w:p>
          <w:p w14:paraId="5103421E" w14:textId="3EA812E6" w:rsidR="008660C1" w:rsidRPr="00C1335C" w:rsidRDefault="008660C1" w:rsidP="00315162">
            <w:pPr>
              <w:pStyle w:val="BoxRegulationBody"/>
              <w:spacing w:after="0"/>
            </w:pPr>
            <w:r w:rsidRPr="00C1335C">
              <w:t xml:space="preserve">Methodological </w:t>
            </w:r>
            <w:r w:rsidR="00315162">
              <w:t>f</w:t>
            </w:r>
            <w:r w:rsidRPr="00C1335C">
              <w:t xml:space="preserve">ramework for the </w:t>
            </w:r>
            <w:r w:rsidR="00315162">
              <w:t>a</w:t>
            </w:r>
            <w:r w:rsidRPr="00C1335C">
              <w:t xml:space="preserve">nalysis of the Central American </w:t>
            </w:r>
            <w:r w:rsidR="00315162">
              <w:t>r</w:t>
            </w:r>
            <w:r w:rsidRPr="00C1335C">
              <w:t>egulation under the WTO Trade Facilitation Agreement (TFA), international best practices such as the WCO Revised Kyoto Convention and the SAFE Framework</w:t>
            </w:r>
            <w:r>
              <w:t>,</w:t>
            </w:r>
            <w:r w:rsidRPr="00C1335C">
              <w:t xml:space="preserve"> and the Central American trade facilitation goals</w:t>
            </w:r>
          </w:p>
        </w:tc>
      </w:tr>
      <w:tr w:rsidR="008660C1" w:rsidRPr="007B7CD1" w14:paraId="39711B54" w14:textId="77777777" w:rsidTr="00F513AD">
        <w:trPr>
          <w:jc w:val="center"/>
        </w:trPr>
        <w:tc>
          <w:tcPr>
            <w:tcW w:w="9954" w:type="dxa"/>
            <w:shd w:val="clear" w:color="auto" w:fill="F2F2F2" w:themeFill="background1" w:themeFillShade="F2"/>
          </w:tcPr>
          <w:p w14:paraId="47FC69BC" w14:textId="1476FB8D" w:rsidR="008660C1" w:rsidRPr="007B7CD1" w:rsidRDefault="00510170" w:rsidP="00F513AD">
            <w:pPr>
              <w:pStyle w:val="BoxRegulationBody"/>
              <w:jc w:val="center"/>
            </w:pPr>
            <w:r w:rsidRPr="00510170">
              <w:rPr>
                <w:rFonts w:ascii="Cambria" w:hAnsi="Cambria"/>
                <w:noProof/>
                <w:sz w:val="22"/>
                <w:bdr w:val="none" w:sz="0" w:space="0" w:color="auto"/>
              </w:rPr>
              <mc:AlternateContent>
                <mc:Choice Requires="wpg">
                  <w:drawing>
                    <wp:inline distT="0" distB="0" distL="0" distR="0" wp14:anchorId="339D1B14" wp14:editId="27BB609B">
                      <wp:extent cx="4345278" cy="1606887"/>
                      <wp:effectExtent l="57150" t="38100" r="0" b="69850"/>
                      <wp:docPr id="25" name="Group 24">
                        <a:extLst xmlns:a="http://schemas.openxmlformats.org/drawingml/2006/main">
                          <a:ext uri="{FF2B5EF4-FFF2-40B4-BE49-F238E27FC236}">
                            <a16:creationId xmlns:a16="http://schemas.microsoft.com/office/drawing/2014/main" id="{5ACD3CF3-F74F-46FB-AA00-D2FED7BCAFC0}"/>
                          </a:ext>
                        </a:extLst>
                      </wp:docPr>
                      <wp:cNvGraphicFramePr/>
                      <a:graphic xmlns:a="http://schemas.openxmlformats.org/drawingml/2006/main">
                        <a:graphicData uri="http://schemas.microsoft.com/office/word/2010/wordprocessingGroup">
                          <wpg:wgp>
                            <wpg:cNvGrpSpPr/>
                            <wpg:grpSpPr>
                              <a:xfrm>
                                <a:off x="0" y="0"/>
                                <a:ext cx="4345278" cy="1606887"/>
                                <a:chOff x="0" y="0"/>
                                <a:chExt cx="4345278" cy="1606887"/>
                              </a:xfrm>
                            </wpg:grpSpPr>
                            <wpg:grpSp>
                              <wpg:cNvPr id="2" name="Group 2">
                                <a:extLst>
                                  <a:ext uri="{FF2B5EF4-FFF2-40B4-BE49-F238E27FC236}">
                                    <a16:creationId xmlns:a16="http://schemas.microsoft.com/office/drawing/2014/main" id="{0E19FFCF-6C82-4CB0-9993-C6E7D6246760}"/>
                                  </a:ext>
                                </a:extLst>
                              </wpg:cNvPr>
                              <wpg:cNvGrpSpPr/>
                              <wpg:grpSpPr>
                                <a:xfrm>
                                  <a:off x="0" y="0"/>
                                  <a:ext cx="1783037" cy="1606887"/>
                                  <a:chOff x="0" y="0"/>
                                  <a:chExt cx="1783037" cy="1606887"/>
                                </a:xfrm>
                              </wpg:grpSpPr>
                              <wps:wsp>
                                <wps:cNvPr id="8" name="Freeform: Shape 8">
                                  <a:extLst>
                                    <a:ext uri="{FF2B5EF4-FFF2-40B4-BE49-F238E27FC236}">
                                      <a16:creationId xmlns:a16="http://schemas.microsoft.com/office/drawing/2014/main" id="{1F2426BB-F4A5-493E-BAF4-5E0B6BD3D018}"/>
                                    </a:ext>
                                  </a:extLst>
                                </wps:cNvPr>
                                <wps:cNvSpPr/>
                                <wps:spPr>
                                  <a:xfrm>
                                    <a:off x="338199" y="0"/>
                                    <a:ext cx="1106637" cy="1019563"/>
                                  </a:xfrm>
                                  <a:custGeom>
                                    <a:avLst/>
                                    <a:gdLst>
                                      <a:gd name="connsiteX0" fmla="*/ 0 w 1415221"/>
                                      <a:gd name="connsiteY0" fmla="*/ 651932 h 1303864"/>
                                      <a:gd name="connsiteX1" fmla="*/ 707611 w 1415221"/>
                                      <a:gd name="connsiteY1" fmla="*/ 0 h 1303864"/>
                                      <a:gd name="connsiteX2" fmla="*/ 1415222 w 1415221"/>
                                      <a:gd name="connsiteY2" fmla="*/ 651932 h 1303864"/>
                                      <a:gd name="connsiteX3" fmla="*/ 707611 w 1415221"/>
                                      <a:gd name="connsiteY3" fmla="*/ 1303864 h 1303864"/>
                                      <a:gd name="connsiteX4" fmla="*/ 0 w 1415221"/>
                                      <a:gd name="connsiteY4" fmla="*/ 651932 h 1303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5221" h="1303864">
                                        <a:moveTo>
                                          <a:pt x="0" y="651932"/>
                                        </a:moveTo>
                                        <a:cubicBezTo>
                                          <a:pt x="0" y="291880"/>
                                          <a:pt x="316808" y="0"/>
                                          <a:pt x="707611" y="0"/>
                                        </a:cubicBezTo>
                                        <a:cubicBezTo>
                                          <a:pt x="1098414" y="0"/>
                                          <a:pt x="1415222" y="291880"/>
                                          <a:pt x="1415222" y="651932"/>
                                        </a:cubicBezTo>
                                        <a:cubicBezTo>
                                          <a:pt x="1415222" y="1011984"/>
                                          <a:pt x="1098414" y="1303864"/>
                                          <a:pt x="707611" y="1303864"/>
                                        </a:cubicBezTo>
                                        <a:cubicBezTo>
                                          <a:pt x="316808" y="1303864"/>
                                          <a:pt x="0" y="1011984"/>
                                          <a:pt x="0" y="651932"/>
                                        </a:cubicBezTo>
                                        <a:close/>
                                      </a:path>
                                    </a:pathLst>
                                  </a:custGeom>
                                  <a:solidFill>
                                    <a:srgbClr val="4472C4">
                                      <a:lumMod val="75000"/>
                                    </a:srgbClr>
                                  </a:solidFill>
                                  <a:ln>
                                    <a:noFill/>
                                  </a:ln>
                                  <a:effectLst>
                                    <a:outerShdw blurRad="57150" dist="19050" dir="5400000" algn="ctr" rotWithShape="0">
                                      <a:srgbClr val="000000">
                                        <a:alpha val="63000"/>
                                      </a:srgbClr>
                                    </a:outerShdw>
                                  </a:effectLst>
                                </wps:spPr>
                                <wps:txbx>
                                  <w:txbxContent>
                                    <w:p w14:paraId="08A195B0" w14:textId="77777777" w:rsidR="00F513AD" w:rsidRDefault="00F513AD" w:rsidP="00A24A80">
                                      <w:pPr>
                                        <w:pStyle w:val="NormalWeb"/>
                                        <w:spacing w:before="0" w:beforeAutospacing="0" w:after="179" w:afterAutospacing="0" w:line="216" w:lineRule="auto"/>
                                        <w:jc w:val="center"/>
                                      </w:pPr>
                                      <w:r>
                                        <w:rPr>
                                          <w:rFonts w:ascii="Calibri" w:hAnsi="Calibri" w:cstheme="minorBidi"/>
                                          <w:color w:val="FFFFFF"/>
                                          <w:kern w:val="24"/>
                                          <w:sz w:val="43"/>
                                          <w:szCs w:val="43"/>
                                        </w:rPr>
                                        <w:t>TFA</w:t>
                                      </w:r>
                                    </w:p>
                                  </w:txbxContent>
                                </wps:txbx>
                                <wps:bodyPr spcFirstLastPara="0" vert="horz" wrap="square" lIns="323753" tIns="302007" rIns="323753" bIns="302007" numCol="1" spcCol="1270" anchor="ctr" anchorCtr="0">
                                  <a:noAutofit/>
                                </wps:bodyPr>
                              </wps:wsp>
                              <wps:wsp>
                                <wps:cNvPr id="9" name="Freeform: Shape 9">
                                  <a:extLst>
                                    <a:ext uri="{FF2B5EF4-FFF2-40B4-BE49-F238E27FC236}">
                                      <a16:creationId xmlns:a16="http://schemas.microsoft.com/office/drawing/2014/main" id="{8F2A74F1-A98F-4432-A132-E22092D20539}"/>
                                    </a:ext>
                                  </a:extLst>
                                </wps:cNvPr>
                                <wps:cNvSpPr/>
                                <wps:spPr>
                                  <a:xfrm>
                                    <a:off x="0" y="1047178"/>
                                    <a:ext cx="676397" cy="558609"/>
                                  </a:xfrm>
                                  <a:custGeom>
                                    <a:avLst/>
                                    <a:gdLst>
                                      <a:gd name="connsiteX0" fmla="*/ 0 w 851613"/>
                                      <a:gd name="connsiteY0" fmla="*/ 365398 h 730796"/>
                                      <a:gd name="connsiteX1" fmla="*/ 425807 w 851613"/>
                                      <a:gd name="connsiteY1" fmla="*/ 0 h 730796"/>
                                      <a:gd name="connsiteX2" fmla="*/ 851614 w 851613"/>
                                      <a:gd name="connsiteY2" fmla="*/ 365398 h 730796"/>
                                      <a:gd name="connsiteX3" fmla="*/ 425807 w 851613"/>
                                      <a:gd name="connsiteY3" fmla="*/ 730796 h 730796"/>
                                      <a:gd name="connsiteX4" fmla="*/ 0 w 851613"/>
                                      <a:gd name="connsiteY4" fmla="*/ 365398 h 7307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1613" h="730796">
                                        <a:moveTo>
                                          <a:pt x="0" y="365398"/>
                                        </a:moveTo>
                                        <a:cubicBezTo>
                                          <a:pt x="0" y="163594"/>
                                          <a:pt x="190640" y="0"/>
                                          <a:pt x="425807" y="0"/>
                                        </a:cubicBezTo>
                                        <a:cubicBezTo>
                                          <a:pt x="660974" y="0"/>
                                          <a:pt x="851614" y="163594"/>
                                          <a:pt x="851614" y="365398"/>
                                        </a:cubicBezTo>
                                        <a:cubicBezTo>
                                          <a:pt x="851614" y="567202"/>
                                          <a:pt x="660974" y="730796"/>
                                          <a:pt x="425807" y="730796"/>
                                        </a:cubicBezTo>
                                        <a:cubicBezTo>
                                          <a:pt x="190640" y="730796"/>
                                          <a:pt x="0" y="567202"/>
                                          <a:pt x="0" y="365398"/>
                                        </a:cubicBezTo>
                                        <a:close/>
                                      </a:path>
                                    </a:pathLst>
                                  </a:custGeom>
                                  <a:solidFill>
                                    <a:srgbClr val="4472C4">
                                      <a:lumMod val="75000"/>
                                    </a:srgbClr>
                                  </a:solidFill>
                                  <a:ln>
                                    <a:noFill/>
                                  </a:ln>
                                  <a:effectLst>
                                    <a:outerShdw blurRad="57150" dist="19050" dir="5400000" algn="ctr" rotWithShape="0">
                                      <a:srgbClr val="000000">
                                        <a:alpha val="63000"/>
                                      </a:srgbClr>
                                    </a:outerShdw>
                                  </a:effectLst>
                                </wps:spPr>
                                <wps:txbx>
                                  <w:txbxContent>
                                    <w:p w14:paraId="39F8273A" w14:textId="77777777" w:rsidR="00F513AD" w:rsidRDefault="00F513AD" w:rsidP="00A24A80">
                                      <w:pPr>
                                        <w:pStyle w:val="NormalWeb"/>
                                        <w:spacing w:before="0" w:beforeAutospacing="0" w:after="76" w:afterAutospacing="0" w:line="216" w:lineRule="auto"/>
                                        <w:jc w:val="center"/>
                                      </w:pPr>
                                      <w:r>
                                        <w:rPr>
                                          <w:rFonts w:ascii="Calibri" w:hAnsi="Calibri" w:cstheme="minorBidi"/>
                                          <w:color w:val="FFFFFF" w:themeColor="background1"/>
                                          <w:kern w:val="24"/>
                                          <w:sz w:val="18"/>
                                          <w:szCs w:val="18"/>
                                        </w:rPr>
                                        <w:t>RKC &amp;</w:t>
                                      </w:r>
                                      <w:r>
                                        <w:rPr>
                                          <w:rFonts w:ascii="Calibri" w:hAnsi="Calibri" w:cstheme="minorBidi"/>
                                          <w:color w:val="FFFFFF" w:themeColor="background1"/>
                                          <w:kern w:val="24"/>
                                          <w:sz w:val="18"/>
                                          <w:szCs w:val="18"/>
                                        </w:rPr>
                                        <w:br/>
                                        <w:t>SAFE</w:t>
                                      </w:r>
                                    </w:p>
                                  </w:txbxContent>
                                </wps:txbx>
                                <wps:bodyPr spcFirstLastPara="0" vert="horz" wrap="square" lIns="193380" tIns="169793" rIns="193380" bIns="169793" numCol="1" spcCol="1270" anchor="ctr" anchorCtr="0">
                                  <a:noAutofit/>
                                </wps:bodyPr>
                              </wps:wsp>
                              <wps:wsp>
                                <wps:cNvPr id="10" name="Freeform: Shape 10">
                                  <a:extLst>
                                    <a:ext uri="{FF2B5EF4-FFF2-40B4-BE49-F238E27FC236}">
                                      <a16:creationId xmlns:a16="http://schemas.microsoft.com/office/drawing/2014/main" id="{C1C87D76-000D-4C54-8A49-F0EEE9E0FE29}"/>
                                    </a:ext>
                                  </a:extLst>
                                </wps:cNvPr>
                                <wps:cNvSpPr/>
                                <wps:spPr>
                                  <a:xfrm>
                                    <a:off x="1106640" y="1046801"/>
                                    <a:ext cx="676397" cy="560086"/>
                                  </a:xfrm>
                                  <a:custGeom>
                                    <a:avLst/>
                                    <a:gdLst>
                                      <a:gd name="connsiteX0" fmla="*/ 0 w 865009"/>
                                      <a:gd name="connsiteY0" fmla="*/ 329761 h 659522"/>
                                      <a:gd name="connsiteX1" fmla="*/ 432505 w 865009"/>
                                      <a:gd name="connsiteY1" fmla="*/ 0 h 659522"/>
                                      <a:gd name="connsiteX2" fmla="*/ 865010 w 865009"/>
                                      <a:gd name="connsiteY2" fmla="*/ 329761 h 659522"/>
                                      <a:gd name="connsiteX3" fmla="*/ 432505 w 865009"/>
                                      <a:gd name="connsiteY3" fmla="*/ 659522 h 659522"/>
                                      <a:gd name="connsiteX4" fmla="*/ 0 w 865009"/>
                                      <a:gd name="connsiteY4" fmla="*/ 329761 h 6595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5009" h="659522">
                                        <a:moveTo>
                                          <a:pt x="0" y="329761"/>
                                        </a:moveTo>
                                        <a:cubicBezTo>
                                          <a:pt x="0" y="147639"/>
                                          <a:pt x="193639" y="0"/>
                                          <a:pt x="432505" y="0"/>
                                        </a:cubicBezTo>
                                        <a:cubicBezTo>
                                          <a:pt x="671371" y="0"/>
                                          <a:pt x="865010" y="147639"/>
                                          <a:pt x="865010" y="329761"/>
                                        </a:cubicBezTo>
                                        <a:cubicBezTo>
                                          <a:pt x="865010" y="511883"/>
                                          <a:pt x="671371" y="659522"/>
                                          <a:pt x="432505" y="659522"/>
                                        </a:cubicBezTo>
                                        <a:cubicBezTo>
                                          <a:pt x="193639" y="659522"/>
                                          <a:pt x="0" y="511883"/>
                                          <a:pt x="0" y="329761"/>
                                        </a:cubicBezTo>
                                        <a:close/>
                                      </a:path>
                                    </a:pathLst>
                                  </a:custGeom>
                                  <a:solidFill>
                                    <a:srgbClr val="4472C4">
                                      <a:lumMod val="75000"/>
                                    </a:srgbClr>
                                  </a:solidFill>
                                  <a:ln>
                                    <a:noFill/>
                                  </a:ln>
                                  <a:effectLst>
                                    <a:outerShdw blurRad="57150" dist="19050" dir="5400000" algn="ctr" rotWithShape="0">
                                      <a:srgbClr val="000000">
                                        <a:alpha val="63000"/>
                                      </a:srgbClr>
                                    </a:outerShdw>
                                  </a:effectLst>
                                </wps:spPr>
                                <wps:txbx>
                                  <w:txbxContent>
                                    <w:p w14:paraId="0005AEF2" w14:textId="77777777" w:rsidR="00F513AD" w:rsidRDefault="00F513AD" w:rsidP="00A24A80">
                                      <w:pPr>
                                        <w:pStyle w:val="NormalWeb"/>
                                        <w:spacing w:before="0" w:beforeAutospacing="0" w:after="76" w:afterAutospacing="0" w:line="216" w:lineRule="auto"/>
                                        <w:jc w:val="center"/>
                                      </w:pPr>
                                      <w:r>
                                        <w:rPr>
                                          <w:rFonts w:ascii="Calibri" w:hAnsi="Calibri" w:cstheme="minorBidi"/>
                                          <w:color w:val="FFFFFF" w:themeColor="background1"/>
                                          <w:kern w:val="24"/>
                                          <w:sz w:val="18"/>
                                          <w:szCs w:val="18"/>
                                        </w:rPr>
                                        <w:t>Goals</w:t>
                                      </w:r>
                                    </w:p>
                                  </w:txbxContent>
                                </wps:txbx>
                                <wps:bodyPr spcFirstLastPara="0" vert="horz" wrap="square" lIns="201080" tIns="160953" rIns="201080" bIns="160953" numCol="1" spcCol="1270" anchor="ctr" anchorCtr="0">
                                  <a:noAutofit/>
                                </wps:bodyPr>
                              </wps:wsp>
                            </wpg:grpSp>
                            <wpg:grpSp>
                              <wpg:cNvPr id="3" name="Group 3">
                                <a:extLst>
                                  <a:ext uri="{FF2B5EF4-FFF2-40B4-BE49-F238E27FC236}">
                                    <a16:creationId xmlns:a16="http://schemas.microsoft.com/office/drawing/2014/main" id="{FF183113-537B-4DB4-B7FA-A9AFC054B493}"/>
                                  </a:ext>
                                </a:extLst>
                              </wpg:cNvPr>
                              <wpg:cNvGrpSpPr/>
                              <wpg:grpSpPr>
                                <a:xfrm>
                                  <a:off x="3373803" y="0"/>
                                  <a:ext cx="971475" cy="1605787"/>
                                  <a:chOff x="3373803" y="0"/>
                                  <a:chExt cx="1102500" cy="2041162"/>
                                </a:xfrm>
                              </wpg:grpSpPr>
                              <wps:wsp>
                                <wps:cNvPr id="5" name="Freeform: Shape 5">
                                  <a:extLst>
                                    <a:ext uri="{FF2B5EF4-FFF2-40B4-BE49-F238E27FC236}">
                                      <a16:creationId xmlns:a16="http://schemas.microsoft.com/office/drawing/2014/main" id="{C1B0D155-6A73-43F5-8BDE-E1DDCD46B81D}"/>
                                    </a:ext>
                                  </a:extLst>
                                </wps:cNvPr>
                                <wps:cNvSpPr/>
                                <wps:spPr>
                                  <a:xfrm>
                                    <a:off x="3373803" y="0"/>
                                    <a:ext cx="1102500" cy="658117"/>
                                  </a:xfrm>
                                  <a:custGeom>
                                    <a:avLst/>
                                    <a:gdLst>
                                      <a:gd name="connsiteX0" fmla="*/ 0 w 720000"/>
                                      <a:gd name="connsiteY0" fmla="*/ 0 h 658117"/>
                                      <a:gd name="connsiteX1" fmla="*/ 720000 w 720000"/>
                                      <a:gd name="connsiteY1" fmla="*/ 0 h 658117"/>
                                      <a:gd name="connsiteX2" fmla="*/ 720000 w 720000"/>
                                      <a:gd name="connsiteY2" fmla="*/ 658117 h 658117"/>
                                      <a:gd name="connsiteX3" fmla="*/ 0 w 720000"/>
                                      <a:gd name="connsiteY3" fmla="*/ 658117 h 658117"/>
                                      <a:gd name="connsiteX4" fmla="*/ 0 w 720000"/>
                                      <a:gd name="connsiteY4" fmla="*/ 0 h 658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0000" h="658117">
                                        <a:moveTo>
                                          <a:pt x="0" y="0"/>
                                        </a:moveTo>
                                        <a:lnTo>
                                          <a:pt x="720000" y="0"/>
                                        </a:lnTo>
                                        <a:lnTo>
                                          <a:pt x="720000" y="658117"/>
                                        </a:lnTo>
                                        <a:lnTo>
                                          <a:pt x="0" y="658117"/>
                                        </a:lnTo>
                                        <a:lnTo>
                                          <a:pt x="0" y="0"/>
                                        </a:lnTo>
                                        <a:close/>
                                      </a:path>
                                    </a:pathLst>
                                  </a:custGeom>
                                  <a:solidFill>
                                    <a:srgbClr val="5B9BD5">
                                      <a:hueOff val="0"/>
                                      <a:satOff val="0"/>
                                      <a:lumOff val="0"/>
                                      <a:alphaOff val="0"/>
                                    </a:srgbClr>
                                  </a:solidFill>
                                  <a:ln w="12700" cap="flat" cmpd="sng" algn="ctr">
                                    <a:noFill/>
                                    <a:prstDash val="solid"/>
                                    <a:miter lim="800000"/>
                                  </a:ln>
                                  <a:effectLst/>
                                </wps:spPr>
                                <wps:txbx>
                                  <w:txbxContent>
                                    <w:p w14:paraId="75152957" w14:textId="77777777" w:rsidR="00F513AD" w:rsidRDefault="00F513AD" w:rsidP="00A24A80">
                                      <w:pPr>
                                        <w:pStyle w:val="NormalWeb"/>
                                        <w:spacing w:before="0" w:beforeAutospacing="0" w:after="118" w:afterAutospacing="0" w:line="216" w:lineRule="auto"/>
                                        <w:jc w:val="center"/>
                                      </w:pPr>
                                      <w:r>
                                        <w:rPr>
                                          <w:rFonts w:ascii="Calibri" w:hAnsi="Calibri" w:cstheme="minorBidi"/>
                                          <w:color w:val="FFFFFF" w:themeColor="light1"/>
                                          <w:kern w:val="24"/>
                                          <w:sz w:val="28"/>
                                          <w:szCs w:val="28"/>
                                        </w:rPr>
                                        <w:t>CAUCA</w:t>
                                      </w:r>
                                    </w:p>
                                  </w:txbxContent>
                                </wps:txbx>
                                <wps:bodyPr spcFirstLastPara="0" vert="horz" wrap="square" lIns="57573" tIns="57573" rIns="57573" bIns="57573" numCol="1" spcCol="1270" anchor="ctr" anchorCtr="0">
                                  <a:noAutofit/>
                                </wps:bodyPr>
                              </wps:wsp>
                              <wps:wsp>
                                <wps:cNvPr id="6" name="Freeform: Shape 6">
                                  <a:extLst>
                                    <a:ext uri="{FF2B5EF4-FFF2-40B4-BE49-F238E27FC236}">
                                      <a16:creationId xmlns:a16="http://schemas.microsoft.com/office/drawing/2014/main" id="{9A07E297-725B-4007-8659-D2D942AC6374}"/>
                                    </a:ext>
                                  </a:extLst>
                                </wps:cNvPr>
                                <wps:cNvSpPr/>
                                <wps:spPr>
                                  <a:xfrm>
                                    <a:off x="3373803" y="691523"/>
                                    <a:ext cx="1102500" cy="658117"/>
                                  </a:xfrm>
                                  <a:custGeom>
                                    <a:avLst/>
                                    <a:gdLst>
                                      <a:gd name="connsiteX0" fmla="*/ 0 w 922500"/>
                                      <a:gd name="connsiteY0" fmla="*/ 0 h 658117"/>
                                      <a:gd name="connsiteX1" fmla="*/ 922500 w 922500"/>
                                      <a:gd name="connsiteY1" fmla="*/ 0 h 658117"/>
                                      <a:gd name="connsiteX2" fmla="*/ 922500 w 922500"/>
                                      <a:gd name="connsiteY2" fmla="*/ 658117 h 658117"/>
                                      <a:gd name="connsiteX3" fmla="*/ 0 w 922500"/>
                                      <a:gd name="connsiteY3" fmla="*/ 658117 h 658117"/>
                                      <a:gd name="connsiteX4" fmla="*/ 0 w 922500"/>
                                      <a:gd name="connsiteY4" fmla="*/ 0 h 658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500" h="658117">
                                        <a:moveTo>
                                          <a:pt x="0" y="0"/>
                                        </a:moveTo>
                                        <a:lnTo>
                                          <a:pt x="922500" y="0"/>
                                        </a:lnTo>
                                        <a:lnTo>
                                          <a:pt x="922500" y="658117"/>
                                        </a:lnTo>
                                        <a:lnTo>
                                          <a:pt x="0" y="658117"/>
                                        </a:lnTo>
                                        <a:lnTo>
                                          <a:pt x="0" y="0"/>
                                        </a:lnTo>
                                        <a:close/>
                                      </a:path>
                                    </a:pathLst>
                                  </a:custGeom>
                                  <a:solidFill>
                                    <a:srgbClr val="5B9BD5">
                                      <a:hueOff val="0"/>
                                      <a:satOff val="0"/>
                                      <a:lumOff val="0"/>
                                      <a:alphaOff val="0"/>
                                    </a:srgbClr>
                                  </a:solidFill>
                                  <a:ln w="12700" cap="flat" cmpd="sng" algn="ctr">
                                    <a:noFill/>
                                    <a:prstDash val="solid"/>
                                    <a:miter lim="800000"/>
                                  </a:ln>
                                  <a:effectLst/>
                                </wps:spPr>
                                <wps:txbx>
                                  <w:txbxContent>
                                    <w:p w14:paraId="47DFEDFC" w14:textId="77777777" w:rsidR="00F513AD" w:rsidRDefault="00F513AD" w:rsidP="00A24A80">
                                      <w:pPr>
                                        <w:pStyle w:val="NormalWeb"/>
                                        <w:spacing w:before="0" w:beforeAutospacing="0" w:after="118" w:afterAutospacing="0" w:line="216" w:lineRule="auto"/>
                                        <w:jc w:val="center"/>
                                      </w:pPr>
                                      <w:r>
                                        <w:rPr>
                                          <w:rFonts w:ascii="Calibri" w:hAnsi="Calibri" w:cstheme="minorBidi"/>
                                          <w:color w:val="FFFFFF" w:themeColor="light1"/>
                                          <w:kern w:val="24"/>
                                          <w:sz w:val="28"/>
                                          <w:szCs w:val="28"/>
                                        </w:rPr>
                                        <w:t>RECAUCA</w:t>
                                      </w:r>
                                    </w:p>
                                  </w:txbxContent>
                                </wps:txbx>
                                <wps:bodyPr spcFirstLastPara="0" vert="horz" wrap="square" lIns="57573" tIns="57573" rIns="57573" bIns="57573" numCol="1" spcCol="1270" anchor="ctr" anchorCtr="0">
                                  <a:noAutofit/>
                                </wps:bodyPr>
                              </wps:wsp>
                              <wps:wsp>
                                <wps:cNvPr id="7" name="Freeform: Shape 7">
                                  <a:extLst>
                                    <a:ext uri="{FF2B5EF4-FFF2-40B4-BE49-F238E27FC236}">
                                      <a16:creationId xmlns:a16="http://schemas.microsoft.com/office/drawing/2014/main" id="{35EB91FD-2E0B-4B35-8EF2-D6F8B71E40DF}"/>
                                    </a:ext>
                                  </a:extLst>
                                </wps:cNvPr>
                                <wps:cNvSpPr/>
                                <wps:spPr>
                                  <a:xfrm>
                                    <a:off x="3373803" y="1383045"/>
                                    <a:ext cx="1102500" cy="658117"/>
                                  </a:xfrm>
                                  <a:custGeom>
                                    <a:avLst/>
                                    <a:gdLst>
                                      <a:gd name="connsiteX0" fmla="*/ 0 w 1102500"/>
                                      <a:gd name="connsiteY0" fmla="*/ 0 h 658117"/>
                                      <a:gd name="connsiteX1" fmla="*/ 1102500 w 1102500"/>
                                      <a:gd name="connsiteY1" fmla="*/ 0 h 658117"/>
                                      <a:gd name="connsiteX2" fmla="*/ 1102500 w 1102500"/>
                                      <a:gd name="connsiteY2" fmla="*/ 658117 h 658117"/>
                                      <a:gd name="connsiteX3" fmla="*/ 0 w 1102500"/>
                                      <a:gd name="connsiteY3" fmla="*/ 658117 h 658117"/>
                                      <a:gd name="connsiteX4" fmla="*/ 0 w 1102500"/>
                                      <a:gd name="connsiteY4" fmla="*/ 0 h 658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2500" h="658117">
                                        <a:moveTo>
                                          <a:pt x="0" y="0"/>
                                        </a:moveTo>
                                        <a:lnTo>
                                          <a:pt x="1102500" y="0"/>
                                        </a:lnTo>
                                        <a:lnTo>
                                          <a:pt x="1102500" y="658117"/>
                                        </a:lnTo>
                                        <a:lnTo>
                                          <a:pt x="0" y="658117"/>
                                        </a:lnTo>
                                        <a:lnTo>
                                          <a:pt x="0" y="0"/>
                                        </a:lnTo>
                                        <a:close/>
                                      </a:path>
                                    </a:pathLst>
                                  </a:custGeom>
                                  <a:solidFill>
                                    <a:srgbClr val="5B9BD5">
                                      <a:hueOff val="0"/>
                                      <a:satOff val="0"/>
                                      <a:lumOff val="0"/>
                                      <a:alphaOff val="0"/>
                                    </a:srgbClr>
                                  </a:solidFill>
                                  <a:ln w="12700" cap="flat" cmpd="sng" algn="ctr">
                                    <a:noFill/>
                                    <a:prstDash val="solid"/>
                                    <a:miter lim="800000"/>
                                  </a:ln>
                                  <a:effectLst/>
                                </wps:spPr>
                                <wps:txbx>
                                  <w:txbxContent>
                                    <w:p w14:paraId="74B9BC3A" w14:textId="77777777" w:rsidR="00F513AD" w:rsidRDefault="00F513AD" w:rsidP="00A24A80">
                                      <w:pPr>
                                        <w:pStyle w:val="NormalWeb"/>
                                        <w:spacing w:before="0" w:beforeAutospacing="0" w:after="118" w:afterAutospacing="0" w:line="216" w:lineRule="auto"/>
                                        <w:jc w:val="center"/>
                                      </w:pPr>
                                      <w:r>
                                        <w:rPr>
                                          <w:rFonts w:ascii="Calibri" w:hAnsi="Calibri" w:cstheme="minorBidi"/>
                                          <w:color w:val="FFFFFF" w:themeColor="light1"/>
                                          <w:kern w:val="24"/>
                                          <w:sz w:val="28"/>
                                          <w:szCs w:val="28"/>
                                        </w:rPr>
                                        <w:t>COMIECO</w:t>
                                      </w:r>
                                      <w:r>
                                        <w:rPr>
                                          <w:rFonts w:ascii="Calibri" w:hAnsi="Calibri" w:cstheme="minorBidi"/>
                                          <w:color w:val="FFFFFF" w:themeColor="light1"/>
                                          <w:kern w:val="24"/>
                                          <w:sz w:val="28"/>
                                          <w:szCs w:val="28"/>
                                        </w:rPr>
                                        <w:br/>
                                        <w:t>Resolutions</w:t>
                                      </w:r>
                                    </w:p>
                                  </w:txbxContent>
                                </wps:txbx>
                                <wps:bodyPr spcFirstLastPara="0" vert="horz" wrap="square" lIns="57573" tIns="57573" rIns="57573" bIns="57573" numCol="1" spcCol="1270" anchor="ctr" anchorCtr="0">
                                  <a:noAutofit/>
                                </wps:bodyPr>
                              </wps:wsp>
                            </wpg:grpSp>
                            <wps:wsp>
                              <wps:cNvPr id="4" name="Arrow: Left-Right 4">
                                <a:extLst>
                                  <a:ext uri="{FF2B5EF4-FFF2-40B4-BE49-F238E27FC236}">
                                    <a16:creationId xmlns:a16="http://schemas.microsoft.com/office/drawing/2014/main" id="{FBE28D0A-27A9-4461-9972-EDF61DFF31CD}"/>
                                  </a:ext>
                                </a:extLst>
                              </wps:cNvPr>
                              <wps:cNvSpPr/>
                              <wps:spPr>
                                <a:xfrm>
                                  <a:off x="1709529" y="452006"/>
                                  <a:ext cx="1445177" cy="702880"/>
                                </a:xfrm>
                                <a:prstGeom prst="leftRightArrow">
                                  <a:avLst/>
                                </a:prstGeom>
                                <a:solidFill>
                                  <a:srgbClr val="4472C4">
                                    <a:lumMod val="40000"/>
                                    <a:lumOff val="60000"/>
                                  </a:srgbClr>
                                </a:solidFill>
                                <a:ln w="12700" cap="flat" cmpd="sng" algn="ctr">
                                  <a:noFill/>
                                  <a:prstDash val="solid"/>
                                  <a:miter lim="800000"/>
                                </a:ln>
                                <a:effectLst/>
                              </wps:spPr>
                              <wps:bodyPr rot="0" spcFirstLastPara="0" vert="horz" wrap="square" lIns="121920" tIns="60960" rIns="121920" bIns="60960" numCol="1" spcCol="0" rtlCol="0" fromWordArt="0" anchor="ctr" anchorCtr="0" forceAA="0" compatLnSpc="1">
                                <a:prstTxWarp prst="textNoShape">
                                  <a:avLst/>
                                </a:prstTxWarp>
                                <a:noAutofit/>
                              </wps:bodyPr>
                            </wps:wsp>
                          </wpg:wgp>
                        </a:graphicData>
                      </a:graphic>
                    </wp:inline>
                  </w:drawing>
                </mc:Choice>
                <mc:Fallback>
                  <w:pict>
                    <v:group w14:anchorId="339D1B14" id="Group 24" o:spid="_x0000_s1026" style="width:342.15pt;height:126.55pt;mso-position-horizontal-relative:char;mso-position-vertical-relative:line" coordsize="43452,1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">
                      <v:group id="Group 2" o:spid="_x0000_s1027" style="position:absolute;width:17830;height:16068" coordsize="17830,1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Shape 8" o:spid="_x0000_s1028" style="position:absolute;left:3381;width:11067;height:10195;visibility:visible;mso-wrap-style:square;v-text-anchor:middle" coordsize="1415221,1303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" adj="-11796480,,5400" path="m,651932c,291880,316808,,707611,v390803,,707611,291880,707611,651932c1415222,1011984,1098414,1303864,707611,1303864,316808,1303864,,1011984,,651932xe" fillcolor="#2f5597" stroked="f">
                          <v:stroke joinstyle="miter"/>
                          <v:shadow on="t" color="black" opacity="41287f" offset="0,1.5pt"/>
                          <v:formulas/>
                          <v:path arrowok="t" o:connecttype="custom" o:connectlocs="0,509782;553319,0;1106638,509782;553319,1019563;0,509782" o:connectangles="0,0,0,0,0" textboxrect="0,0,1415221,1303864"/>
                          <v:textbox inset="8.99314mm,8.38908mm,8.99314mm,8.38908mm">
                            <w:txbxContent>
                              <w:p w14:paraId="08A195B0" w14:textId="77777777" w:rsidR="00F513AD" w:rsidRDefault="00F513AD" w:rsidP="00A24A80">
                                <w:pPr>
                                  <w:pStyle w:val="NormalWeb"/>
                                  <w:spacing w:before="0" w:beforeAutospacing="0" w:after="179" w:afterAutospacing="0" w:line="216" w:lineRule="auto"/>
                                  <w:jc w:val="center"/>
                                </w:pPr>
                                <w:r>
                                  <w:rPr>
                                    <w:rFonts w:ascii="Calibri" w:hAnsi="Calibri" w:cstheme="minorBidi"/>
                                    <w:color w:val="FFFFFF"/>
                                    <w:kern w:val="24"/>
                                    <w:sz w:val="43"/>
                                    <w:szCs w:val="43"/>
                                  </w:rPr>
                                  <w:t>TFA</w:t>
                                </w:r>
                              </w:p>
                            </w:txbxContent>
                          </v:textbox>
                        </v:shape>
                        <v:shape id="Freeform: Shape 9" o:spid="_x0000_s1029" style="position:absolute;top:10471;width:6763;height:5586;visibility:visible;mso-wrap-style:square;v-text-anchor:middle" coordsize="851613,7307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" adj="-11796480,,5400" path="m,365398c,163594,190640,,425807,,660974,,851614,163594,851614,365398v,201804,-190640,365398,-425807,365398c190640,730796,,567202,,365398xe" fillcolor="#2f5597" stroked="f">
                          <v:stroke joinstyle="miter"/>
                          <v:shadow on="t" color="black" opacity="41287f" offset="0,1.5pt"/>
                          <v:formulas/>
                          <v:path arrowok="t" o:connecttype="custom" o:connectlocs="0,279305;338199,0;676398,279305;338199,558609;0,279305" o:connectangles="0,0,0,0,0" textboxrect="0,0,851613,730796"/>
                          <v:textbox inset="5.37167mm,4.71647mm,5.37167mm,4.71647mm">
                            <w:txbxContent>
                              <w:p w14:paraId="39F8273A" w14:textId="77777777" w:rsidR="00F513AD" w:rsidRDefault="00F513AD" w:rsidP="00A24A80">
                                <w:pPr>
                                  <w:pStyle w:val="NormalWeb"/>
                                  <w:spacing w:before="0" w:beforeAutospacing="0" w:after="76" w:afterAutospacing="0" w:line="216" w:lineRule="auto"/>
                                  <w:jc w:val="center"/>
                                </w:pPr>
                                <w:r>
                                  <w:rPr>
                                    <w:rFonts w:ascii="Calibri" w:hAnsi="Calibri" w:cstheme="minorBidi"/>
                                    <w:color w:val="FFFFFF" w:themeColor="background1"/>
                                    <w:kern w:val="24"/>
                                    <w:sz w:val="18"/>
                                    <w:szCs w:val="18"/>
                                  </w:rPr>
                                  <w:t>RKC &amp;</w:t>
                                </w:r>
                                <w:r>
                                  <w:rPr>
                                    <w:rFonts w:ascii="Calibri" w:hAnsi="Calibri" w:cstheme="minorBidi"/>
                                    <w:color w:val="FFFFFF" w:themeColor="background1"/>
                                    <w:kern w:val="24"/>
                                    <w:sz w:val="18"/>
                                    <w:szCs w:val="18"/>
                                  </w:rPr>
                                  <w:br/>
                                  <w:t>SAFE</w:t>
                                </w:r>
                              </w:p>
                            </w:txbxContent>
                          </v:textbox>
                        </v:shape>
                        <v:shape id="Freeform: Shape 10" o:spid="_x0000_s1030" style="position:absolute;left:11066;top:10468;width:6764;height:5600;visibility:visible;mso-wrap-style:square;v-text-anchor:middle" coordsize="865009,6595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" adj="-11796480,,5400" path="m,329761c,147639,193639,,432505,,671371,,865010,147639,865010,329761v,182122,-193639,329761,-432505,329761c193639,659522,,511883,,329761xe" fillcolor="#2f5597" stroked="f">
                          <v:stroke joinstyle="miter"/>
                          <v:shadow on="t" color="black" opacity="41287f" offset="0,1.5pt"/>
                          <v:formulas/>
                          <v:path arrowok="t" o:connecttype="custom" o:connectlocs="0,280043;338199,0;676398,280043;338199,560086;0,280043" o:connectangles="0,0,0,0,0" textboxrect="0,0,865009,659522"/>
                          <v:textbox inset="5.58556mm,4.47092mm,5.58556mm,4.47092mm">
                            <w:txbxContent>
                              <w:p w14:paraId="0005AEF2" w14:textId="77777777" w:rsidR="00F513AD" w:rsidRDefault="00F513AD" w:rsidP="00A24A80">
                                <w:pPr>
                                  <w:pStyle w:val="NormalWeb"/>
                                  <w:spacing w:before="0" w:beforeAutospacing="0" w:after="76" w:afterAutospacing="0" w:line="216" w:lineRule="auto"/>
                                  <w:jc w:val="center"/>
                                </w:pPr>
                                <w:r>
                                  <w:rPr>
                                    <w:rFonts w:ascii="Calibri" w:hAnsi="Calibri" w:cstheme="minorBidi"/>
                                    <w:color w:val="FFFFFF" w:themeColor="background1"/>
                                    <w:kern w:val="24"/>
                                    <w:sz w:val="18"/>
                                    <w:szCs w:val="18"/>
                                  </w:rPr>
                                  <w:t>Goals</w:t>
                                </w:r>
                              </w:p>
                            </w:txbxContent>
                          </v:textbox>
                        </v:shape>
                      </v:group>
                      <v:group id="Group 3" o:spid="_x0000_s1031" style="position:absolute;left:33738;width:9714;height:16057" coordorigin="33738" coordsize="11025,2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5" o:spid="_x0000_s1032" style="position:absolute;left:33738;width:11025;height:6581;visibility:visible;mso-wrap-style:square;v-text-anchor:middle" coordsize="720000,6581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" adj="-11796480,,5400" path="m,l720000,r,658117l,658117,,xe" fillcolor="#5b9bd5" stroked="f" strokeweight="1pt">
                          <v:stroke joinstyle="miter"/>
                          <v:formulas/>
                          <v:path arrowok="t" o:connecttype="custom" o:connectlocs="0,0;1102500,0;1102500,658117;0,658117;0,0" o:connectangles="0,0,0,0,0" textboxrect="0,0,720000,658117"/>
                          <v:textbox inset="1.59925mm,1.59925mm,1.59925mm,1.59925mm">
                            <w:txbxContent>
                              <w:p w14:paraId="75152957" w14:textId="77777777" w:rsidR="00F513AD" w:rsidRDefault="00F513AD" w:rsidP="00A24A80">
                                <w:pPr>
                                  <w:pStyle w:val="NormalWeb"/>
                                  <w:spacing w:before="0" w:beforeAutospacing="0" w:after="118" w:afterAutospacing="0" w:line="216" w:lineRule="auto"/>
                                  <w:jc w:val="center"/>
                                </w:pPr>
                                <w:r>
                                  <w:rPr>
                                    <w:rFonts w:ascii="Calibri" w:hAnsi="Calibri" w:cstheme="minorBidi"/>
                                    <w:color w:val="FFFFFF" w:themeColor="light1"/>
                                    <w:kern w:val="24"/>
                                    <w:sz w:val="28"/>
                                    <w:szCs w:val="28"/>
                                  </w:rPr>
                                  <w:t>CAUCA</w:t>
                                </w:r>
                              </w:p>
                            </w:txbxContent>
                          </v:textbox>
                        </v:shape>
                        <v:shape id="Freeform: Shape 6" o:spid="_x0000_s1033" style="position:absolute;left:33738;top:6915;width:11025;height:6581;visibility:visible;mso-wrap-style:square;v-text-anchor:middle" coordsize="922500,6581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" adj="-11796480,,5400" path="m,l922500,r,658117l,658117,,xe" fillcolor="#5b9bd5" stroked="f" strokeweight="1pt">
                          <v:stroke joinstyle="miter"/>
                          <v:formulas/>
                          <v:path arrowok="t" o:connecttype="custom" o:connectlocs="0,0;1102500,0;1102500,658117;0,658117;0,0" o:connectangles="0,0,0,0,0" textboxrect="0,0,922500,658117"/>
                          <v:textbox inset="1.59925mm,1.59925mm,1.59925mm,1.59925mm">
                            <w:txbxContent>
                              <w:p w14:paraId="47DFEDFC" w14:textId="77777777" w:rsidR="00F513AD" w:rsidRDefault="00F513AD" w:rsidP="00A24A80">
                                <w:pPr>
                                  <w:pStyle w:val="NormalWeb"/>
                                  <w:spacing w:before="0" w:beforeAutospacing="0" w:after="118" w:afterAutospacing="0" w:line="216" w:lineRule="auto"/>
                                  <w:jc w:val="center"/>
                                </w:pPr>
                                <w:r>
                                  <w:rPr>
                                    <w:rFonts w:ascii="Calibri" w:hAnsi="Calibri" w:cstheme="minorBidi"/>
                                    <w:color w:val="FFFFFF" w:themeColor="light1"/>
                                    <w:kern w:val="24"/>
                                    <w:sz w:val="28"/>
                                    <w:szCs w:val="28"/>
                                  </w:rPr>
                                  <w:t>RECAUCA</w:t>
                                </w:r>
                              </w:p>
                            </w:txbxContent>
                          </v:textbox>
                        </v:shape>
                        <v:shape id="Freeform: Shape 7" o:spid="_x0000_s1034" style="position:absolute;left:33738;top:13830;width:11025;height:6581;visibility:visible;mso-wrap-style:square;v-text-anchor:middle" coordsize="1102500,6581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" adj="-11796480,,5400" path="m,l1102500,r,658117l,658117,,xe" fillcolor="#5b9bd5" stroked="f" strokeweight="1pt">
                          <v:stroke joinstyle="miter"/>
                          <v:formulas/>
                          <v:path arrowok="t" o:connecttype="custom" o:connectlocs="0,0;1102500,0;1102500,658117;0,658117;0,0" o:connectangles="0,0,0,0,0" textboxrect="0,0,1102500,658117"/>
                          <v:textbox inset="1.59925mm,1.59925mm,1.59925mm,1.59925mm">
                            <w:txbxContent>
                              <w:p w14:paraId="74B9BC3A" w14:textId="77777777" w:rsidR="00F513AD" w:rsidRDefault="00F513AD" w:rsidP="00A24A80">
                                <w:pPr>
                                  <w:pStyle w:val="NormalWeb"/>
                                  <w:spacing w:before="0" w:beforeAutospacing="0" w:after="118" w:afterAutospacing="0" w:line="216" w:lineRule="auto"/>
                                  <w:jc w:val="center"/>
                                </w:pPr>
                                <w:r>
                                  <w:rPr>
                                    <w:rFonts w:ascii="Calibri" w:hAnsi="Calibri" w:cstheme="minorBidi"/>
                                    <w:color w:val="FFFFFF" w:themeColor="light1"/>
                                    <w:kern w:val="24"/>
                                    <w:sz w:val="28"/>
                                    <w:szCs w:val="28"/>
                                  </w:rPr>
                                  <w:t>COMIECO</w:t>
                                </w:r>
                                <w:r>
                                  <w:rPr>
                                    <w:rFonts w:ascii="Calibri" w:hAnsi="Calibri" w:cstheme="minorBidi"/>
                                    <w:color w:val="FFFFFF" w:themeColor="light1"/>
                                    <w:kern w:val="24"/>
                                    <w:sz w:val="28"/>
                                    <w:szCs w:val="28"/>
                                  </w:rPr>
                                  <w:br/>
                                  <w:t>Resolutions</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35" type="#_x0000_t69" style="position:absolute;left:17095;top:4520;width:14452;height:7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" adj="5253" fillcolor="#b4c7e7" stroked="f" strokeweight="1pt">
                        <v:textbox inset="9.6pt,4.8pt,9.6pt,4.8pt"/>
                      </v:shape>
                      <w10:anchorlock/>
                    </v:group>
                  </w:pict>
                </mc:Fallback>
              </mc:AlternateContent>
            </w:r>
          </w:p>
        </w:tc>
      </w:tr>
    </w:tbl>
    <w:p w14:paraId="377CEAD6" w14:textId="77777777" w:rsidR="00DA06B8" w:rsidRPr="00053880" w:rsidRDefault="00DA06B8" w:rsidP="00DA06B8">
      <w:pPr>
        <w:pStyle w:val="BodyText"/>
        <w:rPr>
          <w:bdr w:val="nil"/>
        </w:rPr>
      </w:pPr>
      <w:r w:rsidRPr="00B44367">
        <w:rPr>
          <w:bdr w:val="nil"/>
        </w:rPr>
        <w:t xml:space="preserve">The </w:t>
      </w:r>
      <w:r>
        <w:rPr>
          <w:bdr w:val="nil"/>
        </w:rPr>
        <w:t>method</w:t>
      </w:r>
      <w:r w:rsidRPr="00AD6D34">
        <w:rPr>
          <w:bdr w:val="nil"/>
        </w:rPr>
        <w:t xml:space="preserve"> </w:t>
      </w:r>
      <w:r w:rsidRPr="00053880">
        <w:rPr>
          <w:color w:val="000000"/>
          <w:bdr w:val="nil"/>
        </w:rPr>
        <w:t xml:space="preserve">is intended to achieve </w:t>
      </w:r>
      <w:r w:rsidRPr="00AD6D34">
        <w:rPr>
          <w:bdr w:val="nil"/>
        </w:rPr>
        <w:t>several objectives:</w:t>
      </w:r>
    </w:p>
    <w:p w14:paraId="4E49E6B0" w14:textId="77777777" w:rsidR="00DA06B8" w:rsidRPr="00B44367" w:rsidRDefault="00DA06B8" w:rsidP="003639B4">
      <w:pPr>
        <w:pStyle w:val="ListNumber"/>
      </w:pPr>
      <w:r w:rsidRPr="00AD6D34">
        <w:rPr>
          <w:u w:val="single"/>
        </w:rPr>
        <w:t xml:space="preserve">Clearly </w:t>
      </w:r>
      <w:r>
        <w:rPr>
          <w:u w:val="single"/>
        </w:rPr>
        <w:t>determine</w:t>
      </w:r>
      <w:r w:rsidRPr="00AD6D34">
        <w:rPr>
          <w:u w:val="single"/>
        </w:rPr>
        <w:t xml:space="preserve"> the </w:t>
      </w:r>
      <w:r w:rsidRPr="007C6F63">
        <w:rPr>
          <w:u w:val="single"/>
        </w:rPr>
        <w:t xml:space="preserve">changes needed for effective compliance with the </w:t>
      </w:r>
      <w:r w:rsidRPr="00B44367">
        <w:rPr>
          <w:u w:val="single"/>
        </w:rPr>
        <w:t>TFA</w:t>
      </w:r>
      <w:r w:rsidRPr="00B44367">
        <w:t xml:space="preserve">. </w:t>
      </w:r>
      <w:r>
        <w:t>We have analyzed both the</w:t>
      </w:r>
      <w:r w:rsidRPr="00AD6D34">
        <w:t xml:space="preserve"> literal text of the TFA</w:t>
      </w:r>
      <w:r w:rsidRPr="007C6F63">
        <w:t xml:space="preserve"> standards and the underlying guidelines for effective compliance sought by the TFA</w:t>
      </w:r>
      <w:r>
        <w:t>. We</w:t>
      </w:r>
      <w:r w:rsidRPr="00AD6D34">
        <w:t xml:space="preserve"> use both as a baseline </w:t>
      </w:r>
      <w:r w:rsidRPr="007C6F63">
        <w:t>for identifying any gaps in CAUCA and RECAUCA</w:t>
      </w:r>
      <w:r w:rsidRPr="00F316C4">
        <w:t>.</w:t>
      </w:r>
      <w:r>
        <w:t xml:space="preserve"> Although</w:t>
      </w:r>
      <w:r w:rsidRPr="00F316C4">
        <w:t xml:space="preserve"> </w:t>
      </w:r>
      <w:r>
        <w:t>we consider</w:t>
      </w:r>
      <w:r w:rsidRPr="00AD6D34">
        <w:t xml:space="preserve"> many of the TFA</w:t>
      </w:r>
      <w:r w:rsidRPr="007C6F63">
        <w:t xml:space="preserve"> standards </w:t>
      </w:r>
      <w:r w:rsidRPr="00AD6D34">
        <w:t>“best endeavor</w:t>
      </w:r>
      <w:r w:rsidRPr="007C6F63">
        <w:t xml:space="preserve">,” </w:t>
      </w:r>
      <w:r>
        <w:t xml:space="preserve">we have taken </w:t>
      </w:r>
      <w:r w:rsidRPr="00AD6D34">
        <w:t xml:space="preserve">these regulations as mandates for </w:t>
      </w:r>
      <w:r w:rsidRPr="007C6F63">
        <w:t>effective compliance with the TFA</w:t>
      </w:r>
      <w:r w:rsidRPr="00B44367">
        <w:t>.</w:t>
      </w:r>
    </w:p>
    <w:p w14:paraId="0423CAB4" w14:textId="77777777" w:rsidR="00DA06B8" w:rsidRPr="00053880" w:rsidRDefault="00DA06B8" w:rsidP="003639B4">
      <w:pPr>
        <w:pStyle w:val="ListNumber"/>
      </w:pPr>
      <w:r w:rsidRPr="00053880">
        <w:t>Identify the region’s specific integration, modernization, and trade facilitation goals relevant to TFA provisions.</w:t>
      </w:r>
    </w:p>
    <w:p w14:paraId="6C2409EB" w14:textId="77777777" w:rsidR="00DA06B8" w:rsidRPr="00AD6D34" w:rsidRDefault="00DA06B8" w:rsidP="003639B4">
      <w:pPr>
        <w:pStyle w:val="ListNumber"/>
      </w:pPr>
      <w:r w:rsidRPr="00AD6D34">
        <w:rPr>
          <w:u w:val="single"/>
        </w:rPr>
        <w:t xml:space="preserve">Determine to what degree CAUCA / RECAUCA can </w:t>
      </w:r>
      <w:r w:rsidRPr="007C6F63">
        <w:rPr>
          <w:u w:val="single"/>
        </w:rPr>
        <w:t>and should implement TFA provisions</w:t>
      </w:r>
      <w:r w:rsidRPr="007C6F63">
        <w:t xml:space="preserve">: Throughout this report, </w:t>
      </w:r>
      <w:r>
        <w:t xml:space="preserve">we identify </w:t>
      </w:r>
      <w:r w:rsidRPr="00AD6D34">
        <w:t xml:space="preserve">activities </w:t>
      </w:r>
      <w:r w:rsidRPr="00F316C4">
        <w:t xml:space="preserve">(e.g., </w:t>
      </w:r>
      <w:r>
        <w:t>single</w:t>
      </w:r>
      <w:r w:rsidRPr="00F316C4">
        <w:t xml:space="preserve"> </w:t>
      </w:r>
      <w:r>
        <w:t>w</w:t>
      </w:r>
      <w:r w:rsidRPr="00F316C4">
        <w:t xml:space="preserve">indow or </w:t>
      </w:r>
      <w:r>
        <w:t>b</w:t>
      </w:r>
      <w:r w:rsidRPr="00F316C4">
        <w:t xml:space="preserve">order </w:t>
      </w:r>
      <w:r>
        <w:t>a</w:t>
      </w:r>
      <w:r w:rsidRPr="00F316C4">
        <w:t xml:space="preserve">gency </w:t>
      </w:r>
      <w:r>
        <w:t>c</w:t>
      </w:r>
      <w:r w:rsidRPr="00F316C4">
        <w:t>o</w:t>
      </w:r>
      <w:r>
        <w:t>o</w:t>
      </w:r>
      <w:r w:rsidRPr="00F316C4">
        <w:t>p</w:t>
      </w:r>
      <w:r>
        <w:t>e</w:t>
      </w:r>
      <w:r w:rsidRPr="00F316C4">
        <w:t>ration)</w:t>
      </w:r>
      <w:r w:rsidRPr="00AD6D34">
        <w:t xml:space="preserve"> that should be carried out</w:t>
      </w:r>
      <w:r w:rsidRPr="007C6F63">
        <w:t xml:space="preserve"> in coordination and cooperation with other border authorities</w:t>
      </w:r>
      <w:r w:rsidRPr="00F316C4">
        <w:t xml:space="preserve"> or</w:t>
      </w:r>
      <w:r w:rsidRPr="00AD6D34">
        <w:t xml:space="preserve"> are typically implemented by authorities other than Customs.</w:t>
      </w:r>
    </w:p>
    <w:p w14:paraId="5C98D265" w14:textId="77777777" w:rsidR="00DA06B8" w:rsidRPr="003639B4" w:rsidRDefault="00DA06B8" w:rsidP="003639B4">
      <w:pPr>
        <w:pStyle w:val="ListContinue"/>
      </w:pPr>
      <w:r w:rsidRPr="003639B4">
        <w:t>Due to the legal nature and the scope of application of CAUCA and its regulation, the provisions in this instrument apply directly to customs. This regional instrument regulates relations between customs and the private sector (importers, exporters, operators, customs agents, couriers, etc.); the relationship between customs and other border control agencies, in terms of coordination and cooperation, for example; the cooperation relationship between customs in the region and with third countries.</w:t>
      </w:r>
    </w:p>
    <w:p w14:paraId="68D466E9" w14:textId="6AB7BC95" w:rsidR="00DA06B8" w:rsidRPr="003639B4" w:rsidRDefault="00DA06B8" w:rsidP="003639B4">
      <w:pPr>
        <w:pStyle w:val="ListContinue"/>
      </w:pPr>
      <w:r w:rsidRPr="003639B4">
        <w:t>In consultation with the officials of the Central American governments and SIECA, we determined that CAUCA and RECAUCA could not achieve this objective. Extending the obligations of the TFA to other border control agencies could be achieved through a regional instrument parallel to CAUCA, applicable to all the agencies that intervene at the border.</w:t>
      </w:r>
    </w:p>
    <w:p w14:paraId="734DE39A" w14:textId="4BCF612E" w:rsidR="009F2395" w:rsidRPr="007B7CD1" w:rsidRDefault="009F2395" w:rsidP="008660C1">
      <w:pPr>
        <w:pStyle w:val="BodyText"/>
      </w:pPr>
      <w:r w:rsidRPr="007B7CD1">
        <w:rPr>
          <w:b/>
          <w:bdr w:val="nil"/>
        </w:rPr>
        <w:t xml:space="preserve">Guide </w:t>
      </w:r>
      <w:r w:rsidR="00E32EE1" w:rsidRPr="007B7CD1">
        <w:rPr>
          <w:b/>
          <w:bdr w:val="nil"/>
        </w:rPr>
        <w:t xml:space="preserve">to </w:t>
      </w:r>
      <w:r w:rsidRPr="007B7CD1">
        <w:rPr>
          <w:b/>
          <w:bdr w:val="nil"/>
        </w:rPr>
        <w:t>Understanding the Report Contents and Sequence</w:t>
      </w:r>
      <w:r w:rsidRPr="007B7CD1">
        <w:rPr>
          <w:bdr w:val="nil"/>
        </w:rPr>
        <w:t xml:space="preserve">: </w:t>
      </w:r>
      <w:r w:rsidR="00C71094" w:rsidRPr="007B7CD1">
        <w:rPr>
          <w:bdr w:val="nil"/>
        </w:rPr>
        <w:t xml:space="preserve">four points </w:t>
      </w:r>
      <w:r w:rsidR="00C71094" w:rsidRPr="00053880">
        <w:t>need</w:t>
      </w:r>
      <w:r w:rsidR="00A56630" w:rsidRPr="00053880">
        <w:t xml:space="preserve"> </w:t>
      </w:r>
      <w:r w:rsidR="00C71094" w:rsidRPr="00053880">
        <w:t>to be clarified t</w:t>
      </w:r>
      <w:r w:rsidRPr="00053880">
        <w:t>o</w:t>
      </w:r>
      <w:r w:rsidRPr="007B7CD1">
        <w:rPr>
          <w:bdr w:val="nil"/>
        </w:rPr>
        <w:t xml:space="preserve"> make </w:t>
      </w:r>
      <w:r w:rsidR="002B4F3E" w:rsidRPr="007B7CD1">
        <w:rPr>
          <w:bdr w:val="nil"/>
        </w:rPr>
        <w:t xml:space="preserve">the report </w:t>
      </w:r>
      <w:r w:rsidRPr="007B7CD1">
        <w:rPr>
          <w:bdr w:val="nil"/>
        </w:rPr>
        <w:t>easier to read and understand:</w:t>
      </w:r>
    </w:p>
    <w:p w14:paraId="3509E367" w14:textId="3239D037" w:rsidR="009F2395" w:rsidRPr="00AD6D34" w:rsidRDefault="009F2395" w:rsidP="00D47413">
      <w:pPr>
        <w:pStyle w:val="ListNumber"/>
        <w:numPr>
          <w:ilvl w:val="0"/>
          <w:numId w:val="32"/>
        </w:numPr>
      </w:pPr>
      <w:r w:rsidRPr="007D6ADC">
        <w:rPr>
          <w:u w:val="single"/>
        </w:rPr>
        <w:t xml:space="preserve">Use of the term </w:t>
      </w:r>
      <w:r w:rsidR="00E7087E" w:rsidRPr="007D6ADC">
        <w:rPr>
          <w:u w:val="single"/>
        </w:rPr>
        <w:t>“</w:t>
      </w:r>
      <w:r w:rsidRPr="007D6ADC">
        <w:rPr>
          <w:u w:val="single"/>
        </w:rPr>
        <w:t>gap</w:t>
      </w:r>
      <w:r w:rsidR="00E7087E" w:rsidRPr="007D6ADC">
        <w:rPr>
          <w:u w:val="single"/>
        </w:rPr>
        <w:t>”</w:t>
      </w:r>
      <w:r w:rsidRPr="007D6ADC">
        <w:rPr>
          <w:u w:val="single"/>
        </w:rPr>
        <w:t xml:space="preserve"> </w:t>
      </w:r>
      <w:r w:rsidR="00C71094" w:rsidRPr="007D6ADC">
        <w:rPr>
          <w:u w:val="single"/>
        </w:rPr>
        <w:t>within</w:t>
      </w:r>
      <w:r w:rsidRPr="007D6ADC">
        <w:rPr>
          <w:u w:val="single"/>
        </w:rPr>
        <w:t xml:space="preserve"> this analysis:</w:t>
      </w:r>
      <w:r w:rsidRPr="003C6E89">
        <w:t xml:space="preserve"> </w:t>
      </w:r>
      <w:r w:rsidR="00E7087E" w:rsidRPr="000976A8">
        <w:t>“</w:t>
      </w:r>
      <w:r w:rsidR="00E32EE1" w:rsidRPr="000976A8">
        <w:t>G</w:t>
      </w:r>
      <w:r w:rsidR="00E32EE1" w:rsidRPr="00A44DE5">
        <w:t>ap</w:t>
      </w:r>
      <w:r w:rsidR="00E7087E" w:rsidRPr="00A44DE5">
        <w:t>”</w:t>
      </w:r>
      <w:r w:rsidR="00E32EE1" w:rsidRPr="00A44DE5">
        <w:t xml:space="preserve"> </w:t>
      </w:r>
      <w:r w:rsidRPr="00A44DE5">
        <w:t xml:space="preserve">is used to </w:t>
      </w:r>
      <w:r w:rsidRPr="0028047F">
        <w:t xml:space="preserve">indicate a distancing, difference, or insufficiency in applying the </w:t>
      </w:r>
      <w:r w:rsidR="00B62421" w:rsidRPr="003E5B2D">
        <w:t>TFA</w:t>
      </w:r>
      <w:r w:rsidRPr="003E5B2D">
        <w:t xml:space="preserve"> provisions</w:t>
      </w:r>
      <w:r w:rsidR="000B48A4" w:rsidRPr="00973A36">
        <w:t>’</w:t>
      </w:r>
      <w:r w:rsidRPr="00973A36">
        <w:t xml:space="preserve"> principles and objectives.</w:t>
      </w:r>
      <w:r w:rsidR="00F73DFD" w:rsidRPr="00973A36">
        <w:t xml:space="preserve"> </w:t>
      </w:r>
      <w:r w:rsidR="00E32EE1" w:rsidRPr="00AD6D34">
        <w:t>G</w:t>
      </w:r>
      <w:r w:rsidRPr="00AD6D34">
        <w:t xml:space="preserve">aps should </w:t>
      </w:r>
      <w:r w:rsidR="00E32EE1" w:rsidRPr="007C6F63">
        <w:t xml:space="preserve">therefore </w:t>
      </w:r>
      <w:r w:rsidRPr="007C6F63">
        <w:t xml:space="preserve">not be taken literally from the </w:t>
      </w:r>
      <w:r w:rsidR="00B62421" w:rsidRPr="007C6F63">
        <w:t>TFA</w:t>
      </w:r>
      <w:r w:rsidRPr="00B44367">
        <w:t xml:space="preserve"> text</w:t>
      </w:r>
      <w:r w:rsidR="00C71094" w:rsidRPr="00B44367">
        <w:t>,</w:t>
      </w:r>
      <w:r w:rsidR="00E32EE1" w:rsidRPr="001818DD">
        <w:t xml:space="preserve"> but rather</w:t>
      </w:r>
      <w:r w:rsidRPr="005F7986">
        <w:t xml:space="preserve"> from the guidelines or objectives for effective implementation.</w:t>
      </w:r>
    </w:p>
    <w:p w14:paraId="2029D334" w14:textId="18FCC4C2" w:rsidR="009F2395" w:rsidRPr="00053880" w:rsidRDefault="009F2395" w:rsidP="007D6ADC">
      <w:pPr>
        <w:pStyle w:val="ListNumber"/>
      </w:pPr>
      <w:r w:rsidRPr="00AD6D34">
        <w:rPr>
          <w:u w:val="single"/>
        </w:rPr>
        <w:t>Failure to specifically apply national standards</w:t>
      </w:r>
      <w:r w:rsidRPr="007C6F63">
        <w:t xml:space="preserve">: IOS and </w:t>
      </w:r>
      <w:r w:rsidR="0096064D">
        <w:t>WBG</w:t>
      </w:r>
      <w:r w:rsidR="00CE795A" w:rsidRPr="00AD6D34">
        <w:t xml:space="preserve"> consultants</w:t>
      </w:r>
      <w:r w:rsidRPr="00AD6D34">
        <w:t xml:space="preserve"> visited the countries to learn how regional standards are applied. </w:t>
      </w:r>
      <w:r w:rsidR="00776034" w:rsidRPr="007C6F63">
        <w:t>Although the</w:t>
      </w:r>
      <w:r w:rsidR="00776034" w:rsidRPr="00AD6D34">
        <w:t xml:space="preserve"> situation of the countries regarding the practical application of the regional regulations, the guidelines of the TFA and the best international practices </w:t>
      </w:r>
      <w:r w:rsidR="00776034" w:rsidRPr="00AD2E21">
        <w:rPr>
          <w:noProof/>
        </w:rPr>
        <w:t>w</w:t>
      </w:r>
      <w:r w:rsidR="00AD2E21">
        <w:rPr>
          <w:noProof/>
        </w:rPr>
        <w:t>ere</w:t>
      </w:r>
      <w:r w:rsidR="00776034" w:rsidRPr="00AD6D34">
        <w:t xml:space="preserve"> known, no specific reference is made to the national regulations in this report. </w:t>
      </w:r>
      <w:r w:rsidR="00776034" w:rsidRPr="007C6F63">
        <w:t>In effect, the</w:t>
      </w:r>
      <w:r w:rsidR="00A56630" w:rsidRPr="007C6F63">
        <w:t xml:space="preserve"> </w:t>
      </w:r>
      <w:r w:rsidR="00776034" w:rsidRPr="00B44367">
        <w:t>analysis focuses on CAUCA and RECAUCA as community instruments in terms of harmonization, standardization and commo</w:t>
      </w:r>
      <w:r w:rsidR="00776034" w:rsidRPr="001818DD">
        <w:t>n practices for delving deeper into trade integration and modernization.</w:t>
      </w:r>
    </w:p>
    <w:p w14:paraId="0ABBDA60" w14:textId="4E7BFF25" w:rsidR="009F2395" w:rsidRPr="007B7CD1" w:rsidRDefault="009F2395" w:rsidP="00D737B1">
      <w:pPr>
        <w:pStyle w:val="ListNumber"/>
      </w:pPr>
      <w:r w:rsidRPr="00AD6D34">
        <w:rPr>
          <w:u w:val="single"/>
        </w:rPr>
        <w:t>Separation of General Analysis and Transit-Related Analysis</w:t>
      </w:r>
      <w:r w:rsidRPr="00AD6D34">
        <w:t xml:space="preserve">: Since CAUCA and RECAUCA refer mostly to import and export processes, while transit is </w:t>
      </w:r>
      <w:r w:rsidRPr="007C6F63">
        <w:t>fundamentally</w:t>
      </w:r>
      <w:r w:rsidR="00A56630" w:rsidRPr="007C6F63">
        <w:t xml:space="preserve"> </w:t>
      </w:r>
      <w:r w:rsidRPr="00B44367">
        <w:t xml:space="preserve">regulated by other subsidiary norms, such as COMRIEDRE Resolution 65, the analysis of the </w:t>
      </w:r>
      <w:r w:rsidR="00B62421" w:rsidRPr="001818DD">
        <w:t>TFA</w:t>
      </w:r>
      <w:r w:rsidRPr="005F7986">
        <w:t xml:space="preserve"> articles has been separated into </w:t>
      </w:r>
      <w:r w:rsidR="000A3D6D" w:rsidRPr="004C739B">
        <w:t>G</w:t>
      </w:r>
      <w:r w:rsidR="00B277CE" w:rsidRPr="004C739B">
        <w:t xml:space="preserve">eneral analysis and </w:t>
      </w:r>
      <w:r w:rsidR="000A3D6D" w:rsidRPr="003C6E89">
        <w:t>T</w:t>
      </w:r>
      <w:r w:rsidR="00B277CE" w:rsidRPr="003C6E89">
        <w:t>ransit-related analysis</w:t>
      </w:r>
      <w:r w:rsidR="000A3D6D" w:rsidRPr="000976A8">
        <w:t>.</w:t>
      </w:r>
      <w:r w:rsidR="00F73DFD" w:rsidRPr="000976A8">
        <w:t xml:space="preserve"> </w:t>
      </w:r>
      <w:r w:rsidR="000A3D6D" w:rsidRPr="00AD6D34">
        <w:t>The G</w:t>
      </w:r>
      <w:r w:rsidRPr="00AD6D34">
        <w:t>eneral analysis mainly covers imports, exports, and other regimens</w:t>
      </w:r>
      <w:r w:rsidR="000A3D6D" w:rsidRPr="007C6F63">
        <w:t>,</w:t>
      </w:r>
      <w:r w:rsidRPr="007C6F63">
        <w:t xml:space="preserve"> while the</w:t>
      </w:r>
      <w:r w:rsidRPr="00B44367">
        <w:t xml:space="preserve"> </w:t>
      </w:r>
      <w:r w:rsidR="000A3D6D" w:rsidRPr="00B44367">
        <w:t>T</w:t>
      </w:r>
      <w:r w:rsidRPr="001818DD">
        <w:t>ransit-related analysis covers everything related to international and domestic transit</w:t>
      </w:r>
      <w:r w:rsidR="00B277CE" w:rsidRPr="004C739B">
        <w:t>.</w:t>
      </w:r>
    </w:p>
    <w:p w14:paraId="63B55323" w14:textId="1408C3D4" w:rsidR="009F2395" w:rsidRPr="00AD6D34" w:rsidRDefault="000849C8" w:rsidP="00D737B1">
      <w:pPr>
        <w:pStyle w:val="ListNumber"/>
      </w:pPr>
      <w:r w:rsidRPr="00A44DE5">
        <w:t>Content a</w:t>
      </w:r>
      <w:r w:rsidR="000A3D6D" w:rsidRPr="00A44DE5">
        <w:t xml:space="preserve">nalysis </w:t>
      </w:r>
      <w:r w:rsidRPr="00A44DE5">
        <w:t>b</w:t>
      </w:r>
      <w:r w:rsidR="000A3D6D" w:rsidRPr="00A44DE5">
        <w:t>ased on e</w:t>
      </w:r>
      <w:r w:rsidR="009F2395" w:rsidRPr="0028047F">
        <w:t>ach</w:t>
      </w:r>
      <w:r w:rsidR="00B277CE" w:rsidRPr="0028047F">
        <w:t xml:space="preserve"> TFA</w:t>
      </w:r>
      <w:r w:rsidR="009F2395" w:rsidRPr="00BC0608">
        <w:t xml:space="preserve"> </w:t>
      </w:r>
      <w:r w:rsidR="00C119F1">
        <w:t>a</w:t>
      </w:r>
      <w:r w:rsidR="009F2395" w:rsidRPr="00AD6D34">
        <w:t>rticle:</w:t>
      </w:r>
    </w:p>
    <w:p w14:paraId="3A565DCB" w14:textId="2F4D4D78" w:rsidR="009F2395" w:rsidRPr="00053880" w:rsidRDefault="009F2395" w:rsidP="00D737B1">
      <w:pPr>
        <w:pStyle w:val="ListBullet2"/>
      </w:pPr>
      <w:r w:rsidRPr="00053880">
        <w:rPr>
          <w:u w:val="single" w:color="000000"/>
        </w:rPr>
        <w:t>Content</w:t>
      </w:r>
      <w:r w:rsidR="00940A3F" w:rsidRPr="00053880">
        <w:rPr>
          <w:u w:val="single" w:color="000000"/>
        </w:rPr>
        <w:t xml:space="preserve"> analysis and </w:t>
      </w:r>
      <w:r w:rsidR="00D61A18" w:rsidRPr="00053880">
        <w:rPr>
          <w:u w:val="single" w:color="000000"/>
        </w:rPr>
        <w:t xml:space="preserve">Scope of </w:t>
      </w:r>
      <w:r w:rsidR="00B62421" w:rsidRPr="00053880">
        <w:rPr>
          <w:u w:val="single" w:color="000000"/>
        </w:rPr>
        <w:t>TFA</w:t>
      </w:r>
      <w:r w:rsidRPr="00053880">
        <w:rPr>
          <w:u w:val="single" w:color="000000"/>
        </w:rPr>
        <w:t xml:space="preserve"> </w:t>
      </w:r>
      <w:r w:rsidR="00D61A18" w:rsidRPr="00053880">
        <w:rPr>
          <w:u w:val="single" w:color="000000"/>
        </w:rPr>
        <w:t>Standards</w:t>
      </w:r>
      <w:r w:rsidRPr="00053880">
        <w:rPr>
          <w:u w:color="000000"/>
        </w:rPr>
        <w:t xml:space="preserve">, </w:t>
      </w:r>
      <w:r w:rsidR="00D61A18" w:rsidRPr="00053880">
        <w:rPr>
          <w:u w:color="000000"/>
        </w:rPr>
        <w:t>according to official</w:t>
      </w:r>
      <w:r w:rsidRPr="00053880">
        <w:rPr>
          <w:u w:color="000000"/>
        </w:rPr>
        <w:t xml:space="preserve"> WTO texts and sources.</w:t>
      </w:r>
    </w:p>
    <w:p w14:paraId="1E59128F" w14:textId="3E2E6544" w:rsidR="009F2395" w:rsidRPr="00053880" w:rsidRDefault="009F2395" w:rsidP="00D737B1">
      <w:pPr>
        <w:pStyle w:val="ListBullet2"/>
      </w:pPr>
      <w:r w:rsidRPr="00053880">
        <w:rPr>
          <w:u w:val="single" w:color="000000"/>
        </w:rPr>
        <w:t xml:space="preserve">Analysis of Regional </w:t>
      </w:r>
      <w:r w:rsidR="00E25C2D" w:rsidRPr="00053880">
        <w:rPr>
          <w:u w:val="single" w:color="000000"/>
        </w:rPr>
        <w:t>Regulations and Goals</w:t>
      </w:r>
      <w:r w:rsidRPr="00053880">
        <w:rPr>
          <w:u w:color="000000"/>
        </w:rPr>
        <w:t xml:space="preserve">: </w:t>
      </w:r>
      <w:r w:rsidR="00AB4F03" w:rsidRPr="00053880">
        <w:rPr>
          <w:u w:color="000000"/>
        </w:rPr>
        <w:t xml:space="preserve">This </w:t>
      </w:r>
      <w:r w:rsidRPr="00053880">
        <w:rPr>
          <w:u w:color="000000"/>
        </w:rPr>
        <w:t>section includes an analysis of CAUCA, RECAUCA, and any resolution</w:t>
      </w:r>
      <w:r w:rsidR="00AB4F03" w:rsidRPr="00053880">
        <w:rPr>
          <w:u w:color="000000"/>
        </w:rPr>
        <w:t>s</w:t>
      </w:r>
      <w:r w:rsidRPr="00053880">
        <w:rPr>
          <w:u w:color="000000"/>
        </w:rPr>
        <w:t xml:space="preserve"> issued </w:t>
      </w:r>
      <w:r w:rsidR="00A56630" w:rsidRPr="005276B4">
        <w:rPr>
          <w:u w:color="000000"/>
        </w:rPr>
        <w:t>under</w:t>
      </w:r>
      <w:r w:rsidR="00A56630" w:rsidRPr="00053880">
        <w:rPr>
          <w:u w:color="000000"/>
        </w:rPr>
        <w:t xml:space="preserve"> </w:t>
      </w:r>
      <w:r w:rsidR="00AB4F03" w:rsidRPr="00053880">
        <w:rPr>
          <w:u w:color="000000"/>
        </w:rPr>
        <w:t>them</w:t>
      </w:r>
      <w:r w:rsidR="00940A3F" w:rsidRPr="00053880">
        <w:rPr>
          <w:u w:color="000000"/>
        </w:rPr>
        <w:t>,</w:t>
      </w:r>
      <w:r w:rsidRPr="00053880">
        <w:rPr>
          <w:u w:color="000000"/>
        </w:rPr>
        <w:t xml:space="preserve"> that </w:t>
      </w:r>
      <w:r w:rsidR="00AB4F03" w:rsidRPr="00053880">
        <w:rPr>
          <w:u w:color="000000"/>
        </w:rPr>
        <w:t xml:space="preserve">are </w:t>
      </w:r>
      <w:r w:rsidRPr="00053880">
        <w:rPr>
          <w:u w:color="000000"/>
        </w:rPr>
        <w:t>pertinent to the specific subject</w:t>
      </w:r>
      <w:r w:rsidR="00AB4F03" w:rsidRPr="00053880">
        <w:rPr>
          <w:u w:color="000000"/>
        </w:rPr>
        <w:t>s</w:t>
      </w:r>
      <w:r w:rsidRPr="00053880">
        <w:rPr>
          <w:u w:color="000000"/>
        </w:rPr>
        <w:t xml:space="preserve"> of the </w:t>
      </w:r>
      <w:r w:rsidR="00B62421" w:rsidRPr="00053880">
        <w:rPr>
          <w:u w:color="000000"/>
        </w:rPr>
        <w:t>TFA</w:t>
      </w:r>
      <w:r w:rsidRPr="00053880">
        <w:rPr>
          <w:u w:color="000000"/>
        </w:rPr>
        <w:t xml:space="preserve"> article</w:t>
      </w:r>
      <w:r w:rsidR="00AB4F03" w:rsidRPr="00053880">
        <w:rPr>
          <w:u w:color="000000"/>
        </w:rPr>
        <w:t>s</w:t>
      </w:r>
      <w:r w:rsidRPr="00053880">
        <w:rPr>
          <w:u w:color="000000"/>
        </w:rPr>
        <w:t xml:space="preserve">. An analysis of the </w:t>
      </w:r>
      <w:r w:rsidR="00AB4F03" w:rsidRPr="00053880">
        <w:rPr>
          <w:u w:color="000000"/>
        </w:rPr>
        <w:t xml:space="preserve">agreed goals </w:t>
      </w:r>
      <w:r w:rsidRPr="00053880">
        <w:rPr>
          <w:u w:color="000000"/>
        </w:rPr>
        <w:t xml:space="preserve">based on the Central American Strategy for the Facilitation of Trade and Competitiveness with an Emphasis on </w:t>
      </w:r>
      <w:r w:rsidRPr="00F316C4">
        <w:rPr>
          <w:u w:color="000000"/>
        </w:rPr>
        <w:t>C</w:t>
      </w:r>
      <w:r w:rsidR="004537C7">
        <w:rPr>
          <w:u w:color="000000"/>
        </w:rPr>
        <w:t>BM</w:t>
      </w:r>
      <w:r w:rsidRPr="00053880">
        <w:rPr>
          <w:u w:color="000000"/>
        </w:rPr>
        <w:t xml:space="preserve">, the </w:t>
      </w:r>
      <w:r w:rsidR="00AF447D">
        <w:rPr>
          <w:u w:color="000000"/>
        </w:rPr>
        <w:t>CADTP</w:t>
      </w:r>
      <w:r w:rsidRPr="00053880">
        <w:rPr>
          <w:u w:color="000000"/>
        </w:rPr>
        <w:t>, etc.</w:t>
      </w:r>
      <w:r w:rsidR="00940A3F" w:rsidRPr="00053880">
        <w:rPr>
          <w:u w:color="000000"/>
        </w:rPr>
        <w:t>, is also included</w:t>
      </w:r>
      <w:r w:rsidR="00437285">
        <w:rPr>
          <w:u w:color="000000"/>
        </w:rPr>
        <w:t>.</w:t>
      </w:r>
    </w:p>
    <w:p w14:paraId="5A29BB4F" w14:textId="25372F9B" w:rsidR="009F2395" w:rsidRPr="00053880" w:rsidRDefault="00B36D08" w:rsidP="00D737B1">
      <w:pPr>
        <w:pStyle w:val="ListBullet2"/>
      </w:pPr>
      <w:r w:rsidRPr="00053880">
        <w:rPr>
          <w:u w:val="single" w:color="000000"/>
        </w:rPr>
        <w:t>Analysis of International Agreements</w:t>
      </w:r>
      <w:r w:rsidR="00940A3F" w:rsidRPr="00053880">
        <w:rPr>
          <w:u w:val="single" w:color="000000"/>
        </w:rPr>
        <w:t xml:space="preserve"> and i</w:t>
      </w:r>
      <w:r w:rsidR="009F2395" w:rsidRPr="00053880">
        <w:rPr>
          <w:u w:val="single" w:color="000000"/>
        </w:rPr>
        <w:t>nternational</w:t>
      </w:r>
      <w:r w:rsidR="00940A3F" w:rsidRPr="00053880">
        <w:rPr>
          <w:u w:val="single" w:color="000000"/>
        </w:rPr>
        <w:t xml:space="preserve"> b</w:t>
      </w:r>
      <w:r w:rsidR="00A139B8" w:rsidRPr="00053880">
        <w:rPr>
          <w:u w:val="single" w:color="000000"/>
        </w:rPr>
        <w:t>est</w:t>
      </w:r>
      <w:r w:rsidR="00940A3F" w:rsidRPr="00053880">
        <w:rPr>
          <w:u w:val="single" w:color="000000"/>
        </w:rPr>
        <w:t xml:space="preserve"> p</w:t>
      </w:r>
      <w:r w:rsidR="009F2395" w:rsidRPr="00053880">
        <w:rPr>
          <w:u w:val="single" w:color="000000"/>
        </w:rPr>
        <w:t>ractices</w:t>
      </w:r>
      <w:r w:rsidR="009F2395" w:rsidRPr="00053880">
        <w:rPr>
          <w:u w:color="000000"/>
        </w:rPr>
        <w:t xml:space="preserve"> </w:t>
      </w:r>
      <w:r w:rsidR="00940A3F" w:rsidRPr="00053880">
        <w:rPr>
          <w:u w:color="000000"/>
        </w:rPr>
        <w:t>related to</w:t>
      </w:r>
      <w:r w:rsidR="000447FA" w:rsidRPr="00053880">
        <w:rPr>
          <w:u w:color="000000"/>
        </w:rPr>
        <w:t xml:space="preserve"> the matter,</w:t>
      </w:r>
      <w:r w:rsidR="001A56D4" w:rsidRPr="00053880">
        <w:rPr>
          <w:u w:color="000000"/>
        </w:rPr>
        <w:t xml:space="preserve"> to analyze</w:t>
      </w:r>
      <w:r w:rsidR="009F2395" w:rsidRPr="00053880">
        <w:rPr>
          <w:u w:color="000000"/>
        </w:rPr>
        <w:t xml:space="preserve"> the sources and </w:t>
      </w:r>
      <w:r w:rsidR="002A4087" w:rsidRPr="00053880">
        <w:rPr>
          <w:u w:color="000000"/>
        </w:rPr>
        <w:t>underlying goals</w:t>
      </w:r>
      <w:r w:rsidR="009F2395" w:rsidRPr="00053880">
        <w:rPr>
          <w:u w:color="000000"/>
        </w:rPr>
        <w:t xml:space="preserve">, </w:t>
      </w:r>
      <w:r w:rsidR="00A56630" w:rsidRPr="00DC3DEF">
        <w:rPr>
          <w:u w:color="000000"/>
        </w:rPr>
        <w:t>and</w:t>
      </w:r>
      <w:r w:rsidR="00DC3DEF">
        <w:rPr>
          <w:u w:color="000000"/>
        </w:rPr>
        <w:t xml:space="preserve"> to identify</w:t>
      </w:r>
      <w:r w:rsidR="00A56630" w:rsidRPr="00053880">
        <w:rPr>
          <w:u w:color="000000"/>
        </w:rPr>
        <w:t xml:space="preserve"> </w:t>
      </w:r>
      <w:r w:rsidR="009F2395" w:rsidRPr="00053880">
        <w:rPr>
          <w:u w:color="000000"/>
        </w:rPr>
        <w:t xml:space="preserve">any </w:t>
      </w:r>
      <w:r w:rsidR="002A4087" w:rsidRPr="00053880">
        <w:rPr>
          <w:u w:color="000000"/>
        </w:rPr>
        <w:t xml:space="preserve">inconsistencies </w:t>
      </w:r>
      <w:r w:rsidR="009F2395" w:rsidRPr="00053880">
        <w:rPr>
          <w:u w:color="000000"/>
        </w:rPr>
        <w:t>between them</w:t>
      </w:r>
      <w:r w:rsidR="001A56D4" w:rsidRPr="00053880">
        <w:rPr>
          <w:u w:color="000000"/>
        </w:rPr>
        <w:t>,</w:t>
      </w:r>
      <w:r w:rsidR="009F2395" w:rsidRPr="00053880">
        <w:rPr>
          <w:u w:color="000000"/>
        </w:rPr>
        <w:t xml:space="preserve"> and CAUCA and RECAUCA.</w:t>
      </w:r>
    </w:p>
    <w:p w14:paraId="0E03AADB" w14:textId="7CCC645C" w:rsidR="009F2395" w:rsidRPr="00053880" w:rsidRDefault="009F2395" w:rsidP="00D737B1">
      <w:pPr>
        <w:pStyle w:val="ListBullet2"/>
      </w:pPr>
      <w:r w:rsidRPr="00053880">
        <w:rPr>
          <w:u w:val="single" w:color="000000"/>
        </w:rPr>
        <w:t xml:space="preserve">Gap </w:t>
      </w:r>
      <w:r w:rsidR="001A56D4" w:rsidRPr="00053880">
        <w:rPr>
          <w:u w:val="single" w:color="000000"/>
        </w:rPr>
        <w:t>i</w:t>
      </w:r>
      <w:r w:rsidRPr="00053880">
        <w:rPr>
          <w:u w:val="single" w:color="000000"/>
        </w:rPr>
        <w:t>dentification</w:t>
      </w:r>
      <w:r w:rsidRPr="00053880">
        <w:rPr>
          <w:u w:color="000000"/>
        </w:rPr>
        <w:t xml:space="preserve">: </w:t>
      </w:r>
      <w:r w:rsidR="002A4087" w:rsidRPr="00053880">
        <w:rPr>
          <w:u w:color="000000"/>
        </w:rPr>
        <w:t xml:space="preserve">This </w:t>
      </w:r>
      <w:r w:rsidRPr="00053880">
        <w:rPr>
          <w:u w:color="000000"/>
        </w:rPr>
        <w:t xml:space="preserve">section identifies the specific gaps between the </w:t>
      </w:r>
      <w:r w:rsidR="00B62421" w:rsidRPr="00053880">
        <w:rPr>
          <w:u w:color="000000"/>
        </w:rPr>
        <w:t>TFA</w:t>
      </w:r>
      <w:r w:rsidR="001A56D4" w:rsidRPr="00053880">
        <w:rPr>
          <w:u w:color="000000"/>
        </w:rPr>
        <w:t>,</w:t>
      </w:r>
      <w:r w:rsidRPr="00053880">
        <w:rPr>
          <w:u w:color="000000"/>
        </w:rPr>
        <w:t xml:space="preserve"> and CAUCA and RECAUCA standards. Likewise</w:t>
      </w:r>
      <w:r w:rsidR="00A616E7" w:rsidRPr="00053880">
        <w:rPr>
          <w:u w:color="000000"/>
        </w:rPr>
        <w:t>, inconsistencies</w:t>
      </w:r>
      <w:r w:rsidR="002A4087" w:rsidRPr="00053880">
        <w:rPr>
          <w:u w:color="000000"/>
        </w:rPr>
        <w:t xml:space="preserve"> </w:t>
      </w:r>
      <w:r w:rsidR="00114F4A">
        <w:rPr>
          <w:u w:color="000000"/>
        </w:rPr>
        <w:t>between</w:t>
      </w:r>
      <w:r w:rsidR="002A4087" w:rsidRPr="00053880">
        <w:rPr>
          <w:u w:color="000000"/>
        </w:rPr>
        <w:t xml:space="preserve"> </w:t>
      </w:r>
      <w:r w:rsidRPr="00053880">
        <w:rPr>
          <w:u w:color="000000"/>
        </w:rPr>
        <w:t xml:space="preserve">CAUCA and RECAUCA </w:t>
      </w:r>
      <w:r w:rsidR="001A56D4" w:rsidRPr="00053880">
        <w:rPr>
          <w:u w:color="000000"/>
        </w:rPr>
        <w:t>regulations are identified</w:t>
      </w:r>
      <w:r w:rsidRPr="00053880">
        <w:rPr>
          <w:u w:color="000000"/>
        </w:rPr>
        <w:t xml:space="preserve"> </w:t>
      </w:r>
      <w:r w:rsidR="002A4087" w:rsidRPr="00053880">
        <w:rPr>
          <w:color w:val="000000"/>
          <w:u w:color="000000"/>
        </w:rPr>
        <w:t>with respect</w:t>
      </w:r>
      <w:r w:rsidR="001A56D4" w:rsidRPr="00053880">
        <w:rPr>
          <w:color w:val="000000"/>
          <w:u w:color="000000"/>
        </w:rPr>
        <w:t xml:space="preserve"> to</w:t>
      </w:r>
      <w:r w:rsidR="00A56630" w:rsidRPr="00053880">
        <w:rPr>
          <w:color w:val="000000"/>
          <w:u w:color="000000"/>
        </w:rPr>
        <w:t xml:space="preserve"> </w:t>
      </w:r>
      <w:r w:rsidR="001A56D4" w:rsidRPr="00053880">
        <w:rPr>
          <w:u w:color="000000"/>
        </w:rPr>
        <w:t>i</w:t>
      </w:r>
      <w:r w:rsidRPr="00053880">
        <w:rPr>
          <w:u w:color="000000"/>
        </w:rPr>
        <w:t xml:space="preserve">nternational </w:t>
      </w:r>
      <w:r w:rsidR="001A56D4" w:rsidRPr="00053880">
        <w:rPr>
          <w:u w:color="000000"/>
        </w:rPr>
        <w:t>a</w:t>
      </w:r>
      <w:r w:rsidR="00B36D08" w:rsidRPr="00053880">
        <w:rPr>
          <w:u w:color="000000"/>
        </w:rPr>
        <w:t>greements</w:t>
      </w:r>
      <w:r w:rsidRPr="00053880">
        <w:rPr>
          <w:u w:color="000000"/>
        </w:rPr>
        <w:t xml:space="preserve"> and </w:t>
      </w:r>
      <w:r w:rsidR="001A56D4" w:rsidRPr="00053880">
        <w:rPr>
          <w:u w:color="000000"/>
        </w:rPr>
        <w:t>i</w:t>
      </w:r>
      <w:r w:rsidRPr="00053880">
        <w:rPr>
          <w:u w:color="000000"/>
        </w:rPr>
        <w:t xml:space="preserve">nternational </w:t>
      </w:r>
      <w:r w:rsidR="001A56D4" w:rsidRPr="00053880">
        <w:rPr>
          <w:u w:color="000000"/>
        </w:rPr>
        <w:t>b</w:t>
      </w:r>
      <w:r w:rsidR="00A139B8" w:rsidRPr="00053880">
        <w:rPr>
          <w:u w:color="000000"/>
        </w:rPr>
        <w:t xml:space="preserve">est </w:t>
      </w:r>
      <w:r w:rsidR="001A56D4" w:rsidRPr="00053880">
        <w:rPr>
          <w:u w:color="000000"/>
        </w:rPr>
        <w:t>p</w:t>
      </w:r>
      <w:r w:rsidRPr="00053880">
        <w:rPr>
          <w:u w:color="000000"/>
        </w:rPr>
        <w:t>ractices.</w:t>
      </w:r>
    </w:p>
    <w:p w14:paraId="3DBE4F47" w14:textId="48331C5A" w:rsidR="009F2395" w:rsidRPr="00053880" w:rsidRDefault="009F2395" w:rsidP="00D737B1">
      <w:pPr>
        <w:pStyle w:val="ListBullet2"/>
      </w:pPr>
      <w:r w:rsidRPr="00053880">
        <w:rPr>
          <w:u w:val="single" w:color="000000"/>
        </w:rPr>
        <w:t>Recommendations</w:t>
      </w:r>
      <w:r w:rsidRPr="00053880">
        <w:rPr>
          <w:u w:color="000000"/>
        </w:rPr>
        <w:t xml:space="preserve">: </w:t>
      </w:r>
      <w:r w:rsidR="002A4087" w:rsidRPr="00053880">
        <w:rPr>
          <w:u w:color="000000"/>
        </w:rPr>
        <w:t xml:space="preserve">This </w:t>
      </w:r>
      <w:r w:rsidRPr="00053880">
        <w:rPr>
          <w:u w:color="000000"/>
        </w:rPr>
        <w:t xml:space="preserve">section draws conclusions about </w:t>
      </w:r>
      <w:r w:rsidRPr="00053880">
        <w:rPr>
          <w:color w:val="000000"/>
          <w:u w:color="000000"/>
        </w:rPr>
        <w:t>appropriate</w:t>
      </w:r>
      <w:r w:rsidR="00A56630" w:rsidRPr="00053880">
        <w:rPr>
          <w:color w:val="000000"/>
          <w:u w:color="000000"/>
        </w:rPr>
        <w:t xml:space="preserve"> </w:t>
      </w:r>
      <w:r w:rsidRPr="00053880">
        <w:rPr>
          <w:u w:color="000000"/>
        </w:rPr>
        <w:t>ways to eliminate gaps, correct inconsistencies, and propose substantial modernizations to regional standards.</w:t>
      </w:r>
    </w:p>
    <w:p w14:paraId="58B415C2" w14:textId="1858EDED" w:rsidR="009F2395" w:rsidRPr="007B7CD1" w:rsidRDefault="009F2395" w:rsidP="007B7CD1">
      <w:pPr>
        <w:pStyle w:val="BodyText"/>
      </w:pPr>
      <w:r w:rsidRPr="007B7CD1">
        <w:rPr>
          <w:bdr w:val="nil"/>
        </w:rPr>
        <w:t xml:space="preserve">This is the latest version of the Gap and Recommendation Analysis. </w:t>
      </w:r>
      <w:r w:rsidR="00A56630" w:rsidRPr="007B7CD1">
        <w:rPr>
          <w:bdr w:val="nil"/>
        </w:rPr>
        <w:t xml:space="preserve">It </w:t>
      </w:r>
      <w:r w:rsidR="0032504F" w:rsidRPr="007B7CD1">
        <w:rPr>
          <w:bdr w:val="nil"/>
        </w:rPr>
        <w:t>reflects</w:t>
      </w:r>
      <w:r w:rsidR="00A56630" w:rsidRPr="007B7CD1">
        <w:rPr>
          <w:bdr w:val="nil"/>
        </w:rPr>
        <w:t xml:space="preserve"> </w:t>
      </w:r>
      <w:r w:rsidR="0032504F" w:rsidRPr="007B7CD1">
        <w:rPr>
          <w:bdr w:val="nil"/>
        </w:rPr>
        <w:t xml:space="preserve">recommendations from experts of the WBG and </w:t>
      </w:r>
      <w:r w:rsidRPr="007B7CD1">
        <w:rPr>
          <w:bdr w:val="nil"/>
        </w:rPr>
        <w:t xml:space="preserve">the observations, comments, and suggestions expressed by </w:t>
      </w:r>
      <w:r w:rsidR="00AF2CF0" w:rsidRPr="007B7CD1">
        <w:rPr>
          <w:bdr w:val="nil"/>
        </w:rPr>
        <w:t xml:space="preserve">delegates of the countries and </w:t>
      </w:r>
      <w:r w:rsidRPr="007B7CD1">
        <w:rPr>
          <w:bdr w:val="nil"/>
        </w:rPr>
        <w:t xml:space="preserve">SIECA </w:t>
      </w:r>
      <w:r w:rsidR="002A4087" w:rsidRPr="007B7CD1">
        <w:rPr>
          <w:bdr w:val="nil"/>
        </w:rPr>
        <w:t xml:space="preserve">who </w:t>
      </w:r>
      <w:r w:rsidRPr="007B7CD1">
        <w:rPr>
          <w:bdr w:val="nil"/>
        </w:rPr>
        <w:t xml:space="preserve">attended the workshop </w:t>
      </w:r>
      <w:r w:rsidR="0032504F" w:rsidRPr="007B7CD1">
        <w:rPr>
          <w:bdr w:val="nil"/>
        </w:rPr>
        <w:t>held</w:t>
      </w:r>
      <w:r w:rsidRPr="007B7CD1">
        <w:rPr>
          <w:bdr w:val="nil"/>
        </w:rPr>
        <w:t xml:space="preserve"> June 5 </w:t>
      </w:r>
      <w:r w:rsidR="002A4087" w:rsidRPr="007B7CD1">
        <w:rPr>
          <w:bdr w:val="nil"/>
        </w:rPr>
        <w:t xml:space="preserve">- </w:t>
      </w:r>
      <w:r w:rsidRPr="007B7CD1">
        <w:rPr>
          <w:bdr w:val="nil"/>
        </w:rPr>
        <w:t>6, 2017 in San Jose, Costa Rica</w:t>
      </w:r>
      <w:r w:rsidR="000849C8" w:rsidRPr="007B7CD1">
        <w:rPr>
          <w:bdr w:val="nil"/>
        </w:rPr>
        <w:t>.</w:t>
      </w:r>
    </w:p>
    <w:p w14:paraId="7A0FA241" w14:textId="315A807E" w:rsidR="009F2395" w:rsidRPr="00F316C4" w:rsidRDefault="009F2395" w:rsidP="00E207CB">
      <w:pPr>
        <w:pStyle w:val="Heading1"/>
        <w:rPr>
          <w:lang w:val="en-US"/>
        </w:rPr>
      </w:pPr>
      <w:bookmarkStart w:id="8" w:name="_Toc514872056"/>
      <w:bookmarkStart w:id="9" w:name="_Toc515452095"/>
      <w:r w:rsidRPr="00F316C4">
        <w:rPr>
          <w:rFonts w:eastAsia="Calibri Light"/>
          <w:bdr w:val="nil"/>
          <w:lang w:val="en-US"/>
        </w:rPr>
        <w:t xml:space="preserve">Article 1. Timely </w:t>
      </w:r>
      <w:r w:rsidR="00B41C67">
        <w:rPr>
          <w:rFonts w:eastAsia="Calibri Light"/>
          <w:bdr w:val="nil"/>
          <w:lang w:val="en-US"/>
        </w:rPr>
        <w:t xml:space="preserve">and </w:t>
      </w:r>
      <w:r w:rsidR="00247665">
        <w:rPr>
          <w:rFonts w:eastAsia="Calibri Light"/>
          <w:bdr w:val="nil"/>
          <w:lang w:val="en-US"/>
        </w:rPr>
        <w:t>E</w:t>
      </w:r>
      <w:r w:rsidR="00097BD0">
        <w:rPr>
          <w:rFonts w:eastAsia="Calibri Light"/>
          <w:bdr w:val="nil"/>
          <w:lang w:val="en-US"/>
        </w:rPr>
        <w:t xml:space="preserve">asily </w:t>
      </w:r>
      <w:r w:rsidR="00247665">
        <w:rPr>
          <w:rFonts w:eastAsia="Calibri Light"/>
          <w:bdr w:val="nil"/>
          <w:lang w:val="en-US"/>
        </w:rPr>
        <w:t>A</w:t>
      </w:r>
      <w:r w:rsidR="00783185">
        <w:rPr>
          <w:rFonts w:eastAsia="Calibri Light"/>
          <w:bdr w:val="nil"/>
          <w:lang w:val="en-US"/>
        </w:rPr>
        <w:t xml:space="preserve">ccessible </w:t>
      </w:r>
      <w:r w:rsidRPr="00F316C4">
        <w:rPr>
          <w:lang w:val="en-US"/>
        </w:rPr>
        <w:t>Publication</w:t>
      </w:r>
      <w:r w:rsidRPr="00F316C4">
        <w:rPr>
          <w:rFonts w:eastAsia="Calibri Light"/>
          <w:bdr w:val="nil"/>
          <w:lang w:val="en-US"/>
        </w:rPr>
        <w:t xml:space="preserve"> </w:t>
      </w:r>
      <w:r w:rsidR="00783185">
        <w:rPr>
          <w:rFonts w:eastAsia="Calibri Light"/>
          <w:bdr w:val="nil"/>
          <w:lang w:val="en-US"/>
        </w:rPr>
        <w:t>of</w:t>
      </w:r>
      <w:r w:rsidR="00097BD0">
        <w:rPr>
          <w:rFonts w:eastAsia="Calibri Light"/>
          <w:bdr w:val="nil"/>
          <w:lang w:val="en-US"/>
        </w:rPr>
        <w:t xml:space="preserve"> Information </w:t>
      </w:r>
      <w:r w:rsidR="00247665">
        <w:rPr>
          <w:rFonts w:eastAsia="Calibri Light"/>
          <w:bdr w:val="nil"/>
          <w:lang w:val="en-US"/>
        </w:rPr>
        <w:t>P</w:t>
      </w:r>
      <w:r w:rsidRPr="00F316C4">
        <w:rPr>
          <w:rFonts w:eastAsia="Calibri Light"/>
          <w:bdr w:val="nil"/>
          <w:lang w:val="en-US"/>
        </w:rPr>
        <w:t xml:space="preserve">ertinent to </w:t>
      </w:r>
      <w:bookmarkEnd w:id="8"/>
      <w:r w:rsidR="00247665">
        <w:rPr>
          <w:rFonts w:eastAsia="Calibri Light"/>
          <w:bdr w:val="nil"/>
          <w:lang w:val="en-US"/>
        </w:rPr>
        <w:t>A</w:t>
      </w:r>
      <w:r w:rsidRPr="00F316C4">
        <w:rPr>
          <w:rFonts w:eastAsia="Calibri Light"/>
          <w:bdr w:val="nil"/>
          <w:lang w:val="en-US"/>
        </w:rPr>
        <w:t xml:space="preserve">ll </w:t>
      </w:r>
      <w:r w:rsidR="00247665">
        <w:rPr>
          <w:rFonts w:eastAsia="Calibri Light"/>
          <w:bdr w:val="nil"/>
          <w:lang w:val="en-US"/>
        </w:rPr>
        <w:t>I</w:t>
      </w:r>
      <w:r w:rsidR="00097BD0">
        <w:rPr>
          <w:rFonts w:eastAsia="Calibri Light"/>
          <w:bdr w:val="nil"/>
          <w:lang w:val="en-US"/>
        </w:rPr>
        <w:t xml:space="preserve">nterested </w:t>
      </w:r>
      <w:r w:rsidR="00247665">
        <w:rPr>
          <w:rFonts w:eastAsia="Calibri Light"/>
          <w:bdr w:val="nil"/>
          <w:lang w:val="en-US"/>
        </w:rPr>
        <w:t>P</w:t>
      </w:r>
      <w:r w:rsidR="00D62EDA">
        <w:rPr>
          <w:rFonts w:eastAsia="Calibri Light"/>
          <w:bdr w:val="nil"/>
          <w:lang w:val="en-US"/>
        </w:rPr>
        <w:t>arties</w:t>
      </w:r>
      <w:bookmarkEnd w:id="9"/>
    </w:p>
    <w:p w14:paraId="44D08768" w14:textId="16F98A80" w:rsidR="009F2395" w:rsidRPr="007B7CD1" w:rsidRDefault="009F2395" w:rsidP="007B7CD1">
      <w:pPr>
        <w:pStyle w:val="BodyText"/>
      </w:pPr>
      <w:bookmarkStart w:id="10" w:name="_Toc474321100"/>
      <w:r w:rsidRPr="007B7CD1">
        <w:t xml:space="preserve">Section 1.1 </w:t>
      </w:r>
      <w:r w:rsidR="00A56630" w:rsidRPr="007B7CD1">
        <w:t xml:space="preserve">clearly obligates </w:t>
      </w:r>
      <w:r w:rsidRPr="007B7CD1">
        <w:t>the countries to p</w:t>
      </w:r>
      <w:r w:rsidR="00AD2E21" w:rsidRPr="007B7CD1">
        <w:t>ublish promptly</w:t>
      </w:r>
      <w:r w:rsidR="00130776" w:rsidRPr="007B7CD1">
        <w:t xml:space="preserve"> and</w:t>
      </w:r>
      <w:r w:rsidRPr="007B7CD1">
        <w:t xml:space="preserve"> in an easily accessible </w:t>
      </w:r>
      <w:r w:rsidR="00097BD0" w:rsidRPr="007B7CD1">
        <w:t>manner</w:t>
      </w:r>
      <w:r w:rsidRPr="007B7CD1">
        <w:t xml:space="preserve"> </w:t>
      </w:r>
      <w:r w:rsidR="00097BD0" w:rsidRPr="007B7CD1">
        <w:t xml:space="preserve">all </w:t>
      </w:r>
      <w:r w:rsidRPr="007B7CD1">
        <w:t>information relevant to all public or private individuals or companies with any interest in customs and international trade matters.</w:t>
      </w:r>
    </w:p>
    <w:p w14:paraId="616376EA" w14:textId="77777777" w:rsidR="009F2395" w:rsidRPr="007B7CD1" w:rsidRDefault="009F2395" w:rsidP="007B7CD1">
      <w:pPr>
        <w:pStyle w:val="BodyText"/>
      </w:pPr>
      <w:r w:rsidRPr="007B7CD1">
        <w:t>This standard specifically targets:</w:t>
      </w:r>
    </w:p>
    <w:p w14:paraId="0ABD1985" w14:textId="6C107E96" w:rsidR="009F2395" w:rsidRPr="00053880" w:rsidRDefault="009F2395" w:rsidP="00E458CE">
      <w:pPr>
        <w:pStyle w:val="ListBullet"/>
      </w:pPr>
      <w:r w:rsidRPr="00053880">
        <w:t xml:space="preserve">The executive </w:t>
      </w:r>
      <w:r w:rsidRPr="00053880">
        <w:rPr>
          <w:color w:val="000000"/>
        </w:rPr>
        <w:t>branch in general</w:t>
      </w:r>
      <w:r w:rsidR="00097BD0" w:rsidRPr="00053880">
        <w:t>,</w:t>
      </w:r>
      <w:r w:rsidRPr="00053880">
        <w:t xml:space="preserve"> and specifically</w:t>
      </w:r>
      <w:r w:rsidR="00783185" w:rsidRPr="00053880">
        <w:t>,</w:t>
      </w:r>
      <w:r w:rsidRPr="00053880">
        <w:t xml:space="preserve"> </w:t>
      </w:r>
      <w:r w:rsidR="00783185" w:rsidRPr="00053880">
        <w:t>trade</w:t>
      </w:r>
      <w:r w:rsidR="00130776">
        <w:rPr>
          <w:noProof/>
        </w:rPr>
        <w:t>-</w:t>
      </w:r>
      <w:r w:rsidR="00097BD0" w:rsidRPr="00053880">
        <w:t>related</w:t>
      </w:r>
      <w:r w:rsidR="00783185" w:rsidRPr="00053880">
        <w:t xml:space="preserve"> </w:t>
      </w:r>
      <w:r w:rsidRPr="00053880">
        <w:t xml:space="preserve">entities or agencies, </w:t>
      </w:r>
      <w:r w:rsidR="00783185" w:rsidRPr="00053880">
        <w:t xml:space="preserve">tax </w:t>
      </w:r>
      <w:r w:rsidRPr="00053880">
        <w:t xml:space="preserve">administration, and parties responsible for information management and </w:t>
      </w:r>
      <w:r w:rsidR="00783185" w:rsidRPr="00053880">
        <w:t>dissemination</w:t>
      </w:r>
      <w:r w:rsidRPr="00053880">
        <w:t>.</w:t>
      </w:r>
    </w:p>
    <w:p w14:paraId="1388C0FC" w14:textId="28697BC5" w:rsidR="009F2395" w:rsidRPr="00053880" w:rsidRDefault="009F2395" w:rsidP="00E458CE">
      <w:pPr>
        <w:pStyle w:val="ListBullet"/>
      </w:pPr>
      <w:r w:rsidRPr="00053880">
        <w:t xml:space="preserve">All organizations involved </w:t>
      </w:r>
      <w:r w:rsidR="00783185" w:rsidRPr="00053880">
        <w:t>in</w:t>
      </w:r>
      <w:r w:rsidRPr="00053880">
        <w:t xml:space="preserve"> border</w:t>
      </w:r>
      <w:r w:rsidR="00783185" w:rsidRPr="00053880">
        <w:t xml:space="preserve"> activities</w:t>
      </w:r>
      <w:r w:rsidRPr="00053880">
        <w:t>.</w:t>
      </w:r>
    </w:p>
    <w:p w14:paraId="08FD3265" w14:textId="34935125" w:rsidR="009F2395" w:rsidRPr="007B7CD1" w:rsidRDefault="009F2395" w:rsidP="007B7CD1">
      <w:pPr>
        <w:pStyle w:val="BodyText"/>
      </w:pPr>
      <w:r w:rsidRPr="007B7CD1">
        <w:t xml:space="preserve">This section </w:t>
      </w:r>
      <w:r w:rsidR="00A85EC1" w:rsidRPr="007B7CD1">
        <w:t>specifically obligates</w:t>
      </w:r>
      <w:r w:rsidRPr="007B7CD1">
        <w:t xml:space="preserve"> all government entities to publish the following information:</w:t>
      </w:r>
    </w:p>
    <w:p w14:paraId="60CFAFFD" w14:textId="77777777" w:rsidR="009F2395" w:rsidRPr="001818DD" w:rsidRDefault="009F2395" w:rsidP="00E458CE">
      <w:pPr>
        <w:pStyle w:val="ListNumber"/>
        <w:numPr>
          <w:ilvl w:val="0"/>
          <w:numId w:val="61"/>
        </w:numPr>
      </w:pPr>
      <w:r w:rsidRPr="007C6F63">
        <w:t xml:space="preserve">Import, </w:t>
      </w:r>
      <w:r w:rsidRPr="00B44367">
        <w:t>export, and transit procedures (including procedures at ports, airports, and other points of entry) and the required forms and documents;</w:t>
      </w:r>
    </w:p>
    <w:p w14:paraId="1A9F5973" w14:textId="0DA9FB29" w:rsidR="009F2395" w:rsidRPr="00A44DE5" w:rsidRDefault="009F2395" w:rsidP="00E458CE">
      <w:pPr>
        <w:pStyle w:val="ListNumber"/>
      </w:pPr>
      <w:r w:rsidRPr="004C739B">
        <w:t xml:space="preserve">Types of fees and taxes of any </w:t>
      </w:r>
      <w:r w:rsidR="00783185" w:rsidRPr="004C739B">
        <w:t>kind</w:t>
      </w:r>
      <w:r w:rsidR="00783185" w:rsidRPr="000976A8">
        <w:t xml:space="preserve"> </w:t>
      </w:r>
      <w:r w:rsidR="00712C05" w:rsidRPr="00A44DE5">
        <w:t xml:space="preserve">applied to imports or exports, </w:t>
      </w:r>
      <w:r w:rsidRPr="00A44DE5">
        <w:t>or in connection thereto;</w:t>
      </w:r>
    </w:p>
    <w:p w14:paraId="6E3750C3" w14:textId="38AC317F" w:rsidR="009F2395" w:rsidRPr="00053880" w:rsidRDefault="009F2395" w:rsidP="00E458CE">
      <w:pPr>
        <w:pStyle w:val="ListNumber"/>
      </w:pPr>
      <w:r w:rsidRPr="0028047F">
        <w:t xml:space="preserve">Fees and charges </w:t>
      </w:r>
      <w:r w:rsidR="00783185" w:rsidRPr="00BC0608">
        <w:t xml:space="preserve">levied </w:t>
      </w:r>
      <w:r w:rsidRPr="00BC0608">
        <w:t>by</w:t>
      </w:r>
      <w:r w:rsidR="00712C05" w:rsidRPr="003E5B2D">
        <w:t>,</w:t>
      </w:r>
      <w:r w:rsidRPr="00973A36">
        <w:t xml:space="preserve"> or on behalf of</w:t>
      </w:r>
      <w:r w:rsidR="00712C05" w:rsidRPr="00973A36">
        <w:t>,</w:t>
      </w:r>
      <w:r w:rsidRPr="00973A36">
        <w:t xml:space="preserve"> government organizations on imports, exports, or transit, or in connection thereto;</w:t>
      </w:r>
    </w:p>
    <w:p w14:paraId="5B224DB0" w14:textId="471E7BA7" w:rsidR="009F2395" w:rsidRPr="00AD6D34" w:rsidRDefault="009F2395" w:rsidP="00E458CE">
      <w:pPr>
        <w:pStyle w:val="ListNumber"/>
      </w:pPr>
      <w:r w:rsidRPr="00053880">
        <w:t xml:space="preserve">Standards for </w:t>
      </w:r>
      <w:r w:rsidR="00783185" w:rsidRPr="00053880">
        <w:t>classifying</w:t>
      </w:r>
      <w:r w:rsidR="00783185" w:rsidRPr="00AD6D34">
        <w:t xml:space="preserve"> </w:t>
      </w:r>
      <w:r w:rsidR="00712C05" w:rsidRPr="00AD6D34">
        <w:t xml:space="preserve">or assessing </w:t>
      </w:r>
      <w:r w:rsidRPr="00AD6D34">
        <w:t xml:space="preserve">products for </w:t>
      </w:r>
      <w:r w:rsidR="00A56630" w:rsidRPr="007C6F63">
        <w:t>customs</w:t>
      </w:r>
      <w:r w:rsidRPr="00AD6D34">
        <w:t>;</w:t>
      </w:r>
    </w:p>
    <w:p w14:paraId="4E0B34B9" w14:textId="730B6E3B" w:rsidR="009F2395" w:rsidRPr="004C739B" w:rsidRDefault="009F2395" w:rsidP="00E458CE">
      <w:pPr>
        <w:pStyle w:val="ListNumber"/>
      </w:pPr>
      <w:r w:rsidRPr="007C6F63">
        <w:t>Generally applicable laws, regulations</w:t>
      </w:r>
      <w:r w:rsidR="00ED6AA5" w:rsidRPr="007C6F63">
        <w:t>,</w:t>
      </w:r>
      <w:r w:rsidRPr="00B44367">
        <w:t xml:space="preserve"> and administrative provisions related to the </w:t>
      </w:r>
      <w:r w:rsidR="003240BE" w:rsidRPr="00B44367">
        <w:t>rule</w:t>
      </w:r>
      <w:r w:rsidR="003240BE" w:rsidRPr="001818DD">
        <w:t xml:space="preserve">s </w:t>
      </w:r>
      <w:r w:rsidRPr="005F7986">
        <w:t>of origin;</w:t>
      </w:r>
    </w:p>
    <w:p w14:paraId="1EF28A9B" w14:textId="77777777" w:rsidR="009F2395" w:rsidRPr="00A44DE5" w:rsidRDefault="009F2395" w:rsidP="00E458CE">
      <w:pPr>
        <w:pStyle w:val="ListNumber"/>
      </w:pPr>
      <w:r w:rsidRPr="000976A8">
        <w:t>Restrictions or prohibitions on imports, exports, or transit;</w:t>
      </w:r>
    </w:p>
    <w:p w14:paraId="59BC1747" w14:textId="2D6AB9F3" w:rsidR="009F2395" w:rsidRPr="00BC0608" w:rsidRDefault="009F2395" w:rsidP="00E458CE">
      <w:pPr>
        <w:pStyle w:val="ListNumber"/>
      </w:pPr>
      <w:r w:rsidRPr="00A44DE5">
        <w:t>Provisions on sanctions for violating import, export, or transit</w:t>
      </w:r>
      <w:r w:rsidR="003240BE" w:rsidRPr="0028047F">
        <w:t xml:space="preserve"> formalities</w:t>
      </w:r>
      <w:r w:rsidRPr="0028047F">
        <w:t>;</w:t>
      </w:r>
    </w:p>
    <w:p w14:paraId="1FD5D6C3" w14:textId="77777777" w:rsidR="009F2395" w:rsidRPr="00973A36" w:rsidRDefault="009F2395" w:rsidP="00E458CE">
      <w:pPr>
        <w:pStyle w:val="ListNumber"/>
      </w:pPr>
      <w:r w:rsidRPr="003E5B2D">
        <w:t>Appeal or review procedures;</w:t>
      </w:r>
    </w:p>
    <w:p w14:paraId="699CB3C1" w14:textId="777A804B" w:rsidR="009F2395" w:rsidRPr="00AD6D34" w:rsidRDefault="009F2395" w:rsidP="00E458CE">
      <w:pPr>
        <w:pStyle w:val="ListNumber"/>
      </w:pPr>
      <w:r w:rsidRPr="00973A36">
        <w:t>Agreements</w:t>
      </w:r>
      <w:r w:rsidR="00712C05" w:rsidRPr="00973A36">
        <w:t>,</w:t>
      </w:r>
      <w:r w:rsidRPr="00053880">
        <w:t xml:space="preserve"> or parts of agreements</w:t>
      </w:r>
      <w:r w:rsidR="00712C05" w:rsidRPr="00053880">
        <w:t>,</w:t>
      </w:r>
      <w:r w:rsidRPr="00053880">
        <w:t xml:space="preserve"> with any country or countries </w:t>
      </w:r>
      <w:r w:rsidR="003240BE" w:rsidRPr="00053880">
        <w:t>for</w:t>
      </w:r>
      <w:r w:rsidRPr="00053880">
        <w:t xml:space="preserve"> imports, exports, or transit</w:t>
      </w:r>
      <w:r w:rsidR="00D6160C" w:rsidRPr="00053880">
        <w:t>; and</w:t>
      </w:r>
    </w:p>
    <w:p w14:paraId="3BA8E6CE" w14:textId="45894FEB" w:rsidR="009F2395" w:rsidRPr="00B44367" w:rsidRDefault="009F2395" w:rsidP="00E458CE">
      <w:pPr>
        <w:pStyle w:val="ListNumber"/>
      </w:pPr>
      <w:r w:rsidRPr="007C6F63">
        <w:t xml:space="preserve">Procedures </w:t>
      </w:r>
      <w:r w:rsidR="003240BE" w:rsidRPr="007C6F63">
        <w:t>for</w:t>
      </w:r>
      <w:r w:rsidRPr="00B44367">
        <w:t xml:space="preserve"> administration of tariff contingencies.</w:t>
      </w:r>
    </w:p>
    <w:p w14:paraId="179E50BC" w14:textId="3198BA27" w:rsidR="009F2395" w:rsidRPr="007B7CD1" w:rsidRDefault="009F2395" w:rsidP="007B7CD1">
      <w:pPr>
        <w:pStyle w:val="BodyText"/>
      </w:pPr>
      <w:r w:rsidRPr="007B7CD1">
        <w:t xml:space="preserve">Section 1.2 is a standard </w:t>
      </w:r>
      <w:r w:rsidR="003240BE" w:rsidRPr="007B7CD1">
        <w:t>aimed at having</w:t>
      </w:r>
      <w:r w:rsidRPr="007B7CD1">
        <w:t xml:space="preserve"> versions posted on the Internet</w:t>
      </w:r>
      <w:r w:rsidR="002025B2" w:rsidRPr="007B7CD1">
        <w:t>,</w:t>
      </w:r>
      <w:r w:rsidRPr="007B7CD1">
        <w:t xml:space="preserve"> where the information referred to in </w:t>
      </w:r>
      <w:r w:rsidR="00996DF1" w:rsidRPr="003B484D">
        <w:t>S</w:t>
      </w:r>
      <w:r w:rsidRPr="00053880">
        <w:t xml:space="preserve">ection 1.1 is quickly and easily </w:t>
      </w:r>
      <w:r w:rsidR="002025B2" w:rsidRPr="00053880">
        <w:t>understood</w:t>
      </w:r>
      <w:r w:rsidRPr="00053880">
        <w:t xml:space="preserve"> through the use of</w:t>
      </w:r>
      <w:r w:rsidR="00A56630" w:rsidRPr="00053880">
        <w:t xml:space="preserve"> </w:t>
      </w:r>
      <w:r w:rsidRPr="00053880">
        <w:t xml:space="preserve">guides, </w:t>
      </w:r>
      <w:r w:rsidR="003240BE" w:rsidRPr="00053880">
        <w:t>along</w:t>
      </w:r>
      <w:r w:rsidR="003240BE" w:rsidRPr="007B7CD1">
        <w:t xml:space="preserve"> with</w:t>
      </w:r>
      <w:r w:rsidRPr="007B7CD1">
        <w:t xml:space="preserve"> the forms and documents required for foreign trade</w:t>
      </w:r>
      <w:r w:rsidR="002025B2" w:rsidRPr="007B7CD1">
        <w:t xml:space="preserve"> processes,</w:t>
      </w:r>
      <w:r w:rsidRPr="007B7CD1">
        <w:t xml:space="preserve"> and contact information to obtain additional information.</w:t>
      </w:r>
    </w:p>
    <w:p w14:paraId="26DC0C35" w14:textId="091C67D2" w:rsidR="009F2395" w:rsidRPr="007B7CD1" w:rsidRDefault="009F2395" w:rsidP="007B7CD1">
      <w:pPr>
        <w:pStyle w:val="BodyText"/>
      </w:pPr>
      <w:r w:rsidRPr="007B7CD1">
        <w:t xml:space="preserve">Section 1.3 refers to </w:t>
      </w:r>
      <w:r w:rsidR="003240BE" w:rsidRPr="007B7CD1">
        <w:t>the provision</w:t>
      </w:r>
      <w:r w:rsidR="00DE3394" w:rsidRPr="007B7CD1">
        <w:t xml:space="preserve"> </w:t>
      </w:r>
      <w:r w:rsidR="003240BE" w:rsidRPr="007B7CD1">
        <w:t>of</w:t>
      </w:r>
      <w:r w:rsidRPr="007B7CD1">
        <w:t xml:space="preserve"> </w:t>
      </w:r>
      <w:r w:rsidR="003240BE" w:rsidRPr="007B7CD1">
        <w:t xml:space="preserve">the </w:t>
      </w:r>
      <w:r w:rsidRPr="007B7CD1">
        <w:t xml:space="preserve">information </w:t>
      </w:r>
      <w:r w:rsidR="003240BE" w:rsidRPr="007B7CD1">
        <w:t xml:space="preserve">referred to in </w:t>
      </w:r>
      <w:r w:rsidR="00996DF1" w:rsidRPr="007B7CD1">
        <w:t>S</w:t>
      </w:r>
      <w:r w:rsidR="003240BE" w:rsidRPr="007B7CD1">
        <w:t>ection 1.1</w:t>
      </w:r>
      <w:r w:rsidRPr="007B7CD1">
        <w:t xml:space="preserve">, </w:t>
      </w:r>
      <w:r w:rsidR="003C2FBF" w:rsidRPr="007B7CD1">
        <w:t xml:space="preserve">by government entities, within a reasonable period of time, </w:t>
      </w:r>
      <w:r w:rsidRPr="007B7CD1">
        <w:t xml:space="preserve">when </w:t>
      </w:r>
      <w:r w:rsidR="00DE3394" w:rsidRPr="007B7CD1">
        <w:t xml:space="preserve">an </w:t>
      </w:r>
      <w:r w:rsidR="00D566FD" w:rsidRPr="007B7CD1">
        <w:t>interested party</w:t>
      </w:r>
      <w:r w:rsidRPr="007B7CD1">
        <w:t xml:space="preserve"> requests information about </w:t>
      </w:r>
      <w:r w:rsidR="00A56630" w:rsidRPr="007B7CD1">
        <w:t xml:space="preserve">any point </w:t>
      </w:r>
      <w:r w:rsidRPr="007B7CD1">
        <w:t xml:space="preserve">referenced in </w:t>
      </w:r>
      <w:r w:rsidR="00996DF1" w:rsidRPr="007B7CD1">
        <w:t>S</w:t>
      </w:r>
      <w:r w:rsidRPr="007B7CD1">
        <w:t>ection 1.2.</w:t>
      </w:r>
    </w:p>
    <w:p w14:paraId="6F90415C" w14:textId="21C78A8E" w:rsidR="009F2395" w:rsidRPr="007B7CD1" w:rsidRDefault="009F2395" w:rsidP="007B7CD1">
      <w:pPr>
        <w:pStyle w:val="BodyText"/>
      </w:pPr>
      <w:r w:rsidRPr="007B7CD1">
        <w:t>This regulation also suggests creating regional</w:t>
      </w:r>
      <w:r w:rsidR="003C2FBF" w:rsidRPr="007B7CD1">
        <w:t xml:space="preserve"> information mechanism,</w:t>
      </w:r>
      <w:r w:rsidRPr="007B7CD1">
        <w:t xml:space="preserve"> instead of </w:t>
      </w:r>
      <w:r w:rsidR="003C2FBF" w:rsidRPr="007B7CD1">
        <w:t xml:space="preserve">a </w:t>
      </w:r>
      <w:r w:rsidRPr="007B7CD1">
        <w:t>national</w:t>
      </w:r>
      <w:r w:rsidR="003C2FBF" w:rsidRPr="007B7CD1">
        <w:t xml:space="preserve"> one, </w:t>
      </w:r>
      <w:r w:rsidRPr="007B7CD1">
        <w:t>when dealing with member countries</w:t>
      </w:r>
      <w:r w:rsidR="001D21A7" w:rsidRPr="007B7CD1">
        <w:t xml:space="preserve"> or countries</w:t>
      </w:r>
      <w:r w:rsidRPr="007B7CD1">
        <w:t xml:space="preserve"> in the process of</w:t>
      </w:r>
      <w:r w:rsidR="00A56630" w:rsidRPr="007B7CD1">
        <w:t xml:space="preserve"> </w:t>
      </w:r>
      <w:r w:rsidRPr="007B7CD1">
        <w:t>joining a regional customs union.</w:t>
      </w:r>
    </w:p>
    <w:p w14:paraId="02273A35" w14:textId="7F1B23F4" w:rsidR="009F2395" w:rsidRPr="007B7CD1" w:rsidRDefault="009F2395" w:rsidP="007B7CD1">
      <w:pPr>
        <w:pStyle w:val="BodyText"/>
      </w:pPr>
      <w:r w:rsidRPr="007B7CD1">
        <w:t xml:space="preserve">Section 1.4 </w:t>
      </w:r>
      <w:r w:rsidR="00D26D63" w:rsidRPr="007B7CD1">
        <w:t>obligates</w:t>
      </w:r>
      <w:r w:rsidRPr="007B7CD1">
        <w:t xml:space="preserve"> the counties have </w:t>
      </w:r>
      <w:r w:rsidR="001D21A7" w:rsidRPr="007B7CD1">
        <w:t>to inform</w:t>
      </w:r>
      <w:r w:rsidRPr="007B7CD1">
        <w:t xml:space="preserve"> their Facilitation Comm</w:t>
      </w:r>
      <w:r w:rsidR="00057414" w:rsidRPr="007B7CD1">
        <w:t xml:space="preserve">ittees of where the information, </w:t>
      </w:r>
      <w:r w:rsidRPr="007B7CD1">
        <w:t>referenced in sections 1.1 and 1.2</w:t>
      </w:r>
      <w:r w:rsidR="00057414" w:rsidRPr="007B7CD1">
        <w:t>,</w:t>
      </w:r>
      <w:r w:rsidRPr="007B7CD1">
        <w:t xml:space="preserve"> has been published.</w:t>
      </w:r>
    </w:p>
    <w:p w14:paraId="6EC453ED" w14:textId="207BB79D" w:rsidR="009F2395" w:rsidRPr="000976A8" w:rsidRDefault="0037560B" w:rsidP="00E207CB">
      <w:pPr>
        <w:pStyle w:val="Heading2"/>
      </w:pPr>
      <w:bookmarkStart w:id="11" w:name="_Toc515452096"/>
      <w:bookmarkStart w:id="12" w:name="_Toc514872057"/>
      <w:r w:rsidRPr="004C739B">
        <w:t xml:space="preserve">Analyzed </w:t>
      </w:r>
      <w:r w:rsidR="00057414" w:rsidRPr="004C739B">
        <w:t>Regulations</w:t>
      </w:r>
      <w:bookmarkEnd w:id="11"/>
      <w:bookmarkEnd w:id="12"/>
    </w:p>
    <w:tbl>
      <w:tblPr>
        <w:tblStyle w:val="Tablaconcuadrcula7"/>
        <w:tblW w:w="0" w:type="auto"/>
        <w:jc w:val="center"/>
        <w:tblLook w:val="04A0" w:firstRow="1" w:lastRow="0" w:firstColumn="1" w:lastColumn="0" w:noHBand="0" w:noVBand="1"/>
      </w:tblPr>
      <w:tblGrid>
        <w:gridCol w:w="9595"/>
      </w:tblGrid>
      <w:tr w:rsidR="009F2395" w:rsidRPr="00F316C4" w14:paraId="0C7C49A5" w14:textId="77777777" w:rsidTr="00A42628">
        <w:trPr>
          <w:trHeight w:val="1862"/>
          <w:jc w:val="center"/>
        </w:trPr>
        <w:tc>
          <w:tcPr>
            <w:tcW w:w="9595" w:type="dxa"/>
            <w:tcBorders>
              <w:top w:val="single" w:sz="4" w:space="0" w:color="auto"/>
              <w:left w:val="single" w:sz="4" w:space="0" w:color="auto"/>
              <w:bottom w:val="single" w:sz="4" w:space="0" w:color="auto"/>
              <w:right w:val="single" w:sz="4" w:space="0" w:color="auto"/>
            </w:tcBorders>
          </w:tcPr>
          <w:p w14:paraId="7CD48C47" w14:textId="77777777" w:rsidR="009F2395" w:rsidRPr="007B7CD1" w:rsidRDefault="009F2395" w:rsidP="00E458CE">
            <w:pPr>
              <w:pStyle w:val="AnalyzedRegulations"/>
            </w:pPr>
            <w:r w:rsidRPr="007B7CD1">
              <w:t>Tegucigalpa Protocol: Article 10</w:t>
            </w:r>
          </w:p>
          <w:p w14:paraId="01167044" w14:textId="77777777" w:rsidR="009F2395" w:rsidRPr="007B7CD1" w:rsidRDefault="009F2395" w:rsidP="00E458CE">
            <w:pPr>
              <w:pStyle w:val="AnalyzedRegulations"/>
            </w:pPr>
            <w:r w:rsidRPr="007B7CD1">
              <w:t>CAUCA</w:t>
            </w:r>
          </w:p>
          <w:p w14:paraId="54DD868A" w14:textId="77777777" w:rsidR="009F2395" w:rsidRPr="007B7CD1" w:rsidRDefault="009F2395" w:rsidP="00E458CE">
            <w:pPr>
              <w:pStyle w:val="AnalyzedRegulations"/>
            </w:pPr>
            <w:r w:rsidRPr="007B7CD1">
              <w:t>RECAUCA</w:t>
            </w:r>
          </w:p>
          <w:p w14:paraId="517F51EC" w14:textId="4F3F3496" w:rsidR="009F2395" w:rsidRPr="007B7CD1" w:rsidRDefault="009F2395" w:rsidP="00E458CE">
            <w:pPr>
              <w:pStyle w:val="AnalyzedRegulations"/>
            </w:pPr>
            <w:r w:rsidRPr="007B7CD1">
              <w:t>Central American Strategy</w:t>
            </w:r>
          </w:p>
          <w:p w14:paraId="1C769E5B" w14:textId="46D13C87" w:rsidR="009F2395" w:rsidRPr="007B7CD1" w:rsidRDefault="005F2E54" w:rsidP="00E458CE">
            <w:pPr>
              <w:pStyle w:val="AnalyzedRegulations"/>
            </w:pPr>
            <w:r w:rsidRPr="007B7CD1">
              <w:t>CAFTA-DR</w:t>
            </w:r>
            <w:r w:rsidR="00D97295" w:rsidRPr="007B7CD1">
              <w:t>: 5.1 and</w:t>
            </w:r>
            <w:r w:rsidR="00F73DFD" w:rsidRPr="007B7CD1">
              <w:t xml:space="preserve"> </w:t>
            </w:r>
            <w:r w:rsidR="009F2395" w:rsidRPr="007B7CD1">
              <w:t>3.10</w:t>
            </w:r>
          </w:p>
          <w:p w14:paraId="0DA5D7D0" w14:textId="25AC4CB0" w:rsidR="009F2395" w:rsidRPr="007B7CD1" w:rsidRDefault="005F2E54" w:rsidP="00E458CE">
            <w:pPr>
              <w:pStyle w:val="AnalyzedRegulations"/>
            </w:pPr>
            <w:r w:rsidRPr="007B7CD1">
              <w:t>EU-CAAA</w:t>
            </w:r>
            <w:r w:rsidR="00D97295" w:rsidRPr="007B7CD1">
              <w:t>: 120 and</w:t>
            </w:r>
            <w:r w:rsidR="009F2395" w:rsidRPr="007B7CD1">
              <w:t xml:space="preserve"> 339</w:t>
            </w:r>
          </w:p>
          <w:p w14:paraId="2E54F65E" w14:textId="77777777" w:rsidR="009F2395" w:rsidRPr="007B7CD1" w:rsidRDefault="009F2395" w:rsidP="00E458CE">
            <w:pPr>
              <w:pStyle w:val="AnalyzedRegulations"/>
            </w:pPr>
            <w:r w:rsidRPr="007B7CD1">
              <w:t>RKC: 9.1</w:t>
            </w:r>
          </w:p>
        </w:tc>
      </w:tr>
    </w:tbl>
    <w:p w14:paraId="0DD093DD" w14:textId="21D8B0BD" w:rsidR="009F2395" w:rsidRPr="00B44367" w:rsidRDefault="009F2395" w:rsidP="00E207CB">
      <w:pPr>
        <w:pStyle w:val="Heading2"/>
      </w:pPr>
      <w:bookmarkStart w:id="13" w:name="_Toc480388997"/>
      <w:bookmarkStart w:id="14" w:name="_Toc515452097"/>
      <w:bookmarkStart w:id="15" w:name="_Toc514872058"/>
      <w:r w:rsidRPr="007C6F63">
        <w:t>Analysis</w:t>
      </w:r>
      <w:r w:rsidRPr="007C6F63">
        <w:rPr>
          <w:bdr w:val="nil"/>
        </w:rPr>
        <w:t xml:space="preserve"> of </w:t>
      </w:r>
      <w:bookmarkEnd w:id="13"/>
      <w:r w:rsidRPr="007C6F63">
        <w:rPr>
          <w:bdr w:val="nil"/>
        </w:rPr>
        <w:t xml:space="preserve">Central American </w:t>
      </w:r>
      <w:r w:rsidR="00E25C2D" w:rsidRPr="008C0F95">
        <w:rPr>
          <w:bdr w:val="nil"/>
        </w:rPr>
        <w:t>Regulations and Goals</w:t>
      </w:r>
      <w:bookmarkEnd w:id="14"/>
      <w:bookmarkEnd w:id="15"/>
    </w:p>
    <w:p w14:paraId="15C53DC9" w14:textId="3682B27D" w:rsidR="009F2395" w:rsidRPr="007B7CD1" w:rsidRDefault="009F2395" w:rsidP="007B7CD1">
      <w:pPr>
        <w:pStyle w:val="BodyText"/>
      </w:pPr>
      <w:r w:rsidRPr="007B7CD1">
        <w:t xml:space="preserve">Neither CAUCA nor RECAUCA </w:t>
      </w:r>
      <w:r w:rsidR="0051000F" w:rsidRPr="007B7CD1">
        <w:t>meets the requirements of</w:t>
      </w:r>
      <w:r w:rsidRPr="007B7CD1">
        <w:t xml:space="preserve"> </w:t>
      </w:r>
      <w:r w:rsidR="00996DF1" w:rsidRPr="007B7CD1">
        <w:t>s</w:t>
      </w:r>
      <w:r w:rsidRPr="007B7CD1">
        <w:t>ections 1.1 and 1.2 of Article 1</w:t>
      </w:r>
      <w:r w:rsidR="00670BC6" w:rsidRPr="007B7CD1">
        <w:t xml:space="preserve"> of the TFA</w:t>
      </w:r>
      <w:r w:rsidRPr="007B7CD1">
        <w:t>.</w:t>
      </w:r>
      <w:r w:rsidR="00F73DFD" w:rsidRPr="007B7CD1">
        <w:t xml:space="preserve"> </w:t>
      </w:r>
      <w:r w:rsidRPr="007B7CD1">
        <w:t xml:space="preserve">Only the Tegucigalpa Protocol contains a general mandate stating that information </w:t>
      </w:r>
      <w:r w:rsidR="0043146C" w:rsidRPr="007B7CD1">
        <w:t>on</w:t>
      </w:r>
      <w:r w:rsidRPr="007B7CD1">
        <w:t xml:space="preserve"> customs procedures and resolutions should be published.</w:t>
      </w:r>
    </w:p>
    <w:p w14:paraId="59A36552" w14:textId="3F1C9BC2" w:rsidR="00B80C0D" w:rsidRPr="007B7CD1" w:rsidRDefault="00B80C0D" w:rsidP="007B7CD1">
      <w:pPr>
        <w:pStyle w:val="BodyText"/>
      </w:pPr>
      <w:r w:rsidRPr="007B7CD1">
        <w:t xml:space="preserve">Although the Tegucigalpa Protocol </w:t>
      </w:r>
      <w:r w:rsidR="00E065C9" w:rsidRPr="007B7CD1">
        <w:t xml:space="preserve">mandate </w:t>
      </w:r>
      <w:r w:rsidRPr="007B7CD1">
        <w:t xml:space="preserve">has not been developed by any Central American regional legislation, the countries of the region have established and developed the practice of publishing internal and regional </w:t>
      </w:r>
      <w:r w:rsidR="00E065C9" w:rsidRPr="007B7CD1">
        <w:t>regulations on their websites</w:t>
      </w:r>
      <w:r w:rsidR="00B20740" w:rsidRPr="007B7CD1">
        <w:t xml:space="preserve"> in accordance with international agreements and best practices</w:t>
      </w:r>
      <w:r w:rsidR="00E065C9" w:rsidRPr="007B7CD1">
        <w:t>.</w:t>
      </w:r>
    </w:p>
    <w:p w14:paraId="33FDE215" w14:textId="4D94DD75" w:rsidR="00E065C9" w:rsidRPr="00053880" w:rsidRDefault="00A56630" w:rsidP="007B7CD1">
      <w:pPr>
        <w:pStyle w:val="BodyText"/>
      </w:pPr>
      <w:r w:rsidRPr="007B7CD1">
        <w:t xml:space="preserve">Consultation </w:t>
      </w:r>
      <w:r w:rsidR="00E065C9" w:rsidRPr="007B7CD1">
        <w:t>mechanisms</w:t>
      </w:r>
      <w:r w:rsidRPr="007B7CD1">
        <w:t xml:space="preserve"> </w:t>
      </w:r>
      <w:r w:rsidR="000D6D35" w:rsidRPr="007B7CD1">
        <w:t xml:space="preserve">have </w:t>
      </w:r>
      <w:r w:rsidR="00E065C9" w:rsidRPr="007B7CD1">
        <w:t xml:space="preserve">only been regulated at the national level (as in Costa Rica, for example) but </w:t>
      </w:r>
      <w:r w:rsidR="00D86578" w:rsidRPr="007B7CD1">
        <w:t>are</w:t>
      </w:r>
      <w:r w:rsidR="00E065C9" w:rsidRPr="007B7CD1">
        <w:t xml:space="preserve"> not provided for in CAUCA or </w:t>
      </w:r>
      <w:r w:rsidR="00E065C9" w:rsidRPr="00053880">
        <w:t>RECAUCA. RECAUCA only</w:t>
      </w:r>
      <w:r w:rsidR="00E065C9" w:rsidRPr="007B7CD1">
        <w:t xml:space="preserve"> provides for consultation </w:t>
      </w:r>
      <w:r w:rsidR="00E065C9" w:rsidRPr="00053880">
        <w:t xml:space="preserve">mechanisms </w:t>
      </w:r>
      <w:r w:rsidR="00D86578" w:rsidRPr="00AC330A">
        <w:t>for</w:t>
      </w:r>
      <w:r w:rsidRPr="00AC330A">
        <w:t xml:space="preserve"> </w:t>
      </w:r>
      <w:r w:rsidR="00AC330A" w:rsidRPr="00AC330A">
        <w:t>AEOs</w:t>
      </w:r>
      <w:r w:rsidRPr="00053880">
        <w:t>.</w:t>
      </w:r>
    </w:p>
    <w:p w14:paraId="64EE3843" w14:textId="4330E786" w:rsidR="009F2395" w:rsidRPr="007B7CD1" w:rsidRDefault="00BA60CC" w:rsidP="007B7CD1">
      <w:pPr>
        <w:pStyle w:val="BodyText"/>
      </w:pPr>
      <w:r w:rsidRPr="007B7CD1">
        <w:t xml:space="preserve">Occasionally, some information relevant to the interested parties is published as new or </w:t>
      </w:r>
      <w:r w:rsidR="00F5660D" w:rsidRPr="007B7CD1">
        <w:t xml:space="preserve">important news </w:t>
      </w:r>
      <w:r w:rsidR="00296ED3" w:rsidRPr="007B7CD1">
        <w:t>o</w:t>
      </w:r>
      <w:r w:rsidRPr="007B7CD1">
        <w:t xml:space="preserve">n </w:t>
      </w:r>
      <w:r w:rsidR="003A303E">
        <w:t>countries’</w:t>
      </w:r>
      <w:r w:rsidR="00F5660D" w:rsidRPr="007B7CD1">
        <w:t xml:space="preserve"> websites</w:t>
      </w:r>
      <w:r w:rsidRPr="007B7CD1">
        <w:t xml:space="preserve">. This does not occur systematically because there is no provision for the specific dissemination of information </w:t>
      </w:r>
      <w:r w:rsidR="0005515E" w:rsidRPr="007B7CD1">
        <w:t>to interested parties</w:t>
      </w:r>
      <w:r w:rsidRPr="007B7CD1">
        <w:t xml:space="preserve"> and within a </w:t>
      </w:r>
      <w:r w:rsidR="0005515E" w:rsidRPr="007B7CD1">
        <w:t>specific</w:t>
      </w:r>
      <w:r w:rsidRPr="007B7CD1">
        <w:t xml:space="preserve"> time frame</w:t>
      </w:r>
      <w:r w:rsidR="00CD2E31" w:rsidRPr="007B7CD1">
        <w:t xml:space="preserve"> </w:t>
      </w:r>
      <w:r w:rsidR="00204EC5" w:rsidRPr="007B7CD1">
        <w:t>(al</w:t>
      </w:r>
      <w:r w:rsidR="00CD2E31" w:rsidRPr="007B7CD1">
        <w:t>though some countries in the region have provisions for publishing general information</w:t>
      </w:r>
      <w:r w:rsidR="00204EC5" w:rsidRPr="007B7CD1">
        <w:t>)</w:t>
      </w:r>
      <w:r w:rsidR="00CD2E31" w:rsidRPr="007B7CD1">
        <w:t>.</w:t>
      </w:r>
    </w:p>
    <w:p w14:paraId="08C3C648" w14:textId="5CDB5D8C" w:rsidR="00D26BB5" w:rsidRPr="007B7CD1" w:rsidRDefault="00D26BB5" w:rsidP="007B7CD1">
      <w:pPr>
        <w:pStyle w:val="BodyText"/>
      </w:pPr>
      <w:r w:rsidRPr="007B7CD1">
        <w:t>The Central American Strategy does not identify the absence of clear and timely information as a gap or lack, nor does it mention strategies or plans to align to the TFA.</w:t>
      </w:r>
    </w:p>
    <w:p w14:paraId="5AA0F73A" w14:textId="77777777" w:rsidR="009F2395" w:rsidRPr="0028047F" w:rsidRDefault="009F2395" w:rsidP="00E207CB">
      <w:pPr>
        <w:pStyle w:val="Heading2"/>
      </w:pPr>
      <w:bookmarkStart w:id="16" w:name="_Toc515452098"/>
      <w:bookmarkStart w:id="17" w:name="_Toc514872059"/>
      <w:r w:rsidRPr="00A44DE5">
        <w:t>International</w:t>
      </w:r>
      <w:r w:rsidRPr="0028047F">
        <w:rPr>
          <w:bdr w:val="nil"/>
        </w:rPr>
        <w:t xml:space="preserve"> Agreements</w:t>
      </w:r>
      <w:bookmarkEnd w:id="16"/>
      <w:bookmarkEnd w:id="17"/>
    </w:p>
    <w:p w14:paraId="13340A04" w14:textId="078EB810" w:rsidR="00D26BB5" w:rsidRPr="007B7CD1" w:rsidRDefault="00D26BB5" w:rsidP="007B7CD1">
      <w:pPr>
        <w:pStyle w:val="BodyText"/>
      </w:pPr>
      <w:r w:rsidRPr="007B7CD1">
        <w:t xml:space="preserve">Article 5.1 </w:t>
      </w:r>
      <w:r w:rsidRPr="00053880">
        <w:t>of the CAFTA-DR clearly</w:t>
      </w:r>
      <w:r w:rsidR="00A56630" w:rsidRPr="007B7CD1">
        <w:t xml:space="preserve"> </w:t>
      </w:r>
      <w:r w:rsidR="00D26D63" w:rsidRPr="007B7CD1">
        <w:t>obligates</w:t>
      </w:r>
      <w:r w:rsidRPr="007B7CD1">
        <w:t xml:space="preserve"> countries to publish, both physically and on the Internet, all their customs, legal and administrative regulations. It also </w:t>
      </w:r>
      <w:r w:rsidR="00D95C58" w:rsidRPr="007B7CD1">
        <w:t>obligates countries</w:t>
      </w:r>
      <w:r w:rsidRPr="007B7CD1">
        <w:t xml:space="preserve"> to create and maintain consultation mechanisms to respond to requests for information from stakeholders. </w:t>
      </w:r>
      <w:r w:rsidR="00A56630" w:rsidRPr="007B7CD1">
        <w:t xml:space="preserve">The </w:t>
      </w:r>
      <w:r w:rsidRPr="007B7CD1">
        <w:t xml:space="preserve">CAFTA-DR establishes a precise mandate for the Central American countries of what the </w:t>
      </w:r>
      <w:r w:rsidR="00314C03" w:rsidRPr="007B7CD1">
        <w:t>TFA</w:t>
      </w:r>
      <w:r w:rsidRPr="007B7CD1">
        <w:t xml:space="preserve"> establishes as a standard of best endeavor.</w:t>
      </w:r>
    </w:p>
    <w:p w14:paraId="5A415BBB" w14:textId="6468A2CB" w:rsidR="00F36A20" w:rsidRPr="007B7CD1" w:rsidRDefault="00314C03" w:rsidP="007B7CD1">
      <w:pPr>
        <w:pStyle w:val="BodyText"/>
      </w:pPr>
      <w:r w:rsidRPr="007B7CD1">
        <w:t xml:space="preserve">Article 339 of the </w:t>
      </w:r>
      <w:r w:rsidR="00D62B95" w:rsidRPr="007B7CD1">
        <w:t>EU</w:t>
      </w:r>
      <w:r w:rsidRPr="007B7CD1">
        <w:t xml:space="preserve">-CAAA also clearly </w:t>
      </w:r>
      <w:r w:rsidR="00A56630" w:rsidRPr="007B7CD1">
        <w:t xml:space="preserve">obligates </w:t>
      </w:r>
      <w:r w:rsidRPr="007B7CD1">
        <w:t xml:space="preserve">member countries to publish not only their legal and administrative rules but also </w:t>
      </w:r>
      <w:r w:rsidR="0061006A" w:rsidRPr="007B7CD1">
        <w:t>legal</w:t>
      </w:r>
      <w:r w:rsidRPr="007B7CD1">
        <w:t xml:space="preserve"> decisions, administrative procedures</w:t>
      </w:r>
      <w:r w:rsidR="00204EC5" w:rsidRPr="007B7CD1">
        <w:t>,</w:t>
      </w:r>
      <w:r w:rsidRPr="007B7CD1">
        <w:t xml:space="preserve"> and rulings on any trade-related matter</w:t>
      </w:r>
      <w:r w:rsidR="00204EC5" w:rsidRPr="007B7CD1">
        <w:t xml:space="preserve"> that</w:t>
      </w:r>
      <w:r w:rsidRPr="007B7CD1">
        <w:t xml:space="preserve"> goes beyond what was foreseen in the </w:t>
      </w:r>
      <w:r w:rsidR="0061006A" w:rsidRPr="007B7CD1">
        <w:t>TFA</w:t>
      </w:r>
      <w:r w:rsidRPr="007B7CD1">
        <w:t xml:space="preserve">. </w:t>
      </w:r>
      <w:r w:rsidR="00F36A20" w:rsidRPr="00F36A20">
        <w:t xml:space="preserve">The Agreement </w:t>
      </w:r>
      <w:r w:rsidR="00F36A20">
        <w:t>requires</w:t>
      </w:r>
      <w:r w:rsidR="00F36A20" w:rsidRPr="00F36A20">
        <w:t xml:space="preserve"> that measures </w:t>
      </w:r>
      <w:r w:rsidR="00F36A20">
        <w:t>be</w:t>
      </w:r>
      <w:r w:rsidR="00F36A20" w:rsidRPr="00F36A20">
        <w:t xml:space="preserve"> available through the appropriate notification to WTO or through a</w:t>
      </w:r>
      <w:r w:rsidR="00DA7223">
        <w:t>n</w:t>
      </w:r>
      <w:r w:rsidR="00F36A20" w:rsidRPr="00F36A20">
        <w:t xml:space="preserve"> </w:t>
      </w:r>
      <w:r w:rsidR="00DA7223">
        <w:t xml:space="preserve">official, </w:t>
      </w:r>
      <w:r w:rsidR="00F36A20" w:rsidRPr="00F36A20">
        <w:t>public</w:t>
      </w:r>
      <w:r w:rsidR="00DA7223">
        <w:t>,</w:t>
      </w:r>
      <w:r w:rsidR="00F36A20" w:rsidRPr="00F36A20">
        <w:t xml:space="preserve"> </w:t>
      </w:r>
      <w:r w:rsidR="00DA7223">
        <w:t>and free access website.</w:t>
      </w:r>
    </w:p>
    <w:p w14:paraId="72BAD58E" w14:textId="7C999486" w:rsidR="009F2395" w:rsidRPr="0028047F" w:rsidRDefault="009F2395" w:rsidP="00E207CB">
      <w:pPr>
        <w:pStyle w:val="Heading2"/>
      </w:pPr>
      <w:bookmarkStart w:id="18" w:name="_Toc480388998"/>
      <w:bookmarkStart w:id="19" w:name="_Toc515452099"/>
      <w:bookmarkStart w:id="20" w:name="_Toc514872060"/>
      <w:r w:rsidRPr="001818DD">
        <w:t>International</w:t>
      </w:r>
      <w:r w:rsidR="00A139B8" w:rsidRPr="005F7986">
        <w:t xml:space="preserve"> Best</w:t>
      </w:r>
      <w:r w:rsidR="00E207CB" w:rsidRPr="004C739B">
        <w:rPr>
          <w:bdr w:val="nil"/>
        </w:rPr>
        <w:t xml:space="preserve"> Practices</w:t>
      </w:r>
      <w:bookmarkEnd w:id="18"/>
      <w:bookmarkEnd w:id="19"/>
      <w:bookmarkEnd w:id="20"/>
    </w:p>
    <w:p w14:paraId="049FB096" w14:textId="309BCABE" w:rsidR="009F2395" w:rsidRPr="007C6F63" w:rsidRDefault="009F2395" w:rsidP="007B7CD1">
      <w:pPr>
        <w:pStyle w:val="BoxPreludeSentence"/>
      </w:pPr>
      <w:r w:rsidRPr="007B7CD1">
        <w:t xml:space="preserve">The RKC </w:t>
      </w:r>
      <w:r w:rsidRPr="00AD6D34">
        <w:t xml:space="preserve">establishes the need to publish </w:t>
      </w:r>
      <w:r w:rsidR="005B2575" w:rsidRPr="00AD6D34">
        <w:t>all</w:t>
      </w:r>
      <w:r w:rsidR="005B2575" w:rsidRPr="007C6F63">
        <w:t xml:space="preserve"> </w:t>
      </w:r>
      <w:r w:rsidR="00D62B95" w:rsidRPr="00053880">
        <w:rPr>
          <w:color w:val="000000"/>
        </w:rPr>
        <w:t>relevant</w:t>
      </w:r>
      <w:r w:rsidR="00A56630" w:rsidRPr="00053880">
        <w:rPr>
          <w:color w:val="000000"/>
        </w:rPr>
        <w:t xml:space="preserve"> </w:t>
      </w:r>
      <w:r w:rsidR="00D62B95" w:rsidRPr="00AD6D34">
        <w:t>information</w:t>
      </w:r>
      <w:r w:rsidRPr="00AD6D34">
        <w:t xml:space="preserve"> clearly, efficiently, and rapidly:</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F2395" w:rsidRPr="004A371A" w14:paraId="31B01F3E" w14:textId="77777777" w:rsidTr="007B7CD1">
        <w:trPr>
          <w:jc w:val="center"/>
        </w:trPr>
        <w:tc>
          <w:tcPr>
            <w:tcW w:w="8640" w:type="dxa"/>
            <w:shd w:val="clear" w:color="auto" w:fill="F2F2F2" w:themeFill="background1" w:themeFillShade="F2"/>
          </w:tcPr>
          <w:p w14:paraId="664724C8" w14:textId="77777777" w:rsidR="001A5309" w:rsidRDefault="001A5309" w:rsidP="001A5309">
            <w:pPr>
              <w:pStyle w:val="BoxRegulationHead1"/>
            </w:pPr>
            <w:r w:rsidRPr="00FD562F">
              <w:t>Revised Kyoto Convention</w:t>
            </w:r>
            <w:r>
              <w:t>—</w:t>
            </w:r>
            <w:r w:rsidRPr="00FD562F">
              <w:t>General Annex</w:t>
            </w:r>
          </w:p>
          <w:p w14:paraId="6823F278" w14:textId="1FA489E7" w:rsidR="00731F96" w:rsidRPr="007B7CD1" w:rsidRDefault="001A5309" w:rsidP="00B52A5A">
            <w:pPr>
              <w:pStyle w:val="BoxRegulationHead2"/>
            </w:pPr>
            <w:r>
              <w:t>Chapter 2. Information of general application</w:t>
            </w:r>
          </w:p>
          <w:p w14:paraId="782DC2A2" w14:textId="3F6091CD" w:rsidR="00373008" w:rsidRPr="007B7CD1" w:rsidRDefault="000765F4" w:rsidP="00A3413C">
            <w:pPr>
              <w:pStyle w:val="BoxRegulationHead4"/>
            </w:pPr>
            <w:r w:rsidRPr="007B7CD1">
              <w:t>Standard</w:t>
            </w:r>
            <w:r w:rsidR="009F2395" w:rsidRPr="007B7CD1">
              <w:t xml:space="preserve"> 9.1</w:t>
            </w:r>
            <w:r w:rsidR="001A5309">
              <w:t xml:space="preserve">. </w:t>
            </w:r>
            <w:r w:rsidR="001A5309" w:rsidRPr="00FD562F">
              <w:t>The</w:t>
            </w:r>
            <w:r w:rsidR="009F2395" w:rsidRPr="007B7CD1">
              <w:t xml:space="preserve"> </w:t>
            </w:r>
            <w:r w:rsidR="00373008" w:rsidRPr="007B7CD1">
              <w:t>Customs shall</w:t>
            </w:r>
            <w:r w:rsidR="00A56630" w:rsidRPr="007B7CD1">
              <w:t xml:space="preserve"> </w:t>
            </w:r>
            <w:r w:rsidR="00373008" w:rsidRPr="00A3413C">
              <w:t>ensure</w:t>
            </w:r>
            <w:r w:rsidR="00373008" w:rsidRPr="007B7CD1">
              <w:t xml:space="preserve"> that all relevant</w:t>
            </w:r>
            <w:r w:rsidR="00A56630" w:rsidRPr="007B7CD1">
              <w:t xml:space="preserve"> </w:t>
            </w:r>
            <w:r w:rsidR="00373008" w:rsidRPr="007B7CD1">
              <w:t xml:space="preserve">information of general application </w:t>
            </w:r>
            <w:r w:rsidR="001A5309" w:rsidRPr="00FD562F">
              <w:t>pertaining</w:t>
            </w:r>
            <w:r w:rsidR="00373008" w:rsidRPr="007B7CD1">
              <w:t xml:space="preserve"> to </w:t>
            </w:r>
            <w:r w:rsidR="001A5309" w:rsidRPr="00FD562F">
              <w:t>Customs law</w:t>
            </w:r>
            <w:r w:rsidR="00373008" w:rsidRPr="007B7CD1">
              <w:t xml:space="preserve"> is readily available to any </w:t>
            </w:r>
            <w:r w:rsidR="001A5309" w:rsidRPr="00FD562F">
              <w:t xml:space="preserve">interested </w:t>
            </w:r>
            <w:r w:rsidR="00373008" w:rsidRPr="007B7CD1">
              <w:t>person.</w:t>
            </w:r>
          </w:p>
          <w:p w14:paraId="445C3A5D" w14:textId="683EC4C9" w:rsidR="00373008" w:rsidRPr="007B7CD1" w:rsidRDefault="00373008" w:rsidP="00A97EEB">
            <w:pPr>
              <w:pStyle w:val="BoxRegulationBody"/>
            </w:pPr>
            <w:r w:rsidRPr="007B7CD1">
              <w:t>The first provision (</w:t>
            </w:r>
            <w:r w:rsidR="001A5309" w:rsidRPr="00FD562F">
              <w:t>Standard</w:t>
            </w:r>
            <w:r w:rsidRPr="007B7CD1">
              <w:t xml:space="preserve"> 9.1) </w:t>
            </w:r>
            <w:r w:rsidR="001A5309" w:rsidRPr="00FD562F">
              <w:t>stipulates</w:t>
            </w:r>
            <w:r w:rsidRPr="007B7CD1">
              <w:t xml:space="preserve"> that </w:t>
            </w:r>
            <w:r w:rsidR="001A5309" w:rsidRPr="00FD562F">
              <w:t xml:space="preserve">the </w:t>
            </w:r>
            <w:r w:rsidRPr="007B7CD1">
              <w:t xml:space="preserve">Customs </w:t>
            </w:r>
            <w:r w:rsidR="001A5309" w:rsidRPr="00FD562F">
              <w:t>must</w:t>
            </w:r>
            <w:r w:rsidRPr="007B7CD1">
              <w:t xml:space="preserve"> ensure that </w:t>
            </w:r>
            <w:r w:rsidR="001A5309" w:rsidRPr="00FD562F">
              <w:t xml:space="preserve">relevant information of general application is </w:t>
            </w:r>
            <w:r w:rsidR="001A5309" w:rsidRPr="00CE0EC8">
              <w:rPr>
                <w:rStyle w:val="BoxRegulationEmphasis"/>
              </w:rPr>
              <w:t>readily made available</w:t>
            </w:r>
            <w:r w:rsidR="001A5309" w:rsidRPr="00FD562F">
              <w:t xml:space="preserve"> to all </w:t>
            </w:r>
            <w:r w:rsidRPr="007B7CD1">
              <w:t>interested parties</w:t>
            </w:r>
            <w:r w:rsidR="001A5309" w:rsidRPr="00FD562F">
              <w:t>.</w:t>
            </w:r>
            <w:r w:rsidRPr="007B7CD1">
              <w:t xml:space="preserve"> The </w:t>
            </w:r>
            <w:r w:rsidRPr="007B7CD1">
              <w:rPr>
                <w:rStyle w:val="BoxRegulationEmphasis"/>
              </w:rPr>
              <w:t>interested parties</w:t>
            </w:r>
            <w:r w:rsidRPr="007B7CD1">
              <w:t xml:space="preserve"> are </w:t>
            </w:r>
            <w:r w:rsidR="001A5309" w:rsidRPr="00FD562F">
              <w:t>trade</w:t>
            </w:r>
            <w:r w:rsidRPr="007B7CD1">
              <w:t xml:space="preserve"> and </w:t>
            </w:r>
            <w:r w:rsidR="001A5309" w:rsidRPr="00FD562F">
              <w:t>industry</w:t>
            </w:r>
            <w:r w:rsidRPr="007B7CD1">
              <w:t xml:space="preserve"> groups, </w:t>
            </w:r>
            <w:r w:rsidR="001A5309" w:rsidRPr="00FD562F">
              <w:t xml:space="preserve">forwarding agents, </w:t>
            </w:r>
            <w:r w:rsidRPr="007B7CD1">
              <w:t xml:space="preserve">freight </w:t>
            </w:r>
            <w:r w:rsidR="001A5309" w:rsidRPr="00FD562F">
              <w:t>forwarders</w:t>
            </w:r>
            <w:r w:rsidRPr="007B7CD1">
              <w:t xml:space="preserve">, shipping </w:t>
            </w:r>
            <w:r w:rsidR="001A5309" w:rsidRPr="00FD562F">
              <w:t xml:space="preserve">agents and major </w:t>
            </w:r>
            <w:r w:rsidRPr="007B7CD1">
              <w:t xml:space="preserve">companies </w:t>
            </w:r>
            <w:r w:rsidR="001A5309" w:rsidRPr="00FD562F">
              <w:t>who transact business regularly</w:t>
            </w:r>
            <w:r w:rsidRPr="007B7CD1">
              <w:t xml:space="preserve"> with </w:t>
            </w:r>
            <w:r w:rsidR="001A5309" w:rsidRPr="00FD562F">
              <w:t xml:space="preserve">the </w:t>
            </w:r>
            <w:r w:rsidRPr="007B7CD1">
              <w:t>Customs.</w:t>
            </w:r>
          </w:p>
          <w:p w14:paraId="2E4B26DC" w14:textId="0A684EC6" w:rsidR="009F2395" w:rsidRPr="007B7CD1" w:rsidRDefault="001A5309" w:rsidP="00A97EEB">
            <w:pPr>
              <w:pStyle w:val="BoxRegulationBody"/>
            </w:pPr>
            <w:r>
              <w:t xml:space="preserve">Information of general application </w:t>
            </w:r>
            <w:r w:rsidR="00321369" w:rsidRPr="00ED281F">
              <w:rPr>
                <w:rStyle w:val="BoxRegulationEmphasis"/>
                <w:bdr w:val="none" w:sz="0" w:space="0" w:color="auto"/>
              </w:rPr>
              <w:t xml:space="preserve">should also be </w:t>
            </w:r>
            <w:r w:rsidRPr="00CE0EC8">
              <w:rPr>
                <w:rStyle w:val="BoxRegulationEmphasis"/>
              </w:rPr>
              <w:t>furnished</w:t>
            </w:r>
            <w:r w:rsidR="00321369" w:rsidRPr="00ED281F">
              <w:rPr>
                <w:rStyle w:val="BoxRegulationEmphasis"/>
                <w:bdr w:val="none" w:sz="0" w:space="0" w:color="auto"/>
              </w:rPr>
              <w:t xml:space="preserve"> to other national authorities </w:t>
            </w:r>
            <w:r w:rsidRPr="00CE0EC8">
              <w:rPr>
                <w:rStyle w:val="BoxRegulationEmphasis"/>
              </w:rPr>
              <w:t xml:space="preserve">who are </w:t>
            </w:r>
            <w:r w:rsidR="00321369" w:rsidRPr="00ED281F">
              <w:rPr>
                <w:rStyle w:val="BoxRegulationEmphasis"/>
                <w:bdr w:val="none" w:sz="0" w:space="0" w:color="auto"/>
              </w:rPr>
              <w:t xml:space="preserve">associated with the movement of goods to and from </w:t>
            </w:r>
            <w:r w:rsidRPr="00CE0EC8">
              <w:rPr>
                <w:rStyle w:val="BoxRegulationEmphasis"/>
              </w:rPr>
              <w:t>a Customs</w:t>
            </w:r>
            <w:r w:rsidR="00321369" w:rsidRPr="00ED281F">
              <w:rPr>
                <w:rStyle w:val="BoxRegulationEmphasis"/>
                <w:bdr w:val="none" w:sz="0" w:space="0" w:color="auto"/>
              </w:rPr>
              <w:t xml:space="preserve"> territory and </w:t>
            </w:r>
            <w:r w:rsidRPr="00CE0EC8">
              <w:rPr>
                <w:rStyle w:val="BoxRegulationEmphasis"/>
              </w:rPr>
              <w:t>who work</w:t>
            </w:r>
            <w:r w:rsidR="00321369" w:rsidRPr="00ED281F">
              <w:rPr>
                <w:rStyle w:val="BoxRegulationEmphasis"/>
                <w:bdr w:val="none" w:sz="0" w:space="0" w:color="auto"/>
              </w:rPr>
              <w:t xml:space="preserve"> in </w:t>
            </w:r>
            <w:r w:rsidRPr="00CE0EC8">
              <w:rPr>
                <w:rStyle w:val="BoxRegulationEmphasis"/>
              </w:rPr>
              <w:t>partnership</w:t>
            </w:r>
            <w:r w:rsidR="00321369" w:rsidRPr="00ED281F">
              <w:rPr>
                <w:rStyle w:val="BoxRegulationEmphasis"/>
                <w:bdr w:val="none" w:sz="0" w:space="0" w:color="auto"/>
              </w:rPr>
              <w:t xml:space="preserve"> with </w:t>
            </w:r>
            <w:r w:rsidRPr="00CE0EC8">
              <w:rPr>
                <w:rStyle w:val="BoxRegulationEmphasis"/>
              </w:rPr>
              <w:t xml:space="preserve">the </w:t>
            </w:r>
            <w:r w:rsidR="00321369" w:rsidRPr="00ED281F">
              <w:rPr>
                <w:rStyle w:val="BoxRegulationEmphasis"/>
                <w:bdr w:val="none" w:sz="0" w:space="0" w:color="auto"/>
              </w:rPr>
              <w:t>Customs</w:t>
            </w:r>
            <w:r w:rsidR="00321369" w:rsidRPr="00ED281F">
              <w:rPr>
                <w:bdr w:val="none" w:sz="0" w:space="0" w:color="auto"/>
              </w:rPr>
              <w:t xml:space="preserve"> </w:t>
            </w:r>
            <w:r>
              <w:t>in</w:t>
            </w:r>
            <w:r w:rsidR="00321369" w:rsidRPr="00ED281F">
              <w:rPr>
                <w:bdr w:val="none" w:sz="0" w:space="0" w:color="auto"/>
              </w:rPr>
              <w:t xml:space="preserve"> the clearance of goods, </w:t>
            </w:r>
            <w:r>
              <w:t>i.e. the</w:t>
            </w:r>
            <w:r w:rsidR="003A39E4" w:rsidRPr="00ED281F">
              <w:rPr>
                <w:bdr w:val="none" w:sz="0" w:space="0" w:color="auto"/>
              </w:rPr>
              <w:t xml:space="preserve"> </w:t>
            </w:r>
            <w:r w:rsidR="00321369" w:rsidRPr="00ED281F">
              <w:rPr>
                <w:bdr w:val="none" w:sz="0" w:space="0" w:color="auto"/>
              </w:rPr>
              <w:t>port, civil aviation, health and other authorities.</w:t>
            </w:r>
            <w:r>
              <w:t xml:space="preserve"> </w:t>
            </w:r>
            <w:r w:rsidR="00321369" w:rsidRPr="007B7CD1">
              <w:t xml:space="preserve">Information on </w:t>
            </w:r>
            <w:r>
              <w:t>C</w:t>
            </w:r>
            <w:r w:rsidR="00321369" w:rsidRPr="007B7CD1">
              <w:t xml:space="preserve">ustoms requirements </w:t>
            </w:r>
            <w:r>
              <w:t xml:space="preserve">that </w:t>
            </w:r>
            <w:r w:rsidR="00321369" w:rsidRPr="007B7CD1">
              <w:t>is of interest to</w:t>
            </w:r>
            <w:r w:rsidR="00A56630" w:rsidRPr="007B7CD1">
              <w:t xml:space="preserve"> </w:t>
            </w:r>
            <w:r w:rsidR="00321369" w:rsidRPr="007B7CD1">
              <w:t xml:space="preserve">the general public, </w:t>
            </w:r>
            <w:r>
              <w:t>namely travellers</w:t>
            </w:r>
            <w:r w:rsidR="00321369" w:rsidRPr="007B7CD1">
              <w:t xml:space="preserve"> and persons who send or receive postal </w:t>
            </w:r>
            <w:r>
              <w:t>articles,</w:t>
            </w:r>
            <w:r w:rsidR="00321369" w:rsidRPr="007B7CD1">
              <w:t xml:space="preserve"> should be easily </w:t>
            </w:r>
            <w:r>
              <w:t>available</w:t>
            </w:r>
            <w:r w:rsidR="00321369" w:rsidRPr="007B7CD1">
              <w:t>.</w:t>
            </w:r>
          </w:p>
          <w:p w14:paraId="07982EB9" w14:textId="5ECFBD64" w:rsidR="00C1468B" w:rsidRPr="007B7CD1" w:rsidRDefault="001A5309" w:rsidP="00A97EEB">
            <w:pPr>
              <w:pStyle w:val="BoxRegulationBody"/>
            </w:pPr>
            <w:r>
              <w:t>Such</w:t>
            </w:r>
            <w:r w:rsidR="00A56630" w:rsidRPr="007B7CD1">
              <w:t xml:space="preserve"> </w:t>
            </w:r>
            <w:r w:rsidR="00C1468B" w:rsidRPr="007B7CD1">
              <w:t xml:space="preserve">information would include </w:t>
            </w:r>
            <w:r>
              <w:t xml:space="preserve">the </w:t>
            </w:r>
            <w:r w:rsidR="00C1468B" w:rsidRPr="007B7CD1">
              <w:t>tariff classification of goods, rates</w:t>
            </w:r>
            <w:r>
              <w:t xml:space="preserve"> of duty and taxes</w:t>
            </w:r>
            <w:r w:rsidR="00C1468B" w:rsidRPr="007B7CD1">
              <w:t xml:space="preserve">, valuation of goods for </w:t>
            </w:r>
            <w:r>
              <w:t>C</w:t>
            </w:r>
            <w:r w:rsidR="00C1468B" w:rsidRPr="007B7CD1">
              <w:t xml:space="preserve">ustoms purposes, information </w:t>
            </w:r>
            <w:r>
              <w:t>relating to</w:t>
            </w:r>
            <w:r w:rsidR="00C1468B" w:rsidRPr="007B7CD1">
              <w:t xml:space="preserve"> exemptions, prohibitions and restrictions, </w:t>
            </w:r>
            <w:r>
              <w:t>C</w:t>
            </w:r>
            <w:r w:rsidR="00C1468B" w:rsidRPr="007B7CD1">
              <w:t xml:space="preserve">ustoms administrative </w:t>
            </w:r>
            <w:r w:rsidR="00ED4233" w:rsidRPr="007B7CD1">
              <w:t>a</w:t>
            </w:r>
            <w:r>
              <w:t>rran</w:t>
            </w:r>
            <w:r w:rsidR="00ED4233" w:rsidRPr="007B7CD1">
              <w:t>gements</w:t>
            </w:r>
            <w:r w:rsidR="00C1468B" w:rsidRPr="007B7CD1">
              <w:t xml:space="preserve"> and requirements</w:t>
            </w:r>
            <w:r w:rsidR="00ED4233" w:rsidRPr="007B7CD1">
              <w:t>,</w:t>
            </w:r>
            <w:r w:rsidR="00C1468B" w:rsidRPr="007B7CD1">
              <w:t xml:space="preserve"> and any other </w:t>
            </w:r>
            <w:r>
              <w:t>pertinent</w:t>
            </w:r>
            <w:r w:rsidR="00ED4233" w:rsidRPr="007B7CD1">
              <w:t xml:space="preserve"> information </w:t>
            </w:r>
            <w:r>
              <w:t xml:space="preserve">which will be </w:t>
            </w:r>
            <w:r w:rsidR="00ED4233" w:rsidRPr="007B7CD1">
              <w:t>of interest to t</w:t>
            </w:r>
            <w:r w:rsidR="00C1468B" w:rsidRPr="007B7CD1">
              <w:t xml:space="preserve">he </w:t>
            </w:r>
            <w:r>
              <w:t xml:space="preserve">relevant </w:t>
            </w:r>
            <w:r w:rsidR="00C1468B" w:rsidRPr="007B7CD1">
              <w:t>interested part</w:t>
            </w:r>
            <w:r w:rsidR="00BA3A6E" w:rsidRPr="007B7CD1">
              <w:t>ie</w:t>
            </w:r>
            <w:r w:rsidR="00C1468B" w:rsidRPr="007B7CD1">
              <w:t>s.</w:t>
            </w:r>
          </w:p>
          <w:p w14:paraId="002CAF91" w14:textId="7ED4C7C8" w:rsidR="009F2395" w:rsidRPr="007B7CD1" w:rsidRDefault="009F2395" w:rsidP="00A97EEB">
            <w:pPr>
              <w:pStyle w:val="BoxRegulationBody"/>
            </w:pPr>
            <w:r w:rsidRPr="007B7CD1">
              <w:t>Th</w:t>
            </w:r>
            <w:r w:rsidR="001A5309">
              <w:t>e</w:t>
            </w:r>
            <w:r w:rsidRPr="007B7CD1">
              <w:t xml:space="preserve"> information is </w:t>
            </w:r>
            <w:r w:rsidR="001A5309" w:rsidRPr="00E65822">
              <w:rPr>
                <w:rStyle w:val="BoxRegulationEmphasis"/>
              </w:rPr>
              <w:t>usually made available</w:t>
            </w:r>
            <w:r w:rsidRPr="007B7CD1">
              <w:t>:</w:t>
            </w:r>
          </w:p>
          <w:p w14:paraId="1239D28A" w14:textId="44508038" w:rsidR="009F2395" w:rsidRPr="007B7CD1" w:rsidRDefault="001A5309" w:rsidP="00F3734A">
            <w:pPr>
              <w:pStyle w:val="BoxRegulationBullet1"/>
            </w:pPr>
            <w:r>
              <w:t>at appropriate Customs</w:t>
            </w:r>
            <w:r w:rsidR="009F2395" w:rsidRPr="007B7CD1">
              <w:t xml:space="preserve"> offices;</w:t>
            </w:r>
          </w:p>
          <w:p w14:paraId="1B0E4F55" w14:textId="183F4C12" w:rsidR="009F2395" w:rsidRPr="007B7CD1" w:rsidRDefault="001A5309" w:rsidP="00F3734A">
            <w:pPr>
              <w:pStyle w:val="BoxRegulationBullet1"/>
            </w:pPr>
            <w:r w:rsidRPr="00303759">
              <w:t>at strategic locations</w:t>
            </w:r>
            <w:r w:rsidR="00B4462A" w:rsidRPr="007B7CD1">
              <w:t xml:space="preserve"> </w:t>
            </w:r>
            <w:r w:rsidR="009F2395" w:rsidRPr="007B7CD1">
              <w:t>where it is likely to be needed</w:t>
            </w:r>
            <w:r w:rsidRPr="00303759">
              <w:t>.</w:t>
            </w:r>
            <w:r w:rsidR="00B4462A" w:rsidRPr="007B7CD1">
              <w:t xml:space="preserve"> </w:t>
            </w:r>
            <w:r w:rsidRPr="00303759">
              <w:t>F</w:t>
            </w:r>
            <w:r w:rsidR="009F2395" w:rsidRPr="007B7CD1">
              <w:t xml:space="preserve">or example, information </w:t>
            </w:r>
            <w:r w:rsidR="00B4462A" w:rsidRPr="007B7CD1">
              <w:t>on</w:t>
            </w:r>
            <w:r w:rsidR="009F2395" w:rsidRPr="007B7CD1">
              <w:t xml:space="preserve"> </w:t>
            </w:r>
            <w:r w:rsidRPr="00303759">
              <w:t>C</w:t>
            </w:r>
            <w:r w:rsidR="009F2395" w:rsidRPr="007B7CD1">
              <w:t xml:space="preserve">ustoms formalities and </w:t>
            </w:r>
            <w:r w:rsidR="00B4462A" w:rsidRPr="007B7CD1">
              <w:t xml:space="preserve">exemptions </w:t>
            </w:r>
            <w:r w:rsidRPr="00303759">
              <w:t>from duty and tax allowed to travellers</w:t>
            </w:r>
            <w:r w:rsidR="009F2395" w:rsidRPr="007B7CD1">
              <w:t xml:space="preserve"> may be </w:t>
            </w:r>
            <w:r w:rsidRPr="00303759">
              <w:t>made available</w:t>
            </w:r>
            <w:r w:rsidR="009F2395" w:rsidRPr="007B7CD1">
              <w:t xml:space="preserve"> on ships, </w:t>
            </w:r>
            <w:r w:rsidRPr="00303759">
              <w:t xml:space="preserve">aircraft, </w:t>
            </w:r>
            <w:r w:rsidR="009F2395" w:rsidRPr="007B7CD1">
              <w:t xml:space="preserve">international trains, or at </w:t>
            </w:r>
            <w:r w:rsidRPr="00303759">
              <w:t xml:space="preserve">places of </w:t>
            </w:r>
            <w:r w:rsidR="009F2395" w:rsidRPr="007B7CD1">
              <w:t>international arrival and departure</w:t>
            </w:r>
            <w:r w:rsidRPr="00303759">
              <w:t>;</w:t>
            </w:r>
          </w:p>
          <w:p w14:paraId="0F063F9B" w14:textId="2104FD12" w:rsidR="009F2395" w:rsidRPr="007B7CD1" w:rsidRDefault="001A5309" w:rsidP="00F3734A">
            <w:pPr>
              <w:pStyle w:val="BoxRegulationBullet1"/>
            </w:pPr>
            <w:r>
              <w:t>in embassies</w:t>
            </w:r>
            <w:r w:rsidR="009F2395" w:rsidRPr="007B7CD1">
              <w:t xml:space="preserve"> and trade missions abroad</w:t>
            </w:r>
            <w:r w:rsidR="00DC74F2" w:rsidRPr="007B7CD1">
              <w:t>,</w:t>
            </w:r>
            <w:r w:rsidR="009F2395" w:rsidRPr="007B7CD1">
              <w:t xml:space="preserve"> </w:t>
            </w:r>
            <w:r>
              <w:t xml:space="preserve">with supplies of </w:t>
            </w:r>
            <w:r w:rsidR="00275751" w:rsidRPr="007B7CD1">
              <w:t>notice</w:t>
            </w:r>
            <w:r w:rsidR="009F2395" w:rsidRPr="007B7CD1">
              <w:t xml:space="preserve">s </w:t>
            </w:r>
            <w:r>
              <w:t>for intending</w:t>
            </w:r>
            <w:r w:rsidR="009F2395" w:rsidRPr="007B7CD1">
              <w:t xml:space="preserve"> exporters and visitors in a variety of languages if necessary;</w:t>
            </w:r>
          </w:p>
          <w:p w14:paraId="7DC2DAF9" w14:textId="1B8C5EB1" w:rsidR="009F2395" w:rsidRPr="007B7CD1" w:rsidRDefault="001A5309" w:rsidP="00F3734A">
            <w:pPr>
              <w:pStyle w:val="BoxRegulationBullet1"/>
            </w:pPr>
            <w:r>
              <w:t>by display</w:t>
            </w:r>
            <w:r w:rsidR="009F2395" w:rsidRPr="007B7CD1">
              <w:t xml:space="preserve"> in public offices such as major post offices, tourist cent</w:t>
            </w:r>
            <w:r>
              <w:t>r</w:t>
            </w:r>
            <w:r w:rsidR="009F2395" w:rsidRPr="007B7CD1">
              <w:t>es, etc.;</w:t>
            </w:r>
          </w:p>
          <w:p w14:paraId="625624AC" w14:textId="77777777" w:rsidR="001A5309" w:rsidRDefault="001A5309" w:rsidP="00F3734A">
            <w:pPr>
              <w:pStyle w:val="BoxRegulationBullet1"/>
            </w:pPr>
            <w:r>
              <w:t>in publications such as the Customs tariff, official gazettes, bulletins and public notices;</w:t>
            </w:r>
          </w:p>
          <w:p w14:paraId="37576F1B" w14:textId="449DA3C7" w:rsidR="009F2395" w:rsidRPr="007B7CD1" w:rsidRDefault="001A5309" w:rsidP="00F3734A">
            <w:pPr>
              <w:pStyle w:val="BoxRegulationBullet1"/>
            </w:pPr>
            <w:r>
              <w:t xml:space="preserve">by </w:t>
            </w:r>
            <w:r w:rsidRPr="009B366D">
              <w:rPr>
                <w:rStyle w:val="BoxRegulationEmphasis"/>
              </w:rPr>
              <w:t>publication in relevant</w:t>
            </w:r>
            <w:r w:rsidR="00A447A0" w:rsidRPr="007B7CD1">
              <w:rPr>
                <w:rStyle w:val="BoxRegulationEmphasis"/>
              </w:rPr>
              <w:t xml:space="preserve"> </w:t>
            </w:r>
            <w:r w:rsidR="009F2395" w:rsidRPr="007B7CD1">
              <w:rPr>
                <w:rStyle w:val="BoxRegulationEmphasis"/>
              </w:rPr>
              <w:t xml:space="preserve">newspapers and </w:t>
            </w:r>
            <w:r w:rsidRPr="009B366D">
              <w:rPr>
                <w:rStyle w:val="BoxRegulationEmphasis"/>
              </w:rPr>
              <w:t>journals</w:t>
            </w:r>
            <w:r w:rsidR="009F2395" w:rsidRPr="007B7CD1">
              <w:rPr>
                <w:rStyle w:val="BoxRegulationEmphasis"/>
              </w:rPr>
              <w:t xml:space="preserve"> or </w:t>
            </w:r>
            <w:r w:rsidRPr="009B366D">
              <w:rPr>
                <w:rStyle w:val="BoxRegulationEmphasis"/>
              </w:rPr>
              <w:t xml:space="preserve">by the issue of </w:t>
            </w:r>
            <w:r w:rsidR="009F2395" w:rsidRPr="007B7CD1">
              <w:rPr>
                <w:rStyle w:val="BoxRegulationEmphasis"/>
              </w:rPr>
              <w:t>press releases</w:t>
            </w:r>
            <w:r w:rsidR="009F2395" w:rsidRPr="007B7CD1">
              <w:t>; and</w:t>
            </w:r>
          </w:p>
          <w:p w14:paraId="304E20F9" w14:textId="17D585AF" w:rsidR="009F2395" w:rsidRPr="007B7CD1" w:rsidRDefault="001A5309" w:rsidP="00F3734A">
            <w:pPr>
              <w:pStyle w:val="BoxRegulationBullet1"/>
            </w:pPr>
            <w:r>
              <w:t xml:space="preserve">through regular </w:t>
            </w:r>
            <w:r w:rsidRPr="009B366D">
              <w:rPr>
                <w:rStyle w:val="BoxRegulationEmphasis"/>
              </w:rPr>
              <w:t>magazine-type</w:t>
            </w:r>
            <w:r w:rsidR="007F714E" w:rsidRPr="007B7CD1">
              <w:rPr>
                <w:rStyle w:val="BoxRegulationEmphasis"/>
              </w:rPr>
              <w:t xml:space="preserve"> publications</w:t>
            </w:r>
            <w:r w:rsidR="009F2395" w:rsidRPr="007B7CD1">
              <w:rPr>
                <w:rStyle w:val="BoxRegulationEmphasis"/>
              </w:rPr>
              <w:t xml:space="preserve"> or newsletters </w:t>
            </w:r>
            <w:r w:rsidRPr="009B366D">
              <w:rPr>
                <w:rStyle w:val="BoxRegulationEmphasis"/>
              </w:rPr>
              <w:t>produced</w:t>
            </w:r>
            <w:r w:rsidR="009F2395" w:rsidRPr="007B7CD1">
              <w:rPr>
                <w:rStyle w:val="BoxRegulationEmphasis"/>
              </w:rPr>
              <w:t xml:space="preserve"> by administrations</w:t>
            </w:r>
            <w:r w:rsidRPr="009B366D">
              <w:rPr>
                <w:rStyle w:val="BoxRegulationEmphasis"/>
              </w:rPr>
              <w:t xml:space="preserve"> for the trade </w:t>
            </w:r>
            <w:r w:rsidR="009F2395" w:rsidRPr="007B7CD1">
              <w:rPr>
                <w:rStyle w:val="BoxRegulationEmphasis"/>
              </w:rPr>
              <w:t xml:space="preserve">to provide news and articles </w:t>
            </w:r>
            <w:r w:rsidR="00A447A0" w:rsidRPr="007B7CD1">
              <w:rPr>
                <w:rStyle w:val="BoxRegulationEmphasis"/>
              </w:rPr>
              <w:t xml:space="preserve">on </w:t>
            </w:r>
            <w:r w:rsidRPr="009B366D">
              <w:rPr>
                <w:rStyle w:val="BoxRegulationEmphasis"/>
              </w:rPr>
              <w:t>major</w:t>
            </w:r>
            <w:r w:rsidR="009F2395" w:rsidRPr="007B7CD1">
              <w:rPr>
                <w:rStyle w:val="BoxRegulationEmphasis"/>
              </w:rPr>
              <w:t xml:space="preserve"> developments and changes</w:t>
            </w:r>
            <w:r w:rsidR="009F2395" w:rsidRPr="007B7CD1">
              <w:t>.</w:t>
            </w:r>
          </w:p>
          <w:p w14:paraId="6600DFC2" w14:textId="70838B5D" w:rsidR="009F2395" w:rsidRPr="007B7CD1" w:rsidRDefault="001A5309" w:rsidP="006302F0">
            <w:pPr>
              <w:pStyle w:val="BoxRegulationHead3"/>
            </w:pPr>
            <w:r>
              <w:t xml:space="preserve">Section </w:t>
            </w:r>
            <w:r w:rsidR="009F2395" w:rsidRPr="007B7CD1">
              <w:t xml:space="preserve">2.1. </w:t>
            </w:r>
            <w:r w:rsidR="007F714E" w:rsidRPr="007B7CD1">
              <w:t xml:space="preserve">Quality of </w:t>
            </w:r>
            <w:r>
              <w:t>i</w:t>
            </w:r>
            <w:r w:rsidR="009F2395" w:rsidRPr="007B7CD1">
              <w:t>nformation</w:t>
            </w:r>
          </w:p>
          <w:p w14:paraId="6F1F8CAD" w14:textId="4C01C5B0" w:rsidR="007F714E" w:rsidRPr="007B7CD1" w:rsidRDefault="007F714E" w:rsidP="0093480D">
            <w:pPr>
              <w:pStyle w:val="BoxRegulationBody"/>
            </w:pPr>
            <w:r w:rsidRPr="007B7CD1">
              <w:t xml:space="preserve">It is important that </w:t>
            </w:r>
            <w:r w:rsidR="001A5309">
              <w:t>C</w:t>
            </w:r>
            <w:r w:rsidRPr="007B7CD1">
              <w:t>ustoms administrations not only make available</w:t>
            </w:r>
            <w:r w:rsidR="00A56630" w:rsidRPr="007B7CD1">
              <w:t xml:space="preserve"> </w:t>
            </w:r>
            <w:r w:rsidRPr="007B7CD1">
              <w:t xml:space="preserve">a wide variety of information, but </w:t>
            </w:r>
            <w:r w:rsidR="001A5309">
              <w:t xml:space="preserve">also </w:t>
            </w:r>
            <w:r w:rsidRPr="007B7CD1">
              <w:t xml:space="preserve">that it is of </w:t>
            </w:r>
            <w:r w:rsidR="001A5309">
              <w:t>high</w:t>
            </w:r>
            <w:r w:rsidRPr="007B7CD1">
              <w:t xml:space="preserve"> quality. Administrations should </w:t>
            </w:r>
            <w:r w:rsidR="001A5309">
              <w:t>seek</w:t>
            </w:r>
            <w:r w:rsidRPr="007B7CD1">
              <w:t xml:space="preserve"> to ensure that the information </w:t>
            </w:r>
            <w:r w:rsidR="001A5309">
              <w:t>which it makes available</w:t>
            </w:r>
            <w:r w:rsidRPr="007B7CD1">
              <w:t xml:space="preserve"> is </w:t>
            </w:r>
            <w:r w:rsidRPr="007B7CD1">
              <w:rPr>
                <w:rStyle w:val="BoxRegulationEmphasis"/>
              </w:rPr>
              <w:t>accurate, relevant and prompt</w:t>
            </w:r>
            <w:r w:rsidRPr="007B7CD1">
              <w:t>.</w:t>
            </w:r>
          </w:p>
          <w:p w14:paraId="3A1E3FA6" w14:textId="630859FF" w:rsidR="009F2395" w:rsidRPr="007B7CD1" w:rsidRDefault="001A5309" w:rsidP="00E03B3A">
            <w:pPr>
              <w:pStyle w:val="BoxRegulationHead3"/>
              <w:keepNext/>
            </w:pPr>
            <w:r>
              <w:t xml:space="preserve">Section </w:t>
            </w:r>
            <w:r w:rsidR="009F2395" w:rsidRPr="007B7CD1">
              <w:t xml:space="preserve">2.2. </w:t>
            </w:r>
            <w:r w:rsidR="0084663E" w:rsidRPr="007B7CD1">
              <w:t xml:space="preserve">Clarity of </w:t>
            </w:r>
            <w:r>
              <w:t>information</w:t>
            </w:r>
          </w:p>
          <w:p w14:paraId="0812CCB6" w14:textId="15BAD6E1" w:rsidR="009F2395" w:rsidRPr="007B7CD1" w:rsidRDefault="009F2395" w:rsidP="0093480D">
            <w:pPr>
              <w:pStyle w:val="BoxRegulationBody"/>
            </w:pPr>
            <w:r w:rsidRPr="007B7CD1">
              <w:t xml:space="preserve">Public </w:t>
            </w:r>
            <w:r w:rsidR="001A5309">
              <w:t>Notices</w:t>
            </w:r>
            <w:r w:rsidRPr="007B7CD1">
              <w:t xml:space="preserve">, whether </w:t>
            </w:r>
            <w:r w:rsidR="001A5309">
              <w:t>in</w:t>
            </w:r>
            <w:r w:rsidRPr="007B7CD1">
              <w:t xml:space="preserve"> paper or electronic form, </w:t>
            </w:r>
            <w:r w:rsidR="00017D21" w:rsidRPr="007B7CD1">
              <w:t xml:space="preserve">should </w:t>
            </w:r>
            <w:r w:rsidRPr="007B7CD1">
              <w:t>be:</w:t>
            </w:r>
          </w:p>
          <w:p w14:paraId="55AC3AFB" w14:textId="71376E6C" w:rsidR="009F2395" w:rsidRPr="007B7CD1" w:rsidRDefault="001A5309" w:rsidP="00F3734A">
            <w:pPr>
              <w:pStyle w:val="BoxRegulationBullet1"/>
            </w:pPr>
            <w:r>
              <w:t>w</w:t>
            </w:r>
            <w:r w:rsidR="009F2395" w:rsidRPr="007B7CD1">
              <w:t xml:space="preserve">ritten in </w:t>
            </w:r>
            <w:r>
              <w:t>plain</w:t>
            </w:r>
            <w:r w:rsidR="009F2395" w:rsidRPr="007B7CD1">
              <w:t xml:space="preserve"> language</w:t>
            </w:r>
            <w:r>
              <w:t xml:space="preserve">, easy </w:t>
            </w:r>
            <w:r w:rsidR="009F2395" w:rsidRPr="007B7CD1">
              <w:t xml:space="preserve">for </w:t>
            </w:r>
            <w:r>
              <w:t>the intended</w:t>
            </w:r>
            <w:r w:rsidR="009F2395" w:rsidRPr="007B7CD1">
              <w:t xml:space="preserve"> reader</w:t>
            </w:r>
            <w:r w:rsidR="002764DE" w:rsidRPr="007B7CD1">
              <w:t xml:space="preserve"> to understand</w:t>
            </w:r>
            <w:r w:rsidR="009F2395" w:rsidRPr="007B7CD1">
              <w:t>;</w:t>
            </w:r>
          </w:p>
          <w:p w14:paraId="4B5F9516" w14:textId="1EBFA8BD" w:rsidR="009F2395" w:rsidRPr="007B7CD1" w:rsidRDefault="001A5309" w:rsidP="00F3734A">
            <w:pPr>
              <w:pStyle w:val="BoxRegulationBullet1"/>
            </w:pPr>
            <w:r w:rsidRPr="00303759">
              <w:t xml:space="preserve">clearly laid out, </w:t>
            </w:r>
            <w:r w:rsidR="009F2395" w:rsidRPr="007B7CD1">
              <w:t>us</w:t>
            </w:r>
            <w:r w:rsidR="0084663E" w:rsidRPr="007B7CD1">
              <w:t xml:space="preserve">ing large </w:t>
            </w:r>
            <w:r w:rsidRPr="00303759">
              <w:t>print</w:t>
            </w:r>
            <w:r w:rsidR="0084663E" w:rsidRPr="007B7CD1">
              <w:t xml:space="preserve"> and flow </w:t>
            </w:r>
            <w:r w:rsidRPr="00303759">
              <w:t>diagrams where relevant</w:t>
            </w:r>
            <w:r w:rsidR="009F2395" w:rsidRPr="007B7CD1">
              <w:t>;</w:t>
            </w:r>
          </w:p>
          <w:p w14:paraId="2CE74808" w14:textId="4568B658" w:rsidR="009F2395" w:rsidRPr="007B7CD1" w:rsidRDefault="001A5309" w:rsidP="00F3734A">
            <w:pPr>
              <w:pStyle w:val="BoxRegulationBullet1"/>
            </w:pPr>
            <w:r w:rsidRPr="00303759">
              <w:t>l</w:t>
            </w:r>
            <w:r w:rsidR="009F2395" w:rsidRPr="007B7CD1">
              <w:t>ogically presented, clearly illustrating procedures or requirements;</w:t>
            </w:r>
          </w:p>
          <w:p w14:paraId="3FC328FB" w14:textId="42448520" w:rsidR="009F2395" w:rsidRPr="007B7CD1" w:rsidRDefault="001A5309" w:rsidP="00F3734A">
            <w:pPr>
              <w:pStyle w:val="BoxRegulationBullet1"/>
            </w:pPr>
            <w:r w:rsidRPr="00303759">
              <w:t>s</w:t>
            </w:r>
            <w:r w:rsidR="009F2395" w:rsidRPr="007B7CD1">
              <w:t xml:space="preserve">pecific to </w:t>
            </w:r>
            <w:r w:rsidRPr="00303759">
              <w:t>one</w:t>
            </w:r>
            <w:r w:rsidR="009F2395" w:rsidRPr="007B7CD1">
              <w:t xml:space="preserve"> </w:t>
            </w:r>
            <w:r w:rsidR="002764DE" w:rsidRPr="007B7CD1">
              <w:t xml:space="preserve">particular </w:t>
            </w:r>
            <w:r w:rsidRPr="00303759">
              <w:t>topic</w:t>
            </w:r>
            <w:r w:rsidR="009F2395" w:rsidRPr="007B7CD1">
              <w:t xml:space="preserve"> or procedure (classification, valuation, preference etc</w:t>
            </w:r>
            <w:r w:rsidRPr="00303759">
              <w:t xml:space="preserve">); </w:t>
            </w:r>
          </w:p>
          <w:p w14:paraId="785C0900" w14:textId="3A058E53" w:rsidR="009F2395" w:rsidRPr="007B7CD1" w:rsidRDefault="001A5309" w:rsidP="00F3734A">
            <w:pPr>
              <w:pStyle w:val="BoxRegulationBullet1"/>
            </w:pPr>
            <w:r w:rsidRPr="00303759">
              <w:t>up-</w:t>
            </w:r>
            <w:r w:rsidR="009F2395" w:rsidRPr="00ED281F">
              <w:rPr>
                <w:bdr w:val="none" w:sz="0" w:space="0" w:color="auto"/>
              </w:rPr>
              <w:t>to</w:t>
            </w:r>
            <w:r w:rsidRPr="00303759">
              <w:t>-</w:t>
            </w:r>
            <w:r w:rsidR="009F2395" w:rsidRPr="00ED281F">
              <w:rPr>
                <w:bdr w:val="none" w:sz="0" w:space="0" w:color="auto"/>
              </w:rPr>
              <w:t>date,</w:t>
            </w:r>
            <w:r w:rsidR="00A56630" w:rsidRPr="00ED281F">
              <w:rPr>
                <w:bdr w:val="none" w:sz="0" w:space="0" w:color="auto"/>
              </w:rPr>
              <w:t xml:space="preserve"> </w:t>
            </w:r>
            <w:r w:rsidR="00017D21" w:rsidRPr="00ED281F">
              <w:rPr>
                <w:bdr w:val="none" w:sz="0" w:space="0" w:color="auto"/>
              </w:rPr>
              <w:t>prompt</w:t>
            </w:r>
            <w:r w:rsidR="009F2395" w:rsidRPr="00ED281F">
              <w:rPr>
                <w:bdr w:val="none" w:sz="0" w:space="0" w:color="auto"/>
              </w:rPr>
              <w:t xml:space="preserve"> and </w:t>
            </w:r>
            <w:r w:rsidRPr="00303759">
              <w:t>relevant</w:t>
            </w:r>
            <w:r w:rsidR="00017D21" w:rsidRPr="00ED281F">
              <w:rPr>
                <w:bdr w:val="none" w:sz="0" w:space="0" w:color="auto"/>
              </w:rPr>
              <w:t xml:space="preserve"> to</w:t>
            </w:r>
            <w:r w:rsidR="002764DE" w:rsidRPr="00ED281F">
              <w:rPr>
                <w:bdr w:val="none" w:sz="0" w:space="0" w:color="auto"/>
              </w:rPr>
              <w:t xml:space="preserve"> </w:t>
            </w:r>
            <w:r w:rsidR="009F2395" w:rsidRPr="00ED281F">
              <w:rPr>
                <w:bdr w:val="none" w:sz="0" w:space="0" w:color="auto"/>
              </w:rPr>
              <w:t xml:space="preserve">important </w:t>
            </w:r>
            <w:r w:rsidRPr="00303759">
              <w:t>issues; - issued</w:t>
            </w:r>
            <w:r w:rsidR="009F2395" w:rsidRPr="007B7CD1">
              <w:t xml:space="preserve"> in response to </w:t>
            </w:r>
            <w:r w:rsidRPr="00303759">
              <w:t xml:space="preserve">identified </w:t>
            </w:r>
            <w:r w:rsidR="009F2395" w:rsidRPr="007B7CD1">
              <w:t>user needs;</w:t>
            </w:r>
          </w:p>
          <w:p w14:paraId="7DD24B7E" w14:textId="4A893B05" w:rsidR="009F2395" w:rsidRPr="007B7CD1" w:rsidRDefault="001A5309" w:rsidP="00F3734A">
            <w:pPr>
              <w:pStyle w:val="BoxRegulationBullet1"/>
            </w:pPr>
            <w:r w:rsidRPr="00303759">
              <w:t xml:space="preserve">easily available at, for example, </w:t>
            </w:r>
            <w:r w:rsidR="009F2395" w:rsidRPr="007B7CD1">
              <w:t>ports and airports (for travel</w:t>
            </w:r>
            <w:r w:rsidRPr="00303759">
              <w:t>l</w:t>
            </w:r>
            <w:r w:rsidR="009F2395" w:rsidRPr="007B7CD1">
              <w:t xml:space="preserve">ers), in local </w:t>
            </w:r>
            <w:r w:rsidRPr="00303759">
              <w:t>C</w:t>
            </w:r>
            <w:r w:rsidR="009F2395" w:rsidRPr="007B7CD1">
              <w:t xml:space="preserve">ustoms offices, </w:t>
            </w:r>
            <w:r w:rsidRPr="00303759">
              <w:t>from Helplines/Helpdesks</w:t>
            </w:r>
            <w:r w:rsidR="009F2395" w:rsidRPr="007B7CD1">
              <w:t xml:space="preserve">, sent automatically by subscription, routinely issued </w:t>
            </w:r>
            <w:r w:rsidRPr="00303759">
              <w:t>to trade</w:t>
            </w:r>
            <w:r w:rsidR="009F2395" w:rsidRPr="007B7CD1">
              <w:t xml:space="preserve"> </w:t>
            </w:r>
            <w:r w:rsidR="002764DE" w:rsidRPr="007B7CD1">
              <w:t xml:space="preserve">representative </w:t>
            </w:r>
            <w:r w:rsidRPr="00303759">
              <w:t>bodies</w:t>
            </w:r>
            <w:r w:rsidR="009F2395" w:rsidRPr="007B7CD1">
              <w:t>; and</w:t>
            </w:r>
          </w:p>
          <w:p w14:paraId="07A722C7" w14:textId="1581397C" w:rsidR="009F2395" w:rsidRPr="007B7CD1" w:rsidRDefault="001A5309" w:rsidP="00F3734A">
            <w:pPr>
              <w:pStyle w:val="BoxRegulationBullet1"/>
            </w:pPr>
            <w:r w:rsidRPr="00303759">
              <w:t>p</w:t>
            </w:r>
            <w:r w:rsidR="009F2395" w:rsidRPr="007B7CD1">
              <w:t>ublished in other languages whe</w:t>
            </w:r>
            <w:r w:rsidRPr="00303759">
              <w:t>re</w:t>
            </w:r>
            <w:r w:rsidR="009F2395" w:rsidRPr="007B7CD1">
              <w:t xml:space="preserve"> appropriate</w:t>
            </w:r>
            <w:r w:rsidRPr="00303759">
              <w:t>.</w:t>
            </w:r>
          </w:p>
          <w:p w14:paraId="0E88D06A" w14:textId="5C3DF1BA" w:rsidR="00870F6F" w:rsidRPr="007B7CD1" w:rsidRDefault="00E03B3A" w:rsidP="00870F6F">
            <w:pPr>
              <w:pStyle w:val="BoxRegulationNote"/>
            </w:pPr>
            <w:r>
              <w:t>Note: Emphasis added.</w:t>
            </w:r>
          </w:p>
        </w:tc>
      </w:tr>
    </w:tbl>
    <w:p w14:paraId="63703192" w14:textId="060189C3" w:rsidR="009F2395" w:rsidRPr="00AD6D34" w:rsidRDefault="009F2395" w:rsidP="007B7CD1">
      <w:pPr>
        <w:pStyle w:val="BoxPreludeSentence"/>
      </w:pPr>
      <w:r w:rsidRPr="007B7CD1">
        <w:t>In turn, these</w:t>
      </w:r>
      <w:r w:rsidR="00A56630" w:rsidRPr="007B7CD1">
        <w:t xml:space="preserve"> </w:t>
      </w:r>
      <w:r w:rsidR="0084663E" w:rsidRPr="00AD6D34">
        <w:t>regulations</w:t>
      </w:r>
      <w:r w:rsidRPr="00AD6D34">
        <w:t xml:space="preserve"> originate in the </w:t>
      </w:r>
      <w:r w:rsidR="00017D21" w:rsidRPr="007C6F63">
        <w:t>R</w:t>
      </w:r>
      <w:r w:rsidR="00017D21" w:rsidRPr="00B44367">
        <w:t xml:space="preserve">evised </w:t>
      </w:r>
      <w:r w:rsidR="00682EB7" w:rsidRPr="00B44367">
        <w:t>Arusha</w:t>
      </w:r>
      <w:r w:rsidRPr="00B44367">
        <w:t xml:space="preserve"> </w:t>
      </w:r>
      <w:r w:rsidR="00017D21" w:rsidRPr="00B44367">
        <w:t>D</w:t>
      </w:r>
      <w:r w:rsidR="00017D21" w:rsidRPr="001818DD">
        <w:t>eclaration</w:t>
      </w:r>
      <w:r w:rsidRPr="005F7986">
        <w:t xml:space="preserve">, </w:t>
      </w:r>
      <w:r w:rsidR="00713FF0" w:rsidRPr="004C739B">
        <w:t>which establishes in its Article 3</w:t>
      </w:r>
      <w:r w:rsidRPr="004C739B">
        <w:t>:</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F2395" w:rsidRPr="004A371A" w14:paraId="12A8A9BA" w14:textId="77777777" w:rsidTr="007B7CD1">
        <w:trPr>
          <w:jc w:val="center"/>
        </w:trPr>
        <w:tc>
          <w:tcPr>
            <w:tcW w:w="8640" w:type="dxa"/>
            <w:shd w:val="clear" w:color="auto" w:fill="F2F2F2" w:themeFill="background1" w:themeFillShade="F2"/>
          </w:tcPr>
          <w:p w14:paraId="77B49C12" w14:textId="77777777" w:rsidR="00FE0C80" w:rsidRDefault="00FE0C80" w:rsidP="00FE0C80">
            <w:pPr>
              <w:pStyle w:val="BoxRegulationHead1"/>
            </w:pPr>
            <w:r>
              <w:t>Revised Arusha Declaration</w:t>
            </w:r>
          </w:p>
          <w:p w14:paraId="66D460D6" w14:textId="77777777" w:rsidR="00FE0C80" w:rsidRDefault="00FE0C80" w:rsidP="006302F0">
            <w:pPr>
              <w:pStyle w:val="BoxRegulationHead4"/>
            </w:pPr>
            <w:r>
              <w:t xml:space="preserve">3. </w:t>
            </w:r>
            <w:r w:rsidR="009F2395" w:rsidRPr="007B7CD1">
              <w:t>Transparency</w:t>
            </w:r>
          </w:p>
          <w:p w14:paraId="744F3DC7" w14:textId="6B0B7363" w:rsidR="009F2395" w:rsidRPr="007B7CD1" w:rsidRDefault="009F2395" w:rsidP="00F1773A">
            <w:pPr>
              <w:pStyle w:val="BoxRegulationBody"/>
            </w:pPr>
            <w:r w:rsidRPr="007B7CD1">
              <w:t xml:space="preserve">Customs </w:t>
            </w:r>
            <w:r w:rsidR="00FE0C80">
              <w:t>clients</w:t>
            </w:r>
            <w:r w:rsidRPr="007B7CD1">
              <w:t xml:space="preserve"> are entitled to expect</w:t>
            </w:r>
            <w:r w:rsidR="00A56630" w:rsidRPr="007B7CD1">
              <w:t xml:space="preserve"> </w:t>
            </w:r>
            <w:r w:rsidRPr="007B7CD1">
              <w:t>a high degree of certainty</w:t>
            </w:r>
            <w:r w:rsidR="00A56630" w:rsidRPr="007B7CD1">
              <w:t xml:space="preserve"> </w:t>
            </w:r>
            <w:r w:rsidRPr="007B7CD1">
              <w:t xml:space="preserve">and predictability in their dealings with Customs. Customs laws, regulations, procedures and administrative guidelines </w:t>
            </w:r>
            <w:r w:rsidRPr="007B7CD1">
              <w:rPr>
                <w:rStyle w:val="BoxRegulationEmphasis"/>
              </w:rPr>
              <w:t>should be made public, be easily accessible and applied in a uniform and consistent manner</w:t>
            </w:r>
            <w:r w:rsidRPr="007B7CD1">
              <w:t>. The basis upon which discretionary powers can be exercised should be clearly</w:t>
            </w:r>
            <w:r w:rsidR="00A56630" w:rsidRPr="007B7CD1">
              <w:t xml:space="preserve"> </w:t>
            </w:r>
            <w:r w:rsidRPr="007B7CD1">
              <w:t>defined. Appeal and administrative review mechanisms should be established to provide</w:t>
            </w:r>
            <w:r w:rsidR="00A56630" w:rsidRPr="007B7CD1">
              <w:t xml:space="preserve"> </w:t>
            </w:r>
            <w:r w:rsidRPr="007B7CD1">
              <w:t>a mechanism for clients to challenge or seek review of Customs decisions.</w:t>
            </w:r>
            <w:r w:rsidR="00F73DFD" w:rsidRPr="007B7CD1">
              <w:t xml:space="preserve"> </w:t>
            </w:r>
            <w:r w:rsidR="00FE0C80">
              <w:t>Client</w:t>
            </w:r>
            <w:r w:rsidR="007339CA" w:rsidRPr="007B7CD1">
              <w:t xml:space="preserve"> service </w:t>
            </w:r>
            <w:r w:rsidR="00FE0C80">
              <w:t>charters or</w:t>
            </w:r>
            <w:r w:rsidRPr="007B7CD1">
              <w:t xml:space="preserve"> performance standards should be established which set out the level of service clients can expect from Customs.</w:t>
            </w:r>
          </w:p>
          <w:p w14:paraId="195FFE3A" w14:textId="11C691C6" w:rsidR="00713FF0" w:rsidRPr="007B7CD1" w:rsidRDefault="00E03B3A" w:rsidP="007B7CD1">
            <w:pPr>
              <w:pStyle w:val="BoxRegulationNote"/>
            </w:pPr>
            <w:r>
              <w:t>Note: Emphasis added.</w:t>
            </w:r>
          </w:p>
        </w:tc>
      </w:tr>
    </w:tbl>
    <w:p w14:paraId="3F994400" w14:textId="77777777" w:rsidR="009F2395" w:rsidRPr="00B44367" w:rsidRDefault="009F2395" w:rsidP="00E207CB">
      <w:pPr>
        <w:pStyle w:val="Heading2"/>
      </w:pPr>
      <w:bookmarkStart w:id="21" w:name="_Toc515452100"/>
      <w:bookmarkStart w:id="22" w:name="_Toc514872061"/>
      <w:r w:rsidRPr="007C6F63">
        <w:t>Identified</w:t>
      </w:r>
      <w:r w:rsidRPr="00B44367">
        <w:rPr>
          <w:bdr w:val="nil"/>
        </w:rPr>
        <w:t xml:space="preserve"> Gaps</w:t>
      </w:r>
      <w:bookmarkEnd w:id="21"/>
      <w:bookmarkEnd w:id="22"/>
    </w:p>
    <w:p w14:paraId="7ACB7AD0" w14:textId="05C5667E" w:rsidR="00422F62" w:rsidRPr="007B7CD1" w:rsidRDefault="00422F62" w:rsidP="007B7CD1">
      <w:pPr>
        <w:pStyle w:val="BodyText"/>
      </w:pPr>
      <w:r w:rsidRPr="007B7CD1">
        <w:t>Specifically, with respect to</w:t>
      </w:r>
      <w:r w:rsidR="00A56630" w:rsidRPr="007B7CD1">
        <w:t xml:space="preserve"> </w:t>
      </w:r>
      <w:r w:rsidRPr="007B7CD1">
        <w:t xml:space="preserve">subsection 1.1. of the TFA, there is a clear gap in CAUCA and RECAUCA. </w:t>
      </w:r>
      <w:r w:rsidR="00A56630" w:rsidRPr="007B7CD1">
        <w:t xml:space="preserve">None </w:t>
      </w:r>
      <w:r w:rsidRPr="007B7CD1">
        <w:t xml:space="preserve">of these regulatory bodies establishes the obligation in this subsection, which </w:t>
      </w:r>
      <w:r w:rsidR="00E92875" w:rsidRPr="007B7CD1">
        <w:t>is</w:t>
      </w:r>
      <w:r w:rsidRPr="007B7CD1">
        <w:t xml:space="preserve"> a gap with the TFA.</w:t>
      </w:r>
    </w:p>
    <w:p w14:paraId="5BC4167B" w14:textId="5DEFDAD5" w:rsidR="00422F62" w:rsidRPr="007B7CD1" w:rsidRDefault="007977C5" w:rsidP="007B7CD1">
      <w:pPr>
        <w:pStyle w:val="BodyText"/>
      </w:pPr>
      <w:r w:rsidRPr="007B7CD1">
        <w:t>Because</w:t>
      </w:r>
      <w:r w:rsidR="00286C5A" w:rsidRPr="007B7CD1">
        <w:t xml:space="preserve"> CAUCA and RECAUCA do not </w:t>
      </w:r>
      <w:r w:rsidR="00A56630" w:rsidRPr="007B7CD1">
        <w:t xml:space="preserve">obligate </w:t>
      </w:r>
      <w:r w:rsidR="00286C5A" w:rsidRPr="007B7CD1">
        <w:t xml:space="preserve">countries to publish information, each country </w:t>
      </w:r>
      <w:r w:rsidR="00BB060A" w:rsidRPr="007B7CD1">
        <w:t xml:space="preserve">individually </w:t>
      </w:r>
      <w:r w:rsidR="002D3229" w:rsidRPr="007B7CD1">
        <w:t xml:space="preserve">has </w:t>
      </w:r>
      <w:r w:rsidR="00A56630" w:rsidRPr="007B7CD1">
        <w:t xml:space="preserve">partially complied with </w:t>
      </w:r>
      <w:r w:rsidR="00BB060A" w:rsidRPr="007B7CD1">
        <w:t xml:space="preserve">this </w:t>
      </w:r>
      <w:r w:rsidR="00286C5A" w:rsidRPr="007B7CD1">
        <w:t>mandate</w:t>
      </w:r>
      <w:r w:rsidR="002D3229" w:rsidRPr="007B7CD1">
        <w:t xml:space="preserve"> through bilateral or multilateral signed agreements</w:t>
      </w:r>
      <w:r w:rsidR="00286C5A" w:rsidRPr="007B7CD1">
        <w:t>.</w:t>
      </w:r>
    </w:p>
    <w:p w14:paraId="0AC6A21A" w14:textId="65B10D68" w:rsidR="00DD48BF" w:rsidRPr="007B7CD1" w:rsidRDefault="00A56630" w:rsidP="007B7CD1">
      <w:pPr>
        <w:pStyle w:val="BodyText"/>
      </w:pPr>
      <w:r w:rsidRPr="007B7CD1">
        <w:t xml:space="preserve">In </w:t>
      </w:r>
      <w:r w:rsidR="00DD48BF" w:rsidRPr="007B7CD1">
        <w:t xml:space="preserve">identifying this gap, </w:t>
      </w:r>
      <w:r w:rsidR="005E2345" w:rsidRPr="007B7CD1">
        <w:t xml:space="preserve">we </w:t>
      </w:r>
      <w:r w:rsidR="00181A91" w:rsidRPr="007B7CD1">
        <w:t xml:space="preserve">reviewed </w:t>
      </w:r>
      <w:r w:rsidR="00DD48BF" w:rsidRPr="007B7CD1">
        <w:t xml:space="preserve">the </w:t>
      </w:r>
      <w:r w:rsidR="00181A91" w:rsidRPr="007B7CD1">
        <w:t xml:space="preserve">relevant </w:t>
      </w:r>
      <w:r w:rsidR="00DD48BF" w:rsidRPr="007B7CD1">
        <w:t xml:space="preserve">internal rules of </w:t>
      </w:r>
      <w:r w:rsidR="00181A91" w:rsidRPr="007B7CD1">
        <w:t xml:space="preserve">each of </w:t>
      </w:r>
      <w:r w:rsidR="00DD48BF" w:rsidRPr="007B7CD1">
        <w:t>the countries</w:t>
      </w:r>
      <w:r w:rsidR="00181A91" w:rsidRPr="007B7CD1">
        <w:t xml:space="preserve">. </w:t>
      </w:r>
      <w:r w:rsidR="00D37576" w:rsidRPr="007B7CD1">
        <w:t>R</w:t>
      </w:r>
      <w:r w:rsidR="00DD48BF" w:rsidRPr="007B7CD1">
        <w:t>elevant regulations, procedures</w:t>
      </w:r>
      <w:r w:rsidR="00F147E2" w:rsidRPr="007B7CD1">
        <w:t>,</w:t>
      </w:r>
      <w:r w:rsidR="00DD48BF" w:rsidRPr="007B7CD1">
        <w:t xml:space="preserve"> and other information are generally published on the website</w:t>
      </w:r>
      <w:r w:rsidR="00D37576" w:rsidRPr="007B7CD1">
        <w:t>. However,</w:t>
      </w:r>
      <w:r w:rsidR="00DD48BF" w:rsidRPr="007B7CD1">
        <w:t xml:space="preserve"> </w:t>
      </w:r>
      <w:r w:rsidR="00D37576" w:rsidRPr="007B7CD1">
        <w:t xml:space="preserve">there are </w:t>
      </w:r>
      <w:r w:rsidR="00DD48BF" w:rsidRPr="007B7CD1">
        <w:t>some deficiencies with respect to</w:t>
      </w:r>
      <w:r w:rsidRPr="007B7CD1">
        <w:t xml:space="preserve"> </w:t>
      </w:r>
      <w:r w:rsidR="00DD48BF" w:rsidRPr="007B7CD1">
        <w:t xml:space="preserve">the </w:t>
      </w:r>
      <w:r w:rsidR="001D657B" w:rsidRPr="007B7CD1">
        <w:t xml:space="preserve">TFA general </w:t>
      </w:r>
      <w:r w:rsidR="00DD48BF" w:rsidRPr="007B7CD1">
        <w:t xml:space="preserve">guidelines and </w:t>
      </w:r>
      <w:r w:rsidR="001D657B" w:rsidRPr="007B7CD1">
        <w:t xml:space="preserve">international </w:t>
      </w:r>
      <w:r w:rsidR="00DD48BF" w:rsidRPr="007B7CD1">
        <w:t>best practices:</w:t>
      </w:r>
    </w:p>
    <w:p w14:paraId="51BD00B9" w14:textId="5F5CEC6A" w:rsidR="009F2395" w:rsidRPr="00053880" w:rsidRDefault="009F2395" w:rsidP="00E35737">
      <w:pPr>
        <w:pStyle w:val="ListBullet"/>
      </w:pPr>
      <w:r w:rsidRPr="00053880">
        <w:t xml:space="preserve">There </w:t>
      </w:r>
      <w:r w:rsidR="00B82EC3" w:rsidRPr="00053880">
        <w:t>is</w:t>
      </w:r>
      <w:r w:rsidRPr="00053880">
        <w:t xml:space="preserve"> no uniform </w:t>
      </w:r>
      <w:r w:rsidR="001D657B" w:rsidRPr="00053880">
        <w:t xml:space="preserve">regulation </w:t>
      </w:r>
      <w:r w:rsidR="00CC0A5E" w:rsidRPr="00E27203">
        <w:t>about</w:t>
      </w:r>
      <w:r w:rsidR="00A56630" w:rsidRPr="00053880">
        <w:t xml:space="preserve"> the deadline </w:t>
      </w:r>
      <w:r w:rsidR="00CC0A5E" w:rsidRPr="00E27203">
        <w:t>by</w:t>
      </w:r>
      <w:r w:rsidRPr="00053880">
        <w:t xml:space="preserve"> which these standards, procedures, and other relevant information should be published.</w:t>
      </w:r>
    </w:p>
    <w:p w14:paraId="5AD198BD" w14:textId="0B2FF549" w:rsidR="009F2395" w:rsidRPr="00053880" w:rsidRDefault="00A56630" w:rsidP="00E35737">
      <w:pPr>
        <w:pStyle w:val="ListBullet"/>
      </w:pPr>
      <w:r w:rsidRPr="00E27203">
        <w:t>The</w:t>
      </w:r>
      <w:r w:rsidRPr="00053880">
        <w:t xml:space="preserve"> </w:t>
      </w:r>
      <w:r w:rsidR="009F2395" w:rsidRPr="00053880">
        <w:t xml:space="preserve">published information is </w:t>
      </w:r>
      <w:r w:rsidRPr="00E27203">
        <w:t>difficult</w:t>
      </w:r>
      <w:r w:rsidRPr="00053880">
        <w:t xml:space="preserve"> </w:t>
      </w:r>
      <w:r w:rsidR="009F2395" w:rsidRPr="00053880">
        <w:t>to access.</w:t>
      </w:r>
      <w:r w:rsidR="00F73DFD" w:rsidRPr="00053880">
        <w:t xml:space="preserve"> </w:t>
      </w:r>
      <w:r w:rsidR="0026335F" w:rsidRPr="00053880">
        <w:t xml:space="preserve">It has to be searched for on the </w:t>
      </w:r>
      <w:r w:rsidR="009F2395" w:rsidRPr="00053880">
        <w:t>web</w:t>
      </w:r>
      <w:r w:rsidR="0026335F" w:rsidRPr="00053880">
        <w:t>sit</w:t>
      </w:r>
      <w:r w:rsidR="009F2395" w:rsidRPr="00053880">
        <w:t>e, which usually takes considerable time.</w:t>
      </w:r>
    </w:p>
    <w:p w14:paraId="35DD7B34" w14:textId="73BC9730" w:rsidR="009F2395" w:rsidRPr="00053880" w:rsidRDefault="009F2395" w:rsidP="00E35737">
      <w:pPr>
        <w:pStyle w:val="ListBullet"/>
      </w:pPr>
      <w:r w:rsidRPr="00053880">
        <w:t xml:space="preserve">The internal </w:t>
      </w:r>
      <w:r w:rsidR="00B82EC3" w:rsidRPr="00053880">
        <w:t>regulations</w:t>
      </w:r>
      <w:r w:rsidRPr="00053880">
        <w:t xml:space="preserve"> do not provide mechanisms </w:t>
      </w:r>
      <w:r w:rsidR="0026335F" w:rsidRPr="00053880">
        <w:t xml:space="preserve">for communicating urgent </w:t>
      </w:r>
      <w:r w:rsidRPr="00053880">
        <w:t>information</w:t>
      </w:r>
      <w:r w:rsidR="0026335F" w:rsidRPr="00053880">
        <w:t xml:space="preserve"> </w:t>
      </w:r>
      <w:r w:rsidR="00C10146" w:rsidRPr="00E27203">
        <w:t>for distribution</w:t>
      </w:r>
      <w:r w:rsidRPr="00053880">
        <w:t xml:space="preserve"> to </w:t>
      </w:r>
      <w:r w:rsidR="0026335F" w:rsidRPr="00053880">
        <w:t xml:space="preserve">interested parties </w:t>
      </w:r>
      <w:r w:rsidRPr="00053880">
        <w:t>within an appropriate time</w:t>
      </w:r>
      <w:r w:rsidR="00DD614C" w:rsidRPr="00053880">
        <w:t>frame</w:t>
      </w:r>
      <w:r w:rsidRPr="00053880">
        <w:t>.</w:t>
      </w:r>
    </w:p>
    <w:p w14:paraId="14B24A3F" w14:textId="250112B6" w:rsidR="009F2395" w:rsidRPr="007B7CD1" w:rsidRDefault="009F2395" w:rsidP="007B7CD1">
      <w:pPr>
        <w:pStyle w:val="BodyText"/>
      </w:pPr>
      <w:r w:rsidRPr="007B7CD1">
        <w:t xml:space="preserve">In relation to sections 1.2 and 1.3, the absence of regulation in CAUCA and RECAUCA constitutes a gap related to effective implementation of the </w:t>
      </w:r>
      <w:r w:rsidR="00B62421" w:rsidRPr="007B7CD1">
        <w:t>TFA</w:t>
      </w:r>
      <w:r w:rsidRPr="007B7CD1">
        <w:t xml:space="preserve"> and RKC</w:t>
      </w:r>
      <w:r w:rsidR="00E45DAB" w:rsidRPr="007B7CD1">
        <w:t>,</w:t>
      </w:r>
      <w:r w:rsidRPr="007B7CD1">
        <w:t xml:space="preserve"> and a lack of alignment with international </w:t>
      </w:r>
      <w:r w:rsidR="00A139B8" w:rsidRPr="007B7CD1">
        <w:t xml:space="preserve">best </w:t>
      </w:r>
      <w:r w:rsidRPr="007B7CD1">
        <w:t>practices, especially with WCO recommendations and the Arusha Declaration.</w:t>
      </w:r>
    </w:p>
    <w:p w14:paraId="55E1C401" w14:textId="353796C7" w:rsidR="009F2395" w:rsidRPr="007B7CD1" w:rsidRDefault="009F2395" w:rsidP="007B7CD1">
      <w:pPr>
        <w:pStyle w:val="BodyText"/>
      </w:pPr>
      <w:r w:rsidRPr="007B7CD1">
        <w:t xml:space="preserve">CAUCA and RECAUCA provide nothing </w:t>
      </w:r>
      <w:r w:rsidR="00DD614C" w:rsidRPr="007B7CD1">
        <w:t>regarding</w:t>
      </w:r>
      <w:r w:rsidRPr="007B7CD1">
        <w:t xml:space="preserve"> the obligation referenced in </w:t>
      </w:r>
      <w:r w:rsidR="00996DF1" w:rsidRPr="007B7CD1">
        <w:t>S</w:t>
      </w:r>
      <w:r w:rsidRPr="007B7CD1">
        <w:t>ection 1.4.</w:t>
      </w:r>
    </w:p>
    <w:p w14:paraId="3429478C" w14:textId="503952D6" w:rsidR="009F2395" w:rsidRPr="007B7CD1" w:rsidRDefault="009F2395" w:rsidP="007B7CD1">
      <w:pPr>
        <w:pStyle w:val="Heading2"/>
      </w:pPr>
      <w:bookmarkStart w:id="23" w:name="_Toc515452101"/>
      <w:bookmarkStart w:id="24" w:name="_Toc514872062"/>
      <w:r w:rsidRPr="007B7CD1">
        <w:t>Recommendations</w:t>
      </w:r>
      <w:bookmarkEnd w:id="23"/>
      <w:bookmarkEnd w:id="24"/>
    </w:p>
    <w:p w14:paraId="099270DE" w14:textId="6D1A3264" w:rsidR="006A431F" w:rsidRPr="007B7CD1" w:rsidRDefault="00E45DAB" w:rsidP="007B7CD1">
      <w:pPr>
        <w:pStyle w:val="BodyText"/>
      </w:pPr>
      <w:r w:rsidRPr="007B7CD1">
        <w:t xml:space="preserve">It is desirable that </w:t>
      </w:r>
      <w:r w:rsidR="009F2395" w:rsidRPr="007B7CD1">
        <w:t xml:space="preserve">CAUCA should contain a </w:t>
      </w:r>
      <w:r w:rsidRPr="007B7CD1">
        <w:t>rule</w:t>
      </w:r>
      <w:r w:rsidR="009F2395" w:rsidRPr="007B7CD1">
        <w:t xml:space="preserve"> </w:t>
      </w:r>
      <w:r w:rsidR="00A85296" w:rsidRPr="007B7CD1">
        <w:t>that</w:t>
      </w:r>
      <w:r w:rsidRPr="007B7CD1">
        <w:t xml:space="preserve"> includes not only the mandate of the TFA </w:t>
      </w:r>
      <w:r w:rsidR="009F2395" w:rsidRPr="007B7CD1">
        <w:t xml:space="preserve">but </w:t>
      </w:r>
      <w:r w:rsidRPr="007B7CD1">
        <w:t xml:space="preserve">also </w:t>
      </w:r>
      <w:r w:rsidR="00597D8A" w:rsidRPr="007B7CD1">
        <w:t xml:space="preserve">to a stipulation </w:t>
      </w:r>
      <w:r w:rsidRPr="007B7CD1">
        <w:t xml:space="preserve">that it should be </w:t>
      </w:r>
      <w:r w:rsidR="005C0E6E" w:rsidRPr="007B7CD1">
        <w:t>uniformly</w:t>
      </w:r>
      <w:r w:rsidRPr="007B7CD1">
        <w:t xml:space="preserve"> met</w:t>
      </w:r>
      <w:r w:rsidR="005C0E6E" w:rsidRPr="007B7CD1">
        <w:t xml:space="preserve"> in the region.</w:t>
      </w:r>
      <w:r w:rsidR="00F73DFD" w:rsidRPr="007B7CD1">
        <w:t xml:space="preserve"> </w:t>
      </w:r>
      <w:r w:rsidR="005C0E6E" w:rsidRPr="007B7CD1">
        <w:t xml:space="preserve">This could lead to a rule in </w:t>
      </w:r>
      <w:r w:rsidR="009F2395" w:rsidRPr="007B7CD1">
        <w:t>RECAUCA or a regional resolution that establishes:</w:t>
      </w:r>
    </w:p>
    <w:p w14:paraId="2C9D5C33" w14:textId="349DC23D" w:rsidR="009F2395" w:rsidRPr="00053880" w:rsidRDefault="009F2395" w:rsidP="00E35737">
      <w:pPr>
        <w:pStyle w:val="ListBullet"/>
      </w:pPr>
      <w:r w:rsidRPr="00053880">
        <w:t>The minimum information that must be published;</w:t>
      </w:r>
    </w:p>
    <w:p w14:paraId="2331783A" w14:textId="55F750C5" w:rsidR="00975D3A" w:rsidRPr="00053880" w:rsidRDefault="00975D3A" w:rsidP="00E35737">
      <w:pPr>
        <w:pStyle w:val="ListBullet"/>
      </w:pPr>
      <w:r w:rsidRPr="00053880">
        <w:t xml:space="preserve">The information must be clear, concise, and complete </w:t>
      </w:r>
      <w:r w:rsidR="00D543B6" w:rsidRPr="00053880">
        <w:t>allowing easy</w:t>
      </w:r>
      <w:r w:rsidRPr="00053880">
        <w:t xml:space="preserve"> interpretation by the operator and </w:t>
      </w:r>
      <w:r w:rsidR="00D543B6" w:rsidRPr="00053880">
        <w:t>not giving</w:t>
      </w:r>
      <w:r w:rsidR="00F73DFD" w:rsidRPr="00053880">
        <w:t xml:space="preserve"> </w:t>
      </w:r>
      <w:r w:rsidR="00D543B6" w:rsidRPr="00053880">
        <w:t xml:space="preserve">space </w:t>
      </w:r>
      <w:r w:rsidRPr="00053880">
        <w:t>to different interpretations;</w:t>
      </w:r>
    </w:p>
    <w:p w14:paraId="2BE6D8FC" w14:textId="5B05323D" w:rsidR="009F2395" w:rsidRPr="00053880" w:rsidRDefault="00A85296" w:rsidP="00E35737">
      <w:pPr>
        <w:pStyle w:val="ListBullet"/>
      </w:pPr>
      <w:r w:rsidRPr="00053880">
        <w:t xml:space="preserve">Provision </w:t>
      </w:r>
      <w:r w:rsidR="009F2395" w:rsidRPr="00053880">
        <w:t>for ongoing review and updates of the published information;</w:t>
      </w:r>
    </w:p>
    <w:p w14:paraId="4DB6BA28" w14:textId="41BA9343" w:rsidR="00D543B6" w:rsidRPr="00053880" w:rsidRDefault="00D543B6" w:rsidP="00E35737">
      <w:pPr>
        <w:pStyle w:val="ListBullet"/>
      </w:pPr>
      <w:r w:rsidRPr="00053880">
        <w:t>Provide a fast and efficient mechanism to communicate news</w:t>
      </w:r>
      <w:r w:rsidRPr="00793D9C">
        <w:t xml:space="preserve"> </w:t>
      </w:r>
      <w:r w:rsidR="00A56630" w:rsidRPr="00793D9C">
        <w:t>and</w:t>
      </w:r>
      <w:r w:rsidR="00A56630" w:rsidRPr="00053880">
        <w:t xml:space="preserve"> </w:t>
      </w:r>
      <w:r w:rsidRPr="00053880">
        <w:t xml:space="preserve">any information that should be known urgently by the interested parties, using electronic means, such as email, </w:t>
      </w:r>
      <w:r w:rsidR="002629C6">
        <w:t>I</w:t>
      </w:r>
      <w:r w:rsidRPr="00053880">
        <w:t>nternet or widely disseminated communication networks;</w:t>
      </w:r>
    </w:p>
    <w:p w14:paraId="7610760E" w14:textId="2DB04F9A" w:rsidR="00D543B6" w:rsidRPr="00053880" w:rsidRDefault="00D543B6" w:rsidP="00E35737">
      <w:pPr>
        <w:pStyle w:val="ListBullet"/>
      </w:pPr>
      <w:r w:rsidRPr="00053880">
        <w:t xml:space="preserve"> All the above must be done through technological means;</w:t>
      </w:r>
    </w:p>
    <w:p w14:paraId="6D6F5F8C" w14:textId="413F8F55" w:rsidR="00D543B6" w:rsidRPr="00053880" w:rsidRDefault="00D543B6" w:rsidP="00E35737">
      <w:pPr>
        <w:pStyle w:val="ListBullet"/>
      </w:pPr>
      <w:r w:rsidRPr="00053880">
        <w:t>Promote the uniform compliance of countries in terms of publication of information;</w:t>
      </w:r>
    </w:p>
    <w:p w14:paraId="64B17059" w14:textId="444CF18A" w:rsidR="00D543B6" w:rsidRPr="00053880" w:rsidRDefault="00D543B6" w:rsidP="00E35737">
      <w:pPr>
        <w:pStyle w:val="ListBullet"/>
      </w:pPr>
      <w:r w:rsidRPr="00053880">
        <w:t xml:space="preserve">That it be informed within the legally established deadlines and that the legal consequences of its </w:t>
      </w:r>
      <w:r w:rsidRPr="00793D9C">
        <w:t>non</w:t>
      </w:r>
      <w:r w:rsidR="00C10F4A">
        <w:t>compliance</w:t>
      </w:r>
      <w:r w:rsidRPr="00053880">
        <w:t xml:space="preserve"> be </w:t>
      </w:r>
      <w:r w:rsidR="00437285" w:rsidRPr="00053880">
        <w:t>determined</w:t>
      </w:r>
      <w:r w:rsidR="00437285">
        <w:t>;</w:t>
      </w:r>
    </w:p>
    <w:p w14:paraId="5C3FD1C9" w14:textId="56DB1F76" w:rsidR="005C0E6E" w:rsidRPr="00053880" w:rsidRDefault="005C0E6E" w:rsidP="00E35737">
      <w:pPr>
        <w:pStyle w:val="ListBullet"/>
      </w:pPr>
      <w:r w:rsidRPr="00053880">
        <w:t>That there</w:t>
      </w:r>
      <w:r w:rsidR="00A56630" w:rsidRPr="00053880">
        <w:t xml:space="preserve"> </w:t>
      </w:r>
      <w:r w:rsidRPr="00053880">
        <w:t xml:space="preserve">is a consultation mechanism that works using the most recent technological advances and that can only be performed in an exceptional way through non-electronic means. This consultation mechanism should be created so </w:t>
      </w:r>
      <w:r w:rsidR="003E6FFF">
        <w:t>c</w:t>
      </w:r>
      <w:r w:rsidRPr="00793D9C">
        <w:t>ustoms</w:t>
      </w:r>
      <w:r w:rsidRPr="00053880">
        <w:t xml:space="preserve"> can quickly understand and process the queries and publish them in electronic format;</w:t>
      </w:r>
    </w:p>
    <w:p w14:paraId="40B3E125" w14:textId="423664A4" w:rsidR="00582116" w:rsidRPr="00053880" w:rsidRDefault="00582116" w:rsidP="00E35737">
      <w:pPr>
        <w:pStyle w:val="ListBullet"/>
      </w:pPr>
      <w:r w:rsidRPr="00053880">
        <w:t xml:space="preserve">Customs </w:t>
      </w:r>
      <w:r w:rsidR="00722813">
        <w:t>a</w:t>
      </w:r>
      <w:r w:rsidRPr="00053880">
        <w:t xml:space="preserve">dministration will establish maximum deadlines to respond to inquiries within an acceptable period, </w:t>
      </w:r>
      <w:r w:rsidR="00A56630" w:rsidRPr="00793D9C">
        <w:t>considering</w:t>
      </w:r>
      <w:r w:rsidR="00A56630" w:rsidRPr="00053880">
        <w:t xml:space="preserve"> </w:t>
      </w:r>
      <w:r w:rsidRPr="00053880">
        <w:t xml:space="preserve">the urgency of each case and following the best international </w:t>
      </w:r>
      <w:r w:rsidR="00437285" w:rsidRPr="00053880">
        <w:t>practices</w:t>
      </w:r>
      <w:r w:rsidR="00437285">
        <w:t>;</w:t>
      </w:r>
    </w:p>
    <w:p w14:paraId="544D477F" w14:textId="3BBFD280" w:rsidR="003202B4" w:rsidRPr="00053880" w:rsidRDefault="003202B4" w:rsidP="00E35737">
      <w:pPr>
        <w:pStyle w:val="ListBullet"/>
      </w:pPr>
      <w:r w:rsidRPr="00053880">
        <w:t xml:space="preserve">Consultations already published electronically should be part of a database that all users can visit. This will prevent </w:t>
      </w:r>
      <w:r w:rsidR="003E6FFF">
        <w:t>c</w:t>
      </w:r>
      <w:r w:rsidRPr="00053880">
        <w:t>ustoms from having to answer the same question several times. This database should be regularly reviewed and updated; and,</w:t>
      </w:r>
    </w:p>
    <w:p w14:paraId="70ADC472" w14:textId="1FC7D041" w:rsidR="003202B4" w:rsidRPr="00053880" w:rsidRDefault="003202B4" w:rsidP="00E35737">
      <w:pPr>
        <w:pStyle w:val="ListBullet"/>
      </w:pPr>
      <w:r w:rsidRPr="00053880">
        <w:t>The technological tools used should be left to agreements of a non-legal level, allowing countries to adapt rapidly to technological advances.</w:t>
      </w:r>
    </w:p>
    <w:p w14:paraId="2518B927" w14:textId="7E19BCF2" w:rsidR="00B11662" w:rsidRPr="007B7CD1" w:rsidRDefault="00B11662" w:rsidP="007B7CD1">
      <w:pPr>
        <w:pStyle w:val="BodyText"/>
      </w:pPr>
      <w:r w:rsidRPr="007B7CD1">
        <w:t xml:space="preserve">According to the SAFE Framework, </w:t>
      </w:r>
      <w:r w:rsidR="003E6FFF" w:rsidRPr="007B7CD1">
        <w:t>c</w:t>
      </w:r>
      <w:r w:rsidRPr="007B7CD1">
        <w:t>ustoms and other government entities operating at the border</w:t>
      </w:r>
      <w:r w:rsidR="001A22B9" w:rsidRPr="007B7CD1">
        <w:t xml:space="preserve"> should coordinate border processes efficiently</w:t>
      </w:r>
      <w:r w:rsidRPr="007B7CD1">
        <w:t>.</w:t>
      </w:r>
    </w:p>
    <w:p w14:paraId="66B3B3D2" w14:textId="77777777" w:rsidR="009F2395" w:rsidRPr="00B44367" w:rsidRDefault="009F2395" w:rsidP="00E207CB">
      <w:pPr>
        <w:pStyle w:val="Heading2"/>
      </w:pPr>
      <w:bookmarkStart w:id="25" w:name="_Toc515452102"/>
      <w:bookmarkStart w:id="26" w:name="_Toc514872063"/>
      <w:r w:rsidRPr="007C6F63">
        <w:rPr>
          <w:bdr w:val="nil"/>
        </w:rPr>
        <w:t xml:space="preserve">Gaps and </w:t>
      </w:r>
      <w:r w:rsidRPr="00B44367">
        <w:t>Technological</w:t>
      </w:r>
      <w:r w:rsidRPr="00B44367">
        <w:rPr>
          <w:bdr w:val="nil"/>
        </w:rPr>
        <w:t xml:space="preserve"> Recommendations</w:t>
      </w:r>
      <w:bookmarkStart w:id="27" w:name="_Toc480388203"/>
      <w:bookmarkEnd w:id="25"/>
      <w:bookmarkEnd w:id="26"/>
    </w:p>
    <w:p w14:paraId="0F3C9936" w14:textId="1B414498" w:rsidR="00625D84" w:rsidRPr="007B7CD1" w:rsidRDefault="00A56630" w:rsidP="007B7CD1">
      <w:pPr>
        <w:pStyle w:val="BodyText"/>
      </w:pPr>
      <w:r w:rsidRPr="007B7CD1">
        <w:t xml:space="preserve">The </w:t>
      </w:r>
      <w:r w:rsidR="00625D84" w:rsidRPr="007B7CD1">
        <w:t xml:space="preserve">deficiency exists in interoperability and not in interconnectivity. </w:t>
      </w:r>
      <w:r w:rsidR="00C233FB" w:rsidRPr="007B7CD1">
        <w:t>Technology</w:t>
      </w:r>
      <w:r w:rsidR="00625D84" w:rsidRPr="007B7CD1">
        <w:t xml:space="preserve"> must comply with the minimum aspects of information exchange, electronic access</w:t>
      </w:r>
      <w:r w:rsidR="00597D8A" w:rsidRPr="007B7CD1">
        <w:t>,</w:t>
      </w:r>
      <w:r w:rsidR="00625D84" w:rsidRPr="007B7CD1">
        <w:t xml:space="preserve"> and confidentiality. </w:t>
      </w:r>
      <w:r w:rsidR="00C233FB" w:rsidRPr="007B7CD1">
        <w:t>The exchange of information must take place through the interoperability of the systems of the different agencies that intervene in the borders. Interoperability implies strategic, technological, semantic and administrative coordination between these systems. The information must be transmitted in text format, not images.</w:t>
      </w:r>
    </w:p>
    <w:p w14:paraId="6D16F04F" w14:textId="1CBA2FBC" w:rsidR="009F2395" w:rsidRPr="007C6F63" w:rsidRDefault="009F2395" w:rsidP="00E207CB">
      <w:pPr>
        <w:pStyle w:val="Heading3"/>
      </w:pPr>
      <w:bookmarkStart w:id="28" w:name="_Toc515452103"/>
      <w:bookmarkStart w:id="29" w:name="_Toc514872064"/>
      <w:r w:rsidRPr="000976A8">
        <w:rPr>
          <w:bdr w:val="nil"/>
        </w:rPr>
        <w:t xml:space="preserve">1.1 </w:t>
      </w:r>
      <w:r w:rsidRPr="00A44DE5">
        <w:t>Publication</w:t>
      </w:r>
      <w:bookmarkEnd w:id="27"/>
      <w:bookmarkEnd w:id="28"/>
      <w:bookmarkEnd w:id="29"/>
    </w:p>
    <w:p w14:paraId="6F600DFB" w14:textId="3374EAB6" w:rsidR="00104AB0" w:rsidRPr="007B7CD1" w:rsidRDefault="00104AB0" w:rsidP="007B7CD1">
      <w:pPr>
        <w:pStyle w:val="BodyText"/>
      </w:pPr>
      <w:r w:rsidRPr="007B7CD1">
        <w:t xml:space="preserve">Web technology exists and is available to all institutions involved in the foreign trade process. The limitation is not a lack of technology, but the absence of a definition of what are the basic requirements and format of the information that must be presented to the public in web portals. The </w:t>
      </w:r>
      <w:r w:rsidR="00AF447D">
        <w:t>CADTP</w:t>
      </w:r>
      <w:r w:rsidRPr="007B7CD1">
        <w:t xml:space="preserve"> links this arti</w:t>
      </w:r>
      <w:r w:rsidR="001A14C7" w:rsidRPr="007B7CD1">
        <w:t xml:space="preserve">cle to its strategic concepts </w:t>
      </w:r>
      <w:r w:rsidR="00E7087E" w:rsidRPr="007B7CD1">
        <w:t>“</w:t>
      </w:r>
      <w:r w:rsidR="001A14C7" w:rsidRPr="007B7CD1">
        <w:t>integration of procedures and c</w:t>
      </w:r>
      <w:r w:rsidRPr="007B7CD1">
        <w:t xml:space="preserve">ontrol at </w:t>
      </w:r>
      <w:r w:rsidR="001A14C7" w:rsidRPr="007B7CD1">
        <w:t>national and regional l</w:t>
      </w:r>
      <w:r w:rsidRPr="007B7CD1">
        <w:t>evels</w:t>
      </w:r>
      <w:r w:rsidR="00597D8A" w:rsidRPr="007B7CD1">
        <w:t>.</w:t>
      </w:r>
      <w:r w:rsidR="00E7087E" w:rsidRPr="007B7CD1">
        <w:t>”</w:t>
      </w:r>
    </w:p>
    <w:p w14:paraId="7806A941" w14:textId="785C7A6F" w:rsidR="009F2395" w:rsidRPr="007B7CD1" w:rsidRDefault="001A14C7" w:rsidP="007B7CD1">
      <w:pPr>
        <w:pStyle w:val="BodyText"/>
      </w:pPr>
      <w:r w:rsidRPr="007B7CD1">
        <w:t xml:space="preserve">Other sources that complement the mandate of the TFA </w:t>
      </w:r>
      <w:r w:rsidR="00A56630" w:rsidRPr="007B7CD1">
        <w:t>are</w:t>
      </w:r>
      <w:r w:rsidR="009F2395" w:rsidRPr="007B7CD1">
        <w:t>:</w:t>
      </w:r>
    </w:p>
    <w:p w14:paraId="040A8F81" w14:textId="4568369B" w:rsidR="008F03E7" w:rsidRPr="00053880" w:rsidRDefault="008F03E7" w:rsidP="00E35737">
      <w:pPr>
        <w:pStyle w:val="ListBullet"/>
      </w:pPr>
      <w:r w:rsidRPr="00053880">
        <w:t>Central American Strategy, which focuses on governmental and non-governmental institutions to unify efforts to manage the implementation and compliance of COMIECO Resolutions; and,</w:t>
      </w:r>
    </w:p>
    <w:p w14:paraId="4FCC0BFA" w14:textId="34B595AE" w:rsidR="008F03E7" w:rsidRPr="00053880" w:rsidRDefault="008F03E7" w:rsidP="00E35737">
      <w:pPr>
        <w:pStyle w:val="ListBullet"/>
      </w:pPr>
      <w:r w:rsidRPr="00053880">
        <w:t>SAFE Framework / OMA: Rule</w:t>
      </w:r>
      <w:r w:rsidR="00B80C87" w:rsidRPr="00053880">
        <w:t>s</w:t>
      </w:r>
      <w:r w:rsidRPr="00053880">
        <w:t xml:space="preserve"> 5 (Communication) and 6 </w:t>
      </w:r>
      <w:r w:rsidR="00B80C87" w:rsidRPr="00053880">
        <w:t>(Facilitation): focuses on technological aspects of the i</w:t>
      </w:r>
      <w:r w:rsidRPr="00053880">
        <w:t xml:space="preserve">ntegrated </w:t>
      </w:r>
      <w:r w:rsidR="00B80C87" w:rsidRPr="00053880">
        <w:t>supply chain management (ISCM)</w:t>
      </w:r>
      <w:r w:rsidRPr="00053880">
        <w:t xml:space="preserve"> </w:t>
      </w:r>
      <w:r w:rsidR="002F061F" w:rsidRPr="00053880">
        <w:t xml:space="preserve">related to </w:t>
      </w:r>
      <w:r w:rsidRPr="00053880">
        <w:t>modern technology in inspection equipment, risk analysis systems,</w:t>
      </w:r>
      <w:r w:rsidR="002F061F" w:rsidRPr="00053880">
        <w:t xml:space="preserve"> advanced electronic information, </w:t>
      </w:r>
      <w:r w:rsidRPr="00053880">
        <w:t>and automated selectivity systems.</w:t>
      </w:r>
    </w:p>
    <w:p w14:paraId="3959BDC0" w14:textId="77777777" w:rsidR="009F2395" w:rsidRPr="001818DD" w:rsidRDefault="009F2395" w:rsidP="00E207CB">
      <w:pPr>
        <w:pStyle w:val="Heading3"/>
      </w:pPr>
      <w:bookmarkStart w:id="30" w:name="_Toc480388204"/>
      <w:bookmarkStart w:id="31" w:name="_Toc515452104"/>
      <w:bookmarkStart w:id="32" w:name="_Toc514872065"/>
      <w:r w:rsidRPr="007C6F63">
        <w:rPr>
          <w:bdr w:val="nil"/>
        </w:rPr>
        <w:t xml:space="preserve">1.2 </w:t>
      </w:r>
      <w:r w:rsidRPr="00B44367">
        <w:t>Information</w:t>
      </w:r>
      <w:r w:rsidRPr="00B44367">
        <w:rPr>
          <w:bdr w:val="nil"/>
        </w:rPr>
        <w:t xml:space="preserve"> Available Over the Internet</w:t>
      </w:r>
      <w:bookmarkEnd w:id="30"/>
      <w:bookmarkEnd w:id="31"/>
      <w:bookmarkEnd w:id="32"/>
    </w:p>
    <w:p w14:paraId="42D13A0E" w14:textId="4A039F31" w:rsidR="009F2395" w:rsidRPr="007B7CD1" w:rsidRDefault="009F2395" w:rsidP="007B7CD1">
      <w:pPr>
        <w:pStyle w:val="BodyText"/>
      </w:pPr>
      <w:r w:rsidRPr="007B7CD1">
        <w:t xml:space="preserve">In CAUCA, only </w:t>
      </w:r>
      <w:r w:rsidR="00E7087E" w:rsidRPr="007B7CD1">
        <w:t>“</w:t>
      </w:r>
      <w:r w:rsidRPr="007B7CD1">
        <w:t>Article 11. Risk</w:t>
      </w:r>
      <w:r w:rsidR="001C505F" w:rsidRPr="007B7CD1">
        <w:t xml:space="preserve"> Management</w:t>
      </w:r>
      <w:r w:rsidR="00E7087E" w:rsidRPr="007B7CD1">
        <w:t>”</w:t>
      </w:r>
      <w:r w:rsidRPr="007B7CD1">
        <w:t xml:space="preserve"> mentions the use of electronic tools</w:t>
      </w:r>
      <w:r w:rsidR="002F061F" w:rsidRPr="007B7CD1">
        <w:t>,</w:t>
      </w:r>
      <w:r w:rsidRPr="007B7CD1">
        <w:t xml:space="preserve"> but </w:t>
      </w:r>
      <w:r w:rsidR="002F061F" w:rsidRPr="007B7CD1">
        <w:t xml:space="preserve">not the use </w:t>
      </w:r>
      <w:r w:rsidR="008D6244" w:rsidRPr="007B7CD1">
        <w:t>of the</w:t>
      </w:r>
      <w:r w:rsidRPr="007B7CD1">
        <w:t xml:space="preserve"> Internet.</w:t>
      </w:r>
    </w:p>
    <w:p w14:paraId="590AC7A4" w14:textId="192A66E2" w:rsidR="009F2395" w:rsidRPr="007B7CD1" w:rsidRDefault="002F061F" w:rsidP="007B7CD1">
      <w:pPr>
        <w:pStyle w:val="BodyText"/>
      </w:pPr>
      <w:r w:rsidRPr="007B7CD1">
        <w:t xml:space="preserve">RECAUCA mentions it for very specific issues but </w:t>
      </w:r>
      <w:r w:rsidR="00A56630" w:rsidRPr="007B7CD1">
        <w:t>never</w:t>
      </w:r>
      <w:r w:rsidRPr="007B7CD1">
        <w:t xml:space="preserve"> establishes the general guidelines:</w:t>
      </w:r>
    </w:p>
    <w:p w14:paraId="30CA47CF" w14:textId="0AB99EFB" w:rsidR="002F061F" w:rsidRPr="00053880" w:rsidRDefault="002F061F" w:rsidP="00E35737">
      <w:pPr>
        <w:pStyle w:val="ListBullet"/>
      </w:pPr>
      <w:r w:rsidRPr="00053880">
        <w:rPr>
          <w:b/>
        </w:rPr>
        <w:t>Article 181. Requirements for the authorization of certifiers</w:t>
      </w:r>
      <w:r w:rsidRPr="00D20F03">
        <w:t xml:space="preserve">. </w:t>
      </w:r>
      <w:r w:rsidR="00CD00F5" w:rsidRPr="00D20F03">
        <w:t xml:space="preserve">It directly </w:t>
      </w:r>
      <w:r w:rsidRPr="00D20F03">
        <w:t>identifies the requirements</w:t>
      </w:r>
      <w:r w:rsidRPr="00053880">
        <w:t xml:space="preserve"> for the authorization of the certifiers</w:t>
      </w:r>
      <w:r w:rsidR="00CD00F5" w:rsidRPr="00053880">
        <w:t>,</w:t>
      </w:r>
      <w:r w:rsidRPr="00053880">
        <w:t xml:space="preserve"> who can </w:t>
      </w:r>
      <w:r w:rsidR="000E2983" w:rsidRPr="00053880">
        <w:t xml:space="preserve">submit contact </w:t>
      </w:r>
      <w:r w:rsidRPr="00053880">
        <w:t xml:space="preserve">information </w:t>
      </w:r>
      <w:r w:rsidR="000E2983" w:rsidRPr="00053880">
        <w:t xml:space="preserve">on </w:t>
      </w:r>
      <w:r w:rsidRPr="00053880">
        <w:t xml:space="preserve">their </w:t>
      </w:r>
      <w:r w:rsidRPr="00A702B3">
        <w:rPr>
          <w:noProof/>
        </w:rPr>
        <w:t>website</w:t>
      </w:r>
      <w:r w:rsidRPr="00053880">
        <w:t>;</w:t>
      </w:r>
    </w:p>
    <w:p w14:paraId="198F8AFC" w14:textId="4D9BCCF3" w:rsidR="000E2983" w:rsidRPr="00053880" w:rsidRDefault="000E2983" w:rsidP="00E35737">
      <w:pPr>
        <w:pStyle w:val="ListBullet"/>
      </w:pPr>
      <w:r w:rsidRPr="00053880">
        <w:rPr>
          <w:b/>
        </w:rPr>
        <w:t>Article 309. Publication of the anticipated resolutions</w:t>
      </w:r>
      <w:r w:rsidRPr="00053880">
        <w:t xml:space="preserve">. The </w:t>
      </w:r>
      <w:r w:rsidRPr="00D20F03">
        <w:t>competent authority shall publish</w:t>
      </w:r>
      <w:r w:rsidRPr="00053880">
        <w:t xml:space="preserve"> the </w:t>
      </w:r>
      <w:r w:rsidR="0061082F">
        <w:t xml:space="preserve">final </w:t>
      </w:r>
      <w:r w:rsidRPr="00053880">
        <w:t>advance rulings on its website;</w:t>
      </w:r>
    </w:p>
    <w:p w14:paraId="1C968C3B" w14:textId="6D1277DE" w:rsidR="000E2983" w:rsidRPr="00053880" w:rsidRDefault="000E2983" w:rsidP="00E35737">
      <w:pPr>
        <w:pStyle w:val="ListBullet"/>
      </w:pPr>
      <w:r w:rsidRPr="00053880">
        <w:rPr>
          <w:b/>
        </w:rPr>
        <w:t>Article 618. Participation</w:t>
      </w:r>
      <w:r w:rsidRPr="00053880">
        <w:t>. The participation of the general public in the auction by electronic systems or el</w:t>
      </w:r>
      <w:r w:rsidR="001E1B24" w:rsidRPr="00053880">
        <w:t xml:space="preserve">ectronic means via the </w:t>
      </w:r>
      <w:r w:rsidR="001E1B24" w:rsidRPr="00D20F03">
        <w:t xml:space="preserve">Internet </w:t>
      </w:r>
      <w:r w:rsidRPr="00D20F03">
        <w:t>establishes the use</w:t>
      </w:r>
      <w:r w:rsidRPr="00053880">
        <w:t xml:space="preserve"> of electronic invitations for participation in</w:t>
      </w:r>
      <w:r w:rsidR="00A702B3">
        <w:t xml:space="preserve"> a</w:t>
      </w:r>
      <w:r w:rsidRPr="00053880">
        <w:t xml:space="preserve"> public auction.</w:t>
      </w:r>
    </w:p>
    <w:p w14:paraId="0543813C" w14:textId="7D1163D5" w:rsidR="009F2395" w:rsidRPr="00E05CE2" w:rsidRDefault="009F2395" w:rsidP="00E207CB">
      <w:pPr>
        <w:pStyle w:val="Heading3"/>
      </w:pPr>
      <w:bookmarkStart w:id="33" w:name="_Toc515452105"/>
      <w:bookmarkStart w:id="34" w:name="_Toc514872066"/>
      <w:r w:rsidRPr="007C6F63">
        <w:rPr>
          <w:bdr w:val="nil"/>
        </w:rPr>
        <w:t xml:space="preserve">1.3. </w:t>
      </w:r>
      <w:r w:rsidR="00DF3268" w:rsidRPr="00B44367">
        <w:rPr>
          <w:bdr w:val="nil"/>
        </w:rPr>
        <w:t>Inquirie</w:t>
      </w:r>
      <w:r w:rsidRPr="00B44367">
        <w:rPr>
          <w:bdr w:val="nil"/>
        </w:rPr>
        <w:t>s</w:t>
      </w:r>
      <w:r w:rsidR="00DF3268" w:rsidRPr="001818DD">
        <w:rPr>
          <w:bdr w:val="nil"/>
        </w:rPr>
        <w:t xml:space="preserve"> from Interested Persons</w:t>
      </w:r>
      <w:bookmarkEnd w:id="33"/>
      <w:bookmarkEnd w:id="34"/>
    </w:p>
    <w:p w14:paraId="3B3C396E" w14:textId="08DCBC6A" w:rsidR="003F1C5E" w:rsidRPr="007B7CD1" w:rsidRDefault="003F1C5E" w:rsidP="007B7CD1">
      <w:pPr>
        <w:pStyle w:val="BodyText"/>
      </w:pPr>
      <w:r w:rsidRPr="007B7CD1">
        <w:t xml:space="preserve">Article 1.3 refers </w:t>
      </w:r>
      <w:r w:rsidR="00A56630" w:rsidRPr="007B7CD1">
        <w:t xml:space="preserve">to how </w:t>
      </w:r>
      <w:r w:rsidRPr="007B7CD1">
        <w:t xml:space="preserve">traders, governments or other interested persons can obtain specific information on importation, exportation or transit. This provision applies to </w:t>
      </w:r>
      <w:r w:rsidR="003E6FFF" w:rsidRPr="007B7CD1">
        <w:t>c</w:t>
      </w:r>
      <w:r w:rsidRPr="007B7CD1">
        <w:t>ustoms and all agencies that intervene in the border.</w:t>
      </w:r>
    </w:p>
    <w:p w14:paraId="79009E41" w14:textId="168B8CC5" w:rsidR="00EA3C2E" w:rsidRPr="007B7CD1" w:rsidRDefault="00EA3C2E" w:rsidP="007B7CD1">
      <w:pPr>
        <w:pStyle w:val="BodyText"/>
      </w:pPr>
      <w:r w:rsidRPr="007B7CD1">
        <w:t xml:space="preserve">Members will establish one or more </w:t>
      </w:r>
      <w:r w:rsidR="00E7087E" w:rsidRPr="007B7CD1">
        <w:t>“</w:t>
      </w:r>
      <w:r w:rsidRPr="007B7CD1">
        <w:t>information services</w:t>
      </w:r>
      <w:r w:rsidR="00E7087E" w:rsidRPr="007B7CD1">
        <w:t>”</w:t>
      </w:r>
      <w:r w:rsidRPr="007B7CD1">
        <w:t xml:space="preserve"> to respond to </w:t>
      </w:r>
      <w:r w:rsidR="00E7087E" w:rsidRPr="007B7CD1">
        <w:t>“</w:t>
      </w:r>
      <w:r w:rsidRPr="007B7CD1">
        <w:t>reasonable</w:t>
      </w:r>
      <w:r w:rsidR="00E7087E" w:rsidRPr="007B7CD1">
        <w:t>”</w:t>
      </w:r>
      <w:r w:rsidRPr="007B7CD1">
        <w:t xml:space="preserve"> requests for information on the issues listed</w:t>
      </w:r>
      <w:r w:rsidR="00A56630" w:rsidRPr="007B7CD1">
        <w:t xml:space="preserve"> </w:t>
      </w:r>
      <w:r w:rsidRPr="007B7CD1">
        <w:t>in Article 1.1 of the TFA and to requests for the required forms and documents.</w:t>
      </w:r>
    </w:p>
    <w:p w14:paraId="27C40B51" w14:textId="7C3AFACF" w:rsidR="00EA3C2E" w:rsidRPr="007B7CD1" w:rsidRDefault="00EA3C2E" w:rsidP="007B7CD1">
      <w:pPr>
        <w:pStyle w:val="BodyText"/>
      </w:pPr>
      <w:r w:rsidRPr="007B7CD1">
        <w:t xml:space="preserve">The TFA also establishes that member countries of a customs union or </w:t>
      </w:r>
      <w:r w:rsidR="00B24AA7" w:rsidRPr="007B7CD1">
        <w:t xml:space="preserve">those </w:t>
      </w:r>
      <w:r w:rsidRPr="007B7CD1">
        <w:t>that participate in a regional integration mechanism may opt to participate in a regional information service instead of establishing a national information service.</w:t>
      </w:r>
    </w:p>
    <w:p w14:paraId="7E43ACFE" w14:textId="1C1A6ECA" w:rsidR="003F1C5E" w:rsidRPr="007B7CD1" w:rsidRDefault="00EA3C2E" w:rsidP="007B7CD1">
      <w:pPr>
        <w:pStyle w:val="BodyText"/>
      </w:pPr>
      <w:r w:rsidRPr="007B7CD1">
        <w:t xml:space="preserve">Members will respond to these requests and requests within a </w:t>
      </w:r>
      <w:r w:rsidR="00E7087E" w:rsidRPr="007B7CD1">
        <w:t>“</w:t>
      </w:r>
      <w:r w:rsidRPr="007B7CD1">
        <w:t>reasonable</w:t>
      </w:r>
      <w:r w:rsidR="00E7087E" w:rsidRPr="007B7CD1">
        <w:t>”</w:t>
      </w:r>
      <w:r w:rsidRPr="007B7CD1">
        <w:t xml:space="preserve"> time frame.</w:t>
      </w:r>
    </w:p>
    <w:p w14:paraId="24C86953" w14:textId="6B608867" w:rsidR="00EA3C2E" w:rsidRPr="007B7CD1" w:rsidRDefault="00EA3C2E" w:rsidP="007B7CD1">
      <w:pPr>
        <w:pStyle w:val="BodyText"/>
      </w:pPr>
      <w:r w:rsidRPr="007B7CD1">
        <w:t xml:space="preserve">There are no provisions in CAUCA or RECAUCA that </w:t>
      </w:r>
      <w:r w:rsidR="00A56630" w:rsidRPr="007B7CD1">
        <w:t xml:space="preserve">explicitly </w:t>
      </w:r>
      <w:r w:rsidR="00A94AA3" w:rsidRPr="007B7CD1">
        <w:t>refer</w:t>
      </w:r>
      <w:r w:rsidR="00A56630" w:rsidRPr="007B7CD1">
        <w:t xml:space="preserve"> to </w:t>
      </w:r>
      <w:r w:rsidR="00A94AA3" w:rsidRPr="007B7CD1">
        <w:t>establishing</w:t>
      </w:r>
      <w:r w:rsidRPr="007B7CD1">
        <w:t xml:space="preserve"> national or regional information services for </w:t>
      </w:r>
      <w:r w:rsidR="000A3FE8" w:rsidRPr="007B7CD1">
        <w:t>publishing</w:t>
      </w:r>
      <w:r w:rsidRPr="007B7CD1">
        <w:t xml:space="preserve"> information or </w:t>
      </w:r>
      <w:r w:rsidR="000A3FE8" w:rsidRPr="007B7CD1">
        <w:t>responding</w:t>
      </w:r>
      <w:r w:rsidRPr="007B7CD1">
        <w:t xml:space="preserve"> to requests for information.</w:t>
      </w:r>
    </w:p>
    <w:p w14:paraId="753499A6" w14:textId="715DC556" w:rsidR="00EA3C2E" w:rsidRPr="007B7CD1" w:rsidRDefault="00EA3C2E" w:rsidP="007B7CD1">
      <w:pPr>
        <w:pStyle w:val="BodyText"/>
      </w:pPr>
      <w:r w:rsidRPr="007B7CD1">
        <w:t>Although SIECA maintains a very updated and comprehensive portal of the legal instruments of the Central American Economic Integration, neither CAUCA nor RECAUCA refer</w:t>
      </w:r>
      <w:r w:rsidR="000A3FE8" w:rsidRPr="007B7CD1">
        <w:t>s</w:t>
      </w:r>
      <w:r w:rsidRPr="007B7CD1">
        <w:t xml:space="preserve"> to national or regional information services that apply to import, export or transit.</w:t>
      </w:r>
    </w:p>
    <w:p w14:paraId="24FBEBF2" w14:textId="77777777" w:rsidR="00EA3C2E" w:rsidRPr="004C739B" w:rsidRDefault="00EA3C2E" w:rsidP="00EA3C2E">
      <w:pPr>
        <w:pStyle w:val="Heading3"/>
        <w:rPr>
          <w:bdr w:val="nil"/>
        </w:rPr>
      </w:pPr>
      <w:bookmarkStart w:id="35" w:name="_Toc515452106"/>
      <w:bookmarkStart w:id="36" w:name="_Toc514872067"/>
      <w:r w:rsidRPr="001818DD">
        <w:rPr>
          <w:bdr w:val="nil"/>
        </w:rPr>
        <w:t>1.4 Notification</w:t>
      </w:r>
      <w:bookmarkEnd w:id="35"/>
      <w:bookmarkEnd w:id="36"/>
    </w:p>
    <w:p w14:paraId="6F976E97" w14:textId="2C8FA29D" w:rsidR="00EA3C2E" w:rsidRPr="007B7CD1" w:rsidRDefault="00EA3C2E" w:rsidP="007B7CD1">
      <w:pPr>
        <w:pStyle w:val="BodyText"/>
      </w:pPr>
      <w:r w:rsidRPr="007B7CD1">
        <w:t xml:space="preserve">Article 1.4 refers to notifications from WTO member countries to notify the Trade Facilitation Committee, the measures related to Article 1.1, as a general obligation of transparency. This provision establishes that the notification must refer to the official publication of the legal </w:t>
      </w:r>
      <w:r w:rsidR="00A67B4C" w:rsidRPr="007B7CD1">
        <w:t>instrument and</w:t>
      </w:r>
      <w:r w:rsidRPr="007B7CD1">
        <w:t xml:space="preserve"> provide the </w:t>
      </w:r>
      <w:r w:rsidR="002629C6" w:rsidRPr="007B7CD1">
        <w:t>I</w:t>
      </w:r>
      <w:r w:rsidRPr="007B7CD1">
        <w:t xml:space="preserve">nternet address referred to in </w:t>
      </w:r>
      <w:r w:rsidR="00BE4070" w:rsidRPr="007B7CD1">
        <w:t>A</w:t>
      </w:r>
      <w:r w:rsidRPr="007B7CD1">
        <w:t xml:space="preserve">rticle 1.2 </w:t>
      </w:r>
      <w:r w:rsidR="00A56630" w:rsidRPr="007B7CD1">
        <w:t xml:space="preserve">and </w:t>
      </w:r>
      <w:r w:rsidRPr="007B7CD1">
        <w:t xml:space="preserve">the contact information services referred to in </w:t>
      </w:r>
      <w:r w:rsidR="00BE4070" w:rsidRPr="007B7CD1">
        <w:t>A</w:t>
      </w:r>
      <w:r w:rsidRPr="007B7CD1">
        <w:t>rticle 1.3.</w:t>
      </w:r>
    </w:p>
    <w:p w14:paraId="4D581CEB" w14:textId="4A309F1F" w:rsidR="00EA3C2E" w:rsidRPr="007B7CD1" w:rsidRDefault="00EA3C2E" w:rsidP="007B7CD1">
      <w:pPr>
        <w:pStyle w:val="BodyText"/>
      </w:pPr>
      <w:r w:rsidRPr="007B7CD1">
        <w:t xml:space="preserve">Internet notifications are a complex issue since they require mutual interaction at national and regional level. The </w:t>
      </w:r>
      <w:r w:rsidR="00AF447D">
        <w:t>CADTP</w:t>
      </w:r>
      <w:r w:rsidRPr="007B7CD1">
        <w:t xml:space="preserve"> can serve as a structure, but parameters must be defined to publish and exchange information in a uniform, timely, safe and clear manner.</w:t>
      </w:r>
    </w:p>
    <w:p w14:paraId="0D2F9F81" w14:textId="6929F635" w:rsidR="004179BE" w:rsidRPr="007B7CD1" w:rsidRDefault="00EA3C2E" w:rsidP="007B7CD1">
      <w:pPr>
        <w:pStyle w:val="BodyText"/>
      </w:pPr>
      <w:r w:rsidRPr="007B7CD1">
        <w:t>It is not up to CAUCA or RECAUCA to define the technological tools, but the minimum parameters to guarantee efficient, fast and safe communication.</w:t>
      </w:r>
    </w:p>
    <w:p w14:paraId="7706DC6B" w14:textId="553D4EC7" w:rsidR="009F2395" w:rsidRPr="00F316C4" w:rsidRDefault="009F2395" w:rsidP="00E207CB">
      <w:pPr>
        <w:pStyle w:val="Heading1"/>
        <w:rPr>
          <w:lang w:val="en-US"/>
        </w:rPr>
      </w:pPr>
      <w:bookmarkStart w:id="37" w:name="_Toc515452107"/>
      <w:bookmarkStart w:id="38" w:name="_Toc514872068"/>
      <w:r w:rsidRPr="00F316C4">
        <w:rPr>
          <w:rFonts w:eastAsia="Calibri Light"/>
          <w:bdr w:val="nil"/>
          <w:lang w:val="en-US"/>
        </w:rPr>
        <w:t xml:space="preserve">Article 2 - </w:t>
      </w:r>
      <w:bookmarkEnd w:id="10"/>
      <w:r w:rsidRPr="00F316C4">
        <w:rPr>
          <w:lang w:val="en-US"/>
        </w:rPr>
        <w:t>Opportunity</w:t>
      </w:r>
      <w:r w:rsidR="007E1F90">
        <w:rPr>
          <w:rFonts w:eastAsia="Calibri Light"/>
          <w:bdr w:val="nil"/>
          <w:lang w:val="en-US"/>
        </w:rPr>
        <w:t xml:space="preserve"> to </w:t>
      </w:r>
      <w:r w:rsidR="00247665">
        <w:rPr>
          <w:rFonts w:eastAsia="Calibri Light"/>
          <w:bdr w:val="nil"/>
          <w:lang w:val="en-US"/>
        </w:rPr>
        <w:t>F</w:t>
      </w:r>
      <w:r w:rsidR="007E1F90">
        <w:rPr>
          <w:rFonts w:eastAsia="Calibri Light"/>
          <w:bdr w:val="nil"/>
          <w:lang w:val="en-US"/>
        </w:rPr>
        <w:t xml:space="preserve">ormulate </w:t>
      </w:r>
      <w:r w:rsidR="00247665">
        <w:rPr>
          <w:rFonts w:eastAsia="Calibri Light"/>
          <w:bdr w:val="nil"/>
          <w:lang w:val="en-US"/>
        </w:rPr>
        <w:t>O</w:t>
      </w:r>
      <w:r w:rsidR="00E90FE6">
        <w:rPr>
          <w:rFonts w:eastAsia="Calibri Light"/>
          <w:bdr w:val="nil"/>
          <w:lang w:val="en-US"/>
        </w:rPr>
        <w:t xml:space="preserve">bservations, </w:t>
      </w:r>
      <w:r w:rsidR="00247665">
        <w:rPr>
          <w:rFonts w:eastAsia="Calibri Light"/>
          <w:bdr w:val="nil"/>
          <w:lang w:val="en-US"/>
        </w:rPr>
        <w:t>I</w:t>
      </w:r>
      <w:r w:rsidR="007E1F90">
        <w:rPr>
          <w:rFonts w:eastAsia="Calibri Light"/>
          <w:bdr w:val="nil"/>
          <w:lang w:val="en-US"/>
        </w:rPr>
        <w:t xml:space="preserve">nformation </w:t>
      </w:r>
      <w:r w:rsidR="00247665">
        <w:rPr>
          <w:rFonts w:eastAsia="Calibri Light"/>
          <w:bdr w:val="nil"/>
          <w:lang w:val="en-US"/>
        </w:rPr>
        <w:t>P</w:t>
      </w:r>
      <w:r w:rsidRPr="00F316C4">
        <w:rPr>
          <w:rFonts w:eastAsia="Calibri Light"/>
          <w:bdr w:val="nil"/>
          <w:lang w:val="en-US"/>
        </w:rPr>
        <w:t>rior to Entry into Effect and Consultations</w:t>
      </w:r>
      <w:bookmarkEnd w:id="37"/>
      <w:bookmarkEnd w:id="38"/>
    </w:p>
    <w:p w14:paraId="4CC3D3FF" w14:textId="4EA92B20" w:rsidR="00E90FE6" w:rsidRPr="007B7CD1" w:rsidRDefault="00E90FE6" w:rsidP="007B7CD1">
      <w:pPr>
        <w:pStyle w:val="BodyText"/>
      </w:pPr>
      <w:r w:rsidRPr="007B7CD1">
        <w:t xml:space="preserve">Section 2.1 is a rule of best endeavor </w:t>
      </w:r>
      <w:r w:rsidR="00A94AA3" w:rsidRPr="007B7CD1">
        <w:t>t</w:t>
      </w:r>
      <w:r w:rsidR="00C408D9" w:rsidRPr="007B7CD1">
        <w:t>hat</w:t>
      </w:r>
      <w:r w:rsidR="004229E6" w:rsidRPr="007B7CD1">
        <w:t xml:space="preserve"> </w:t>
      </w:r>
      <w:r w:rsidRPr="007B7CD1">
        <w:t xml:space="preserve">refers to regulatory projects and the need for all </w:t>
      </w:r>
      <w:r w:rsidR="00DF03C4" w:rsidRPr="007B7CD1">
        <w:t>people</w:t>
      </w:r>
      <w:r w:rsidRPr="007B7CD1">
        <w:t xml:space="preserve"> and entities involved with customs and foreign trade to be consulted before</w:t>
      </w:r>
      <w:r w:rsidR="003A1EE6" w:rsidRPr="007B7CD1">
        <w:t xml:space="preserve"> any</w:t>
      </w:r>
      <w:r w:rsidRPr="007B7CD1">
        <w:t xml:space="preserve"> changes are made in the relevant</w:t>
      </w:r>
      <w:r w:rsidR="00A56630" w:rsidRPr="007B7CD1">
        <w:t xml:space="preserve"> </w:t>
      </w:r>
      <w:r w:rsidRPr="007B7CD1">
        <w:t>regulations (legal</w:t>
      </w:r>
      <w:r w:rsidR="00C231B5" w:rsidRPr="007B7CD1">
        <w:t xml:space="preserve"> and administrative </w:t>
      </w:r>
      <w:r w:rsidRPr="007B7CD1">
        <w:t>regulations). This means that representatives of the different executive agencies (especially those related to foreign trade, those involved at the border and the tax area) and the legislative power</w:t>
      </w:r>
      <w:r w:rsidR="00354629" w:rsidRPr="007B7CD1">
        <w:t xml:space="preserve"> are urged to provide</w:t>
      </w:r>
      <w:r w:rsidRPr="007B7CD1">
        <w:t>:</w:t>
      </w:r>
    </w:p>
    <w:p w14:paraId="6DB8A5B9" w14:textId="77777777" w:rsidR="008D1BF3" w:rsidRPr="007B7CD1" w:rsidRDefault="00BD20DF" w:rsidP="00D47413">
      <w:pPr>
        <w:pStyle w:val="ListParagraph"/>
        <w:numPr>
          <w:ilvl w:val="2"/>
          <w:numId w:val="7"/>
        </w:numPr>
        <w:rPr>
          <w:lang w:val="en-US"/>
        </w:rPr>
      </w:pPr>
      <w:r w:rsidRPr="007B7CD1">
        <w:rPr>
          <w:lang w:val="en-US"/>
        </w:rPr>
        <w:t>Opportunities and an appropriate time frame for traders and other interested parties to comment on proposals to introduce or modify laws and regulations of general application relating to the movement, release</w:t>
      </w:r>
      <w:r w:rsidR="00986DA4" w:rsidRPr="007B7CD1">
        <w:rPr>
          <w:lang w:val="en-US"/>
        </w:rPr>
        <w:t>,</w:t>
      </w:r>
      <w:r w:rsidRPr="007B7CD1">
        <w:rPr>
          <w:lang w:val="en-US"/>
        </w:rPr>
        <w:t xml:space="preserve"> and </w:t>
      </w:r>
      <w:r w:rsidR="0096333D" w:rsidRPr="007B7CD1">
        <w:rPr>
          <w:lang w:val="en-US"/>
        </w:rPr>
        <w:t>dispatch</w:t>
      </w:r>
      <w:r w:rsidRPr="007B7CD1">
        <w:rPr>
          <w:lang w:val="en-US"/>
        </w:rPr>
        <w:t xml:space="preserve"> of goods, including goods in transit.</w:t>
      </w:r>
    </w:p>
    <w:p w14:paraId="42877E3F" w14:textId="715890D1" w:rsidR="0096333D" w:rsidRPr="007B7CD1" w:rsidRDefault="0096333D" w:rsidP="00D47413">
      <w:pPr>
        <w:pStyle w:val="ListParagraph"/>
        <w:numPr>
          <w:ilvl w:val="2"/>
          <w:numId w:val="7"/>
        </w:numPr>
        <w:rPr>
          <w:lang w:val="en-US"/>
        </w:rPr>
      </w:pPr>
      <w:r w:rsidRPr="00053880">
        <w:rPr>
          <w:lang w:val="en-US"/>
        </w:rPr>
        <w:t>For the publication of new or modified laws and regulations of general application relating to the movement, release</w:t>
      </w:r>
      <w:r w:rsidR="00986DA4" w:rsidRPr="00FC2AC6">
        <w:rPr>
          <w:lang w:val="en-US"/>
        </w:rPr>
        <w:t>,</w:t>
      </w:r>
      <w:r w:rsidRPr="00053880">
        <w:rPr>
          <w:lang w:val="en-US"/>
        </w:rPr>
        <w:t xml:space="preserve"> and dispatch of goods, including goods in transit, or otherwise</w:t>
      </w:r>
      <w:r w:rsidR="00EA39C0" w:rsidRPr="00053880">
        <w:rPr>
          <w:lang w:val="en-US"/>
        </w:rPr>
        <w:t xml:space="preserve">, make them publicly available </w:t>
      </w:r>
      <w:r w:rsidRPr="00053880">
        <w:rPr>
          <w:color w:val="000000"/>
          <w:lang w:val="en-US"/>
        </w:rPr>
        <w:t xml:space="preserve">as </w:t>
      </w:r>
      <w:r w:rsidRPr="00053880">
        <w:rPr>
          <w:lang w:val="en-US"/>
        </w:rPr>
        <w:t xml:space="preserve">soon </w:t>
      </w:r>
      <w:r w:rsidRPr="00053880">
        <w:rPr>
          <w:color w:val="000000"/>
          <w:lang w:val="en-US"/>
        </w:rPr>
        <w:t>as possible</w:t>
      </w:r>
      <w:r w:rsidR="00A56630" w:rsidRPr="00053880">
        <w:rPr>
          <w:color w:val="000000"/>
          <w:lang w:val="en-US"/>
        </w:rPr>
        <w:t xml:space="preserve"> </w:t>
      </w:r>
      <w:r w:rsidRPr="00053880">
        <w:rPr>
          <w:lang w:val="en-US"/>
        </w:rPr>
        <w:t xml:space="preserve">before its entry into force, so </w:t>
      </w:r>
      <w:r w:rsidRPr="00053880">
        <w:rPr>
          <w:color w:val="000000"/>
          <w:lang w:val="en-US"/>
        </w:rPr>
        <w:t>that</w:t>
      </w:r>
      <w:r w:rsidR="00A56630" w:rsidRPr="00053880">
        <w:rPr>
          <w:color w:val="000000"/>
          <w:lang w:val="en-US"/>
        </w:rPr>
        <w:t xml:space="preserve"> </w:t>
      </w:r>
      <w:r w:rsidRPr="00053880">
        <w:rPr>
          <w:lang w:val="en-US"/>
        </w:rPr>
        <w:t xml:space="preserve">traders and other interested parties may </w:t>
      </w:r>
      <w:r w:rsidRPr="00053880">
        <w:rPr>
          <w:color w:val="000000"/>
          <w:lang w:val="en-US"/>
        </w:rPr>
        <w:t>have knowledge of them</w:t>
      </w:r>
      <w:r w:rsidRPr="00053880">
        <w:rPr>
          <w:lang w:val="en-US"/>
        </w:rPr>
        <w:t>.</w:t>
      </w:r>
    </w:p>
    <w:p w14:paraId="7C292C94" w14:textId="6230F257" w:rsidR="00241079" w:rsidRPr="007B7CD1" w:rsidRDefault="00241079" w:rsidP="007B7CD1">
      <w:pPr>
        <w:pStyle w:val="BodyText"/>
      </w:pPr>
      <w:r w:rsidRPr="007B7CD1">
        <w:t>Sub</w:t>
      </w:r>
      <w:r w:rsidR="004B4CAD" w:rsidRPr="007B7CD1">
        <w:t>section</w:t>
      </w:r>
      <w:r w:rsidRPr="007B7CD1">
        <w:t xml:space="preserve"> 2.1.3 excludes from paragraphs 1.1 and 1.2 changes in duty rates or fees, measures having relief effects, measures whose effectiveness would be undermined </w:t>
      </w:r>
      <w:r w:rsidR="009B6295" w:rsidRPr="007B7CD1">
        <w:t>due to</w:t>
      </w:r>
      <w:r w:rsidR="00A56630" w:rsidRPr="007B7CD1">
        <w:t xml:space="preserve"> </w:t>
      </w:r>
      <w:r w:rsidRPr="007B7CD1">
        <w:t>compliance with paragraph 1.1 or 1.2, measures to be applied in urgent circumstances, or minor amendments to domestic law and the legal system.</w:t>
      </w:r>
    </w:p>
    <w:p w14:paraId="0BC72193" w14:textId="44BEA8BD" w:rsidR="007513AB" w:rsidRPr="007B7CD1" w:rsidRDefault="007513AB" w:rsidP="007B7CD1">
      <w:pPr>
        <w:pStyle w:val="BodyText"/>
      </w:pPr>
      <w:r w:rsidRPr="007B7CD1">
        <w:t xml:space="preserve">Section 2.2. encourages that </w:t>
      </w:r>
      <w:r w:rsidR="003E6FFF" w:rsidRPr="007B7CD1">
        <w:t>c</w:t>
      </w:r>
      <w:r w:rsidRPr="007B7CD1">
        <w:t xml:space="preserve">ustoms and other border entities provide for regular consultations between their border agencies and traders, or other </w:t>
      </w:r>
      <w:r w:rsidR="00C56C51" w:rsidRPr="007B7CD1">
        <w:t xml:space="preserve">interested </w:t>
      </w:r>
      <w:r w:rsidRPr="007B7CD1">
        <w:t xml:space="preserve">parties within their </w:t>
      </w:r>
      <w:r w:rsidR="00C56C51" w:rsidRPr="007B7CD1">
        <w:t>territory</w:t>
      </w:r>
      <w:r w:rsidRPr="007B7CD1">
        <w:t>.</w:t>
      </w:r>
    </w:p>
    <w:p w14:paraId="7548E717" w14:textId="25EF1E78" w:rsidR="009F2395" w:rsidRPr="004C739B" w:rsidRDefault="0037560B" w:rsidP="00E207CB">
      <w:pPr>
        <w:pStyle w:val="Heading2"/>
      </w:pPr>
      <w:bookmarkStart w:id="39" w:name="_Toc515452108"/>
      <w:bookmarkStart w:id="40" w:name="_Toc514872069"/>
      <w:r w:rsidRPr="00B44367">
        <w:rPr>
          <w:bdr w:val="nil"/>
        </w:rPr>
        <w:t xml:space="preserve">Analyzed </w:t>
      </w:r>
      <w:r w:rsidR="00C56C51" w:rsidRPr="001818DD">
        <w:rPr>
          <w:bdr w:val="nil"/>
        </w:rPr>
        <w:t>Regulations</w:t>
      </w:r>
      <w:bookmarkEnd w:id="39"/>
      <w:bookmarkEnd w:id="40"/>
    </w:p>
    <w:tbl>
      <w:tblPr>
        <w:tblStyle w:val="Tablaconcuadrcula8"/>
        <w:tblW w:w="0" w:type="auto"/>
        <w:jc w:val="center"/>
        <w:tblLook w:val="04A0" w:firstRow="1" w:lastRow="0" w:firstColumn="1" w:lastColumn="0" w:noHBand="0" w:noVBand="1"/>
      </w:tblPr>
      <w:tblGrid>
        <w:gridCol w:w="9350"/>
      </w:tblGrid>
      <w:tr w:rsidR="009F2395" w:rsidRPr="004A371A" w14:paraId="0D2EF900" w14:textId="77777777" w:rsidTr="00A42628">
        <w:trPr>
          <w:trHeight w:val="2150"/>
          <w:jc w:val="center"/>
        </w:trPr>
        <w:tc>
          <w:tcPr>
            <w:tcW w:w="9350" w:type="dxa"/>
            <w:tcBorders>
              <w:bottom w:val="single" w:sz="4" w:space="0" w:color="auto"/>
            </w:tcBorders>
            <w:shd w:val="clear" w:color="auto" w:fill="FFFFFF" w:themeFill="background1"/>
          </w:tcPr>
          <w:p w14:paraId="08D64236" w14:textId="77777777" w:rsidR="009F2395" w:rsidRPr="00876E9F" w:rsidRDefault="009F2395" w:rsidP="00E458CE">
            <w:pPr>
              <w:pStyle w:val="AnalyzedRegulations"/>
            </w:pPr>
            <w:r w:rsidRPr="00876E9F">
              <w:t>Official Recommendations of the OECD Council on Regulatory and Governance Policy (2012)</w:t>
            </w:r>
          </w:p>
          <w:p w14:paraId="1EB6D7FA" w14:textId="77777777" w:rsidR="009F2395" w:rsidRPr="00876E9F" w:rsidRDefault="009F2395" w:rsidP="00E458CE">
            <w:pPr>
              <w:pStyle w:val="AnalyzedRegulations"/>
            </w:pPr>
            <w:r w:rsidRPr="00876E9F">
              <w:t>Tegucigalpa Protocol</w:t>
            </w:r>
          </w:p>
          <w:p w14:paraId="67885ACC" w14:textId="77777777" w:rsidR="009F2395" w:rsidRPr="00876E9F" w:rsidRDefault="009F2395" w:rsidP="00E458CE">
            <w:pPr>
              <w:pStyle w:val="AnalyzedRegulations"/>
            </w:pPr>
            <w:r w:rsidRPr="00876E9F">
              <w:t>CAUCA</w:t>
            </w:r>
          </w:p>
          <w:p w14:paraId="75104129" w14:textId="77777777" w:rsidR="009F2395" w:rsidRPr="00876E9F" w:rsidRDefault="009F2395" w:rsidP="00E458CE">
            <w:pPr>
              <w:pStyle w:val="AnalyzedRegulations"/>
            </w:pPr>
            <w:r w:rsidRPr="00876E9F">
              <w:t>RECAUCA</w:t>
            </w:r>
          </w:p>
          <w:p w14:paraId="0BA0C82B" w14:textId="5BB364CA" w:rsidR="009F2395" w:rsidRPr="00876E9F" w:rsidRDefault="009F2395" w:rsidP="00E458CE">
            <w:pPr>
              <w:pStyle w:val="AnalyzedRegulations"/>
            </w:pPr>
            <w:r w:rsidRPr="00876E9F">
              <w:t>Central American Strategy</w:t>
            </w:r>
          </w:p>
          <w:p w14:paraId="322BE048" w14:textId="2592B213" w:rsidR="009F2395" w:rsidRPr="00876E9F" w:rsidRDefault="005F2E54" w:rsidP="00E458CE">
            <w:pPr>
              <w:pStyle w:val="AnalyzedRegulations"/>
            </w:pPr>
            <w:r w:rsidRPr="00876E9F">
              <w:t>CAFTA-DR</w:t>
            </w:r>
            <w:r w:rsidR="00D97295" w:rsidRPr="00876E9F">
              <w:t>: 5.1 and</w:t>
            </w:r>
            <w:r w:rsidR="009F2395" w:rsidRPr="00876E9F">
              <w:t xml:space="preserve"> 3.10</w:t>
            </w:r>
          </w:p>
          <w:p w14:paraId="5847E8A5" w14:textId="73CD8E97" w:rsidR="009F2395" w:rsidRPr="00876E9F" w:rsidRDefault="005F2E54" w:rsidP="00E458CE">
            <w:pPr>
              <w:pStyle w:val="AnalyzedRegulations"/>
            </w:pPr>
            <w:r w:rsidRPr="00876E9F">
              <w:t>EU-CAAA</w:t>
            </w:r>
            <w:r w:rsidR="00D97295" w:rsidRPr="00876E9F">
              <w:t>: 120 and</w:t>
            </w:r>
            <w:r w:rsidR="009F2395" w:rsidRPr="00876E9F">
              <w:t xml:space="preserve"> 339</w:t>
            </w:r>
          </w:p>
          <w:p w14:paraId="59B4EE83" w14:textId="0C2E7759" w:rsidR="009F2395" w:rsidRPr="007B7CD1" w:rsidRDefault="009F2395" w:rsidP="00E458CE">
            <w:pPr>
              <w:pStyle w:val="AnalyzedRegulations"/>
            </w:pPr>
            <w:r w:rsidRPr="00876E9F">
              <w:t>RKC: 2.3 and General Agreement Guidelines, Chapter 8.</w:t>
            </w:r>
            <w:r w:rsidR="00F73DFD" w:rsidRPr="007B7CD1">
              <w:t xml:space="preserve"> </w:t>
            </w:r>
          </w:p>
        </w:tc>
      </w:tr>
    </w:tbl>
    <w:p w14:paraId="20C81933" w14:textId="373A9BA5" w:rsidR="009F2395" w:rsidRPr="004C739B" w:rsidRDefault="009F2395" w:rsidP="00E207CB">
      <w:pPr>
        <w:pStyle w:val="Heading2"/>
      </w:pPr>
      <w:bookmarkStart w:id="41" w:name="_Toc515452109"/>
      <w:bookmarkStart w:id="42" w:name="_Toc514872070"/>
      <w:r w:rsidRPr="00B44367">
        <w:rPr>
          <w:bdr w:val="nil"/>
        </w:rPr>
        <w:t xml:space="preserve">Analysis of </w:t>
      </w:r>
      <w:r w:rsidRPr="001818DD">
        <w:t>Central</w:t>
      </w:r>
      <w:r w:rsidRPr="004C739B">
        <w:rPr>
          <w:bdr w:val="nil"/>
        </w:rPr>
        <w:t xml:space="preserve"> American </w:t>
      </w:r>
      <w:r w:rsidR="00E25C2D" w:rsidRPr="004C739B">
        <w:rPr>
          <w:bdr w:val="nil"/>
        </w:rPr>
        <w:t>Regulations and Goals</w:t>
      </w:r>
      <w:bookmarkEnd w:id="41"/>
      <w:bookmarkEnd w:id="42"/>
    </w:p>
    <w:p w14:paraId="18FFA3C6" w14:textId="714A7579" w:rsidR="009F2395" w:rsidRPr="007B7CD1" w:rsidRDefault="00C56C51" w:rsidP="00F1773A">
      <w:pPr>
        <w:pStyle w:val="BoxPreludeSentence"/>
      </w:pPr>
      <w:r w:rsidRPr="007B7CD1">
        <w:t xml:space="preserve">The rationale of Item 2.1 </w:t>
      </w:r>
      <w:r w:rsidR="00192CA6">
        <w:t>originates</w:t>
      </w:r>
      <w:r w:rsidRPr="007B7CD1">
        <w:t xml:space="preserve"> in the 1993 Arusha Declaration and </w:t>
      </w:r>
      <w:r w:rsidR="00E24098">
        <w:t xml:space="preserve">2012 </w:t>
      </w:r>
      <w:r w:rsidRPr="004C739B">
        <w:t xml:space="preserve">OECD </w:t>
      </w:r>
      <w:r w:rsidR="00E24098" w:rsidRPr="00E24098">
        <w:t>Recommendation</w:t>
      </w:r>
      <w:r w:rsidRPr="007B7CD1">
        <w:t xml:space="preserve"> of the </w:t>
      </w:r>
      <w:r w:rsidR="00E24098" w:rsidRPr="00E24098">
        <w:t>Council on Regulatory</w:t>
      </w:r>
      <w:r w:rsidRPr="007B7CD1">
        <w:t xml:space="preserve"> Policy and Governance, specifically in Recommendation No. 2:</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F2395" w:rsidRPr="004A371A" w14:paraId="3EE7CB97" w14:textId="77777777" w:rsidTr="007B7CD1">
        <w:trPr>
          <w:jc w:val="center"/>
        </w:trPr>
        <w:tc>
          <w:tcPr>
            <w:tcW w:w="8640" w:type="dxa"/>
            <w:shd w:val="clear" w:color="auto" w:fill="F2F2F2" w:themeFill="background1" w:themeFillShade="F2"/>
          </w:tcPr>
          <w:p w14:paraId="37E3E58F" w14:textId="5496D13A" w:rsidR="008E00AB" w:rsidRDefault="008E00AB" w:rsidP="008E00AB">
            <w:pPr>
              <w:pStyle w:val="BoxRegulationHead1"/>
            </w:pPr>
            <w:r>
              <w:t xml:space="preserve">OECD 2012 </w:t>
            </w:r>
            <w:r w:rsidR="009F2395" w:rsidRPr="007B7CD1">
              <w:t xml:space="preserve">Recommendation </w:t>
            </w:r>
            <w:r w:rsidRPr="00E24098">
              <w:t>of the Council on Regulatory Policy and Governance</w:t>
            </w:r>
          </w:p>
          <w:p w14:paraId="3CEA715F" w14:textId="38E58A7E" w:rsidR="008E00AB" w:rsidRPr="00E24098" w:rsidRDefault="008E00AB" w:rsidP="006302F0">
            <w:pPr>
              <w:pStyle w:val="BoxRegulationHead4"/>
            </w:pPr>
            <w:r>
              <w:t>Recommendation</w:t>
            </w:r>
            <w:r w:rsidR="009F2395" w:rsidRPr="007B7CD1">
              <w:t xml:space="preserve"> 2</w:t>
            </w:r>
          </w:p>
          <w:p w14:paraId="090C1BDD" w14:textId="77777777" w:rsidR="008E00AB" w:rsidRDefault="008E00AB" w:rsidP="00F1773A">
            <w:pPr>
              <w:pStyle w:val="BoxRegulationBody"/>
            </w:pPr>
            <w:r>
              <w:t>The Council… RECOMMENDS that Members: ….</w:t>
            </w:r>
          </w:p>
          <w:p w14:paraId="3095924D" w14:textId="3EA9DDED" w:rsidR="008E00AB" w:rsidRDefault="008E00AB" w:rsidP="00F1773A">
            <w:pPr>
              <w:pStyle w:val="BoxRegulationBody"/>
            </w:pPr>
            <w:r>
              <w:t xml:space="preserve">2. </w:t>
            </w:r>
            <w:r w:rsidRPr="00D56588">
              <w:t>Adhere</w:t>
            </w:r>
            <w:r w:rsidR="009F2395" w:rsidRPr="007B7CD1">
              <w:t xml:space="preserve"> to principles of open government, including transparency and participation in the regulatory process to ensure that regulation serves the public interest and is informed by the legitimate needs of </w:t>
            </w:r>
            <w:r w:rsidR="002825C2" w:rsidRPr="007B7CD1">
              <w:t>those</w:t>
            </w:r>
            <w:r w:rsidR="009F2395" w:rsidRPr="007B7CD1">
              <w:t xml:space="preserve"> </w:t>
            </w:r>
            <w:r w:rsidRPr="00D56588">
              <w:t xml:space="preserve">interested in and </w:t>
            </w:r>
            <w:r w:rsidR="009F2395" w:rsidRPr="007B7CD1">
              <w:t>affected by regulation.</w:t>
            </w:r>
            <w:r w:rsidR="00F73DFD" w:rsidRPr="007B7CD1">
              <w:t xml:space="preserve"> </w:t>
            </w:r>
            <w:r w:rsidR="009F2395" w:rsidRPr="007B7CD1">
              <w:rPr>
                <w:rStyle w:val="BoxRegulationEmphasis"/>
              </w:rPr>
              <w:t>This includes providing meaningful opportunities (including online) for the public to contribute to the process of preparing draft regulatory proposals and to the quality of the supporting analysis</w:t>
            </w:r>
            <w:r w:rsidR="009F2395" w:rsidRPr="007B7CD1">
              <w:t>.</w:t>
            </w:r>
            <w:r w:rsidR="00F73DFD" w:rsidRPr="007B7CD1">
              <w:t xml:space="preserve"> </w:t>
            </w:r>
            <w:r w:rsidR="009F2395" w:rsidRPr="007B7CD1">
              <w:t>Governments should ensure that regulations are comprehensible</w:t>
            </w:r>
            <w:r w:rsidRPr="00D56588">
              <w:t xml:space="preserve"> and clear</w:t>
            </w:r>
            <w:r w:rsidR="009F2395" w:rsidRPr="007B7CD1">
              <w:t xml:space="preserve"> and that parties can easily understand their rights and obligations</w:t>
            </w:r>
            <w:r w:rsidRPr="00D56588">
              <w:t>.</w:t>
            </w:r>
          </w:p>
          <w:p w14:paraId="223AA565" w14:textId="19A8E530" w:rsidR="009F2395" w:rsidRPr="007B7CD1" w:rsidRDefault="008E00AB" w:rsidP="007B7CD1">
            <w:pPr>
              <w:pStyle w:val="BoxRegulationNote"/>
            </w:pPr>
            <w:r w:rsidRPr="00C715D9">
              <w:t xml:space="preserve">Note: The text is verbatim from the </w:t>
            </w:r>
            <w:r>
              <w:t>OECD 2012 Recommendation of the Council on Regulatory Policy and Governance</w:t>
            </w:r>
            <w:r w:rsidRPr="00C715D9">
              <w:t>.</w:t>
            </w:r>
          </w:p>
        </w:tc>
      </w:tr>
    </w:tbl>
    <w:p w14:paraId="5A007A95" w14:textId="1136926F" w:rsidR="00B71A4B" w:rsidRPr="007B7CD1" w:rsidRDefault="00B71A4B" w:rsidP="007B7CD1">
      <w:pPr>
        <w:pStyle w:val="BodyText"/>
      </w:pPr>
      <w:r w:rsidRPr="007B7CD1">
        <w:t>Section 2.2 refers to more specific information than the information provided in Section 1.3, insofar as it relates to more specific topics of each stakeholder.</w:t>
      </w:r>
    </w:p>
    <w:p w14:paraId="46A1D893" w14:textId="77777777" w:rsidR="009F2395" w:rsidRPr="0028047F" w:rsidRDefault="009F2395" w:rsidP="00E207CB">
      <w:pPr>
        <w:pStyle w:val="Heading3"/>
      </w:pPr>
      <w:bookmarkStart w:id="43" w:name="_Toc515452110"/>
      <w:bookmarkStart w:id="44" w:name="_Toc514872071"/>
      <w:r w:rsidRPr="00A44DE5">
        <w:rPr>
          <w:bdr w:val="nil"/>
        </w:rPr>
        <w:t>Section 2.1</w:t>
      </w:r>
      <w:bookmarkEnd w:id="43"/>
      <w:bookmarkEnd w:id="44"/>
    </w:p>
    <w:p w14:paraId="2B026C84" w14:textId="2EA41B20" w:rsidR="00B71A4B" w:rsidRPr="007B7CD1" w:rsidRDefault="00B71A4B" w:rsidP="007B7CD1">
      <w:pPr>
        <w:pStyle w:val="BodyText"/>
      </w:pPr>
      <w:r w:rsidRPr="007B7CD1">
        <w:t xml:space="preserve">CAUCA and RECAUCA </w:t>
      </w:r>
      <w:r w:rsidR="00354F7A" w:rsidRPr="007B7CD1">
        <w:t>do not provide</w:t>
      </w:r>
      <w:r w:rsidRPr="007B7CD1">
        <w:t xml:space="preserve"> for the convenience or obligation for interested parties to be informed</w:t>
      </w:r>
      <w:r w:rsidR="0029752B" w:rsidRPr="007B7CD1">
        <w:t>,</w:t>
      </w:r>
      <w:r w:rsidRPr="007B7CD1">
        <w:t xml:space="preserve"> </w:t>
      </w:r>
      <w:r w:rsidR="00956003" w:rsidRPr="007B7CD1">
        <w:t>or</w:t>
      </w:r>
      <w:r w:rsidRPr="007B7CD1">
        <w:t xml:space="preserve"> to consult </w:t>
      </w:r>
      <w:r w:rsidR="00956003" w:rsidRPr="007B7CD1">
        <w:t>or</w:t>
      </w:r>
      <w:r w:rsidRPr="007B7CD1">
        <w:t xml:space="preserve"> </w:t>
      </w:r>
      <w:r w:rsidR="00956003" w:rsidRPr="007B7CD1">
        <w:t>comment on</w:t>
      </w:r>
      <w:r w:rsidRPr="007B7CD1">
        <w:t xml:space="preserve"> customs regulations</w:t>
      </w:r>
      <w:r w:rsidR="001B5DFE" w:rsidRPr="007B7CD1">
        <w:t>,</w:t>
      </w:r>
      <w:r w:rsidRPr="007B7CD1">
        <w:t xml:space="preserve"> </w:t>
      </w:r>
      <w:r w:rsidR="001B5DFE" w:rsidRPr="007B7CD1">
        <w:t>laws,</w:t>
      </w:r>
      <w:r w:rsidRPr="007B7CD1">
        <w:t xml:space="preserve"> or general administrative provisions. </w:t>
      </w:r>
      <w:r w:rsidR="00B76F8B" w:rsidRPr="007B7CD1">
        <w:t>Nor</w:t>
      </w:r>
      <w:r w:rsidRPr="007B7CD1">
        <w:t xml:space="preserve"> do they provide for the timely and efficient publication of the customs regulations referred to in subsection 2.1.2.</w:t>
      </w:r>
    </w:p>
    <w:p w14:paraId="1214E4CC" w14:textId="0CF9715D" w:rsidR="003321D1" w:rsidRPr="007B7CD1" w:rsidRDefault="003321D1" w:rsidP="007B7CD1">
      <w:pPr>
        <w:pStyle w:val="BodyText"/>
      </w:pPr>
      <w:r w:rsidRPr="007B7CD1">
        <w:t>As for the other governmental entities to which the TFA refers, no regional resolutions covering the subject</w:t>
      </w:r>
      <w:r w:rsidR="009E7CB8" w:rsidRPr="007B7CD1">
        <w:t xml:space="preserve"> were found</w:t>
      </w:r>
      <w:r w:rsidRPr="007B7CD1">
        <w:t>.</w:t>
      </w:r>
    </w:p>
    <w:p w14:paraId="1E37448B" w14:textId="77777777" w:rsidR="009F2395" w:rsidRPr="00DA7345" w:rsidRDefault="009F2395" w:rsidP="00E207CB">
      <w:pPr>
        <w:pStyle w:val="Heading3"/>
      </w:pPr>
      <w:bookmarkStart w:id="45" w:name="_Toc515452111"/>
      <w:bookmarkStart w:id="46" w:name="_Toc514872072"/>
      <w:r w:rsidRPr="003E5B2D">
        <w:t>Section</w:t>
      </w:r>
      <w:r w:rsidRPr="003E5B2D">
        <w:rPr>
          <w:bdr w:val="nil"/>
        </w:rPr>
        <w:t xml:space="preserve"> 2.2</w:t>
      </w:r>
      <w:bookmarkEnd w:id="45"/>
      <w:bookmarkEnd w:id="46"/>
    </w:p>
    <w:p w14:paraId="31085FB0" w14:textId="5B7A4CD1" w:rsidR="009E7CB8" w:rsidRPr="007B7CD1" w:rsidRDefault="006F6842" w:rsidP="007B7CD1">
      <w:pPr>
        <w:pStyle w:val="BodyText"/>
      </w:pPr>
      <w:r w:rsidRPr="006F6842">
        <w:t>CAUCA and RECAUCA do not provide for regular consultations between traders and C</w:t>
      </w:r>
      <w:r>
        <w:t>u</w:t>
      </w:r>
      <w:r w:rsidRPr="006F6842">
        <w:t>stoms or between traders and other border agencies</w:t>
      </w:r>
    </w:p>
    <w:p w14:paraId="6E4EA00D" w14:textId="52D3CCC8" w:rsidR="009E7CB8" w:rsidRPr="007B7CD1" w:rsidRDefault="009E7CB8" w:rsidP="007B7CD1">
      <w:pPr>
        <w:pStyle w:val="BodyText"/>
      </w:pPr>
      <w:r w:rsidRPr="007B7CD1">
        <w:t>In reference to</w:t>
      </w:r>
      <w:r w:rsidR="00A56630" w:rsidRPr="007B7CD1">
        <w:t xml:space="preserve"> </w:t>
      </w:r>
      <w:r w:rsidRPr="007B7CD1">
        <w:t>both sub</w:t>
      </w:r>
      <w:r w:rsidR="004B4CAD" w:rsidRPr="007B7CD1">
        <w:t>sections</w:t>
      </w:r>
      <w:r w:rsidRPr="007B7CD1">
        <w:t xml:space="preserve">, CAUCA or RECAUCA are not the appropriate instruments to force any government entity other than </w:t>
      </w:r>
      <w:r w:rsidR="003E6FFF" w:rsidRPr="007B7CD1">
        <w:t>c</w:t>
      </w:r>
      <w:r w:rsidRPr="007B7CD1">
        <w:t>ustoms</w:t>
      </w:r>
      <w:r w:rsidR="00676683" w:rsidRPr="007B7CD1">
        <w:t>,</w:t>
      </w:r>
      <w:r w:rsidRPr="007B7CD1">
        <w:t xml:space="preserve"> much less the legislative </w:t>
      </w:r>
      <w:r w:rsidR="00676683" w:rsidRPr="007B7CD1">
        <w:t>branch</w:t>
      </w:r>
      <w:r w:rsidR="00A5473C">
        <w:t>,</w:t>
      </w:r>
      <w:r w:rsidRPr="007B7CD1">
        <w:t xml:space="preserve"> to comply with </w:t>
      </w:r>
      <w:r w:rsidR="00676683" w:rsidRPr="007B7CD1">
        <w:t>the TFA</w:t>
      </w:r>
      <w:r w:rsidR="000B48A4" w:rsidRPr="007B7CD1">
        <w:t>’</w:t>
      </w:r>
      <w:r w:rsidR="00676683" w:rsidRPr="007B7CD1">
        <w:t>s</w:t>
      </w:r>
      <w:r w:rsidRPr="007B7CD1">
        <w:t xml:space="preserve"> best pract</w:t>
      </w:r>
      <w:r w:rsidR="00676683" w:rsidRPr="007B7CD1">
        <w:t>ice rule. In other words,</w:t>
      </w:r>
      <w:r w:rsidR="00A56630" w:rsidRPr="007B7CD1">
        <w:t xml:space="preserve"> </w:t>
      </w:r>
      <w:r w:rsidR="00676683" w:rsidRPr="007B7CD1">
        <w:t xml:space="preserve">CAUCA, </w:t>
      </w:r>
      <w:r w:rsidRPr="007B7CD1">
        <w:t>and therefore the RECAUCA</w:t>
      </w:r>
      <w:r w:rsidR="00676683" w:rsidRPr="007B7CD1">
        <w:t>,</w:t>
      </w:r>
      <w:r w:rsidRPr="007B7CD1">
        <w:t xml:space="preserve"> could only impose </w:t>
      </w:r>
      <w:r w:rsidR="00676683" w:rsidRPr="007B7CD1">
        <w:t>this rule</w:t>
      </w:r>
      <w:r w:rsidRPr="007B7CD1">
        <w:t xml:space="preserve"> on </w:t>
      </w:r>
      <w:r w:rsidR="003E6FFF" w:rsidRPr="007B7CD1">
        <w:t>c</w:t>
      </w:r>
      <w:r w:rsidRPr="007B7CD1">
        <w:t>ustoms, not on entities at the border.</w:t>
      </w:r>
    </w:p>
    <w:p w14:paraId="58C6F3E4" w14:textId="6E7763F1" w:rsidR="009C0931" w:rsidRPr="007B7CD1" w:rsidRDefault="009C0931" w:rsidP="007B7CD1">
      <w:pPr>
        <w:pStyle w:val="BodyText"/>
      </w:pPr>
      <w:r w:rsidRPr="007B7CD1">
        <w:t xml:space="preserve">The Central American Strategy </w:t>
      </w:r>
      <w:r w:rsidR="00A56630" w:rsidRPr="007B7CD1">
        <w:t xml:space="preserve">contemplates nothing </w:t>
      </w:r>
      <w:r w:rsidRPr="007B7CD1">
        <w:t>expressly</w:t>
      </w:r>
      <w:r w:rsidR="00A56630" w:rsidRPr="007B7CD1">
        <w:t xml:space="preserve"> </w:t>
      </w:r>
      <w:r w:rsidRPr="007B7CD1">
        <w:t>related to the two sections of this article.</w:t>
      </w:r>
    </w:p>
    <w:p w14:paraId="7844B51A" w14:textId="77777777" w:rsidR="009F2395" w:rsidRPr="00A44DE5" w:rsidRDefault="009F2395" w:rsidP="00E207CB">
      <w:pPr>
        <w:pStyle w:val="Heading2"/>
      </w:pPr>
      <w:bookmarkStart w:id="47" w:name="_Toc515452112"/>
      <w:bookmarkStart w:id="48" w:name="_Toc514872073"/>
      <w:r w:rsidRPr="000976A8">
        <w:rPr>
          <w:bdr w:val="nil"/>
        </w:rPr>
        <w:t xml:space="preserve">International </w:t>
      </w:r>
      <w:r w:rsidRPr="00A44DE5">
        <w:rPr>
          <w:bdr w:val="nil"/>
        </w:rPr>
        <w:t>Agreements</w:t>
      </w:r>
      <w:bookmarkEnd w:id="47"/>
      <w:bookmarkEnd w:id="48"/>
    </w:p>
    <w:p w14:paraId="5C9FE274" w14:textId="7A79285F" w:rsidR="009C0931" w:rsidRPr="001818DD" w:rsidRDefault="009C0931" w:rsidP="006571FA">
      <w:pPr>
        <w:pStyle w:val="BoxPreludeSentence"/>
      </w:pPr>
      <w:r w:rsidRPr="0028047F">
        <w:t xml:space="preserve">CAFTA-DR </w:t>
      </w:r>
      <w:r w:rsidRPr="00BC0608">
        <w:t>coincide</w:t>
      </w:r>
      <w:r w:rsidR="00E633D5">
        <w:t>s</w:t>
      </w:r>
      <w:r w:rsidRPr="00BC0608">
        <w:t xml:space="preserve"> with the guidelines recommended by the TFA</w:t>
      </w:r>
      <w:r w:rsidR="000805B9">
        <w:t>:</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F2395" w:rsidRPr="004A371A" w14:paraId="74D95E5D" w14:textId="77777777" w:rsidTr="007B7CD1">
        <w:trPr>
          <w:jc w:val="center"/>
        </w:trPr>
        <w:tc>
          <w:tcPr>
            <w:tcW w:w="8640" w:type="dxa"/>
            <w:shd w:val="clear" w:color="auto" w:fill="F2F2F2" w:themeFill="background1" w:themeFillShade="F2"/>
          </w:tcPr>
          <w:p w14:paraId="1195E301" w14:textId="77777777" w:rsidR="00EB3590" w:rsidRDefault="005F2E54" w:rsidP="000805B9">
            <w:pPr>
              <w:pStyle w:val="BoxRegulationHead1"/>
              <w:keepNext/>
            </w:pPr>
            <w:r w:rsidRPr="007B7CD1">
              <w:t>CAFTA-DR</w:t>
            </w:r>
          </w:p>
          <w:p w14:paraId="3E3256AF" w14:textId="77777777" w:rsidR="00EB3590" w:rsidRDefault="00EB3590" w:rsidP="000805B9">
            <w:pPr>
              <w:pStyle w:val="BoxRegulationHead2"/>
              <w:keepNext/>
            </w:pPr>
            <w:r>
              <w:t xml:space="preserve">Chapter 5. </w:t>
            </w:r>
            <w:r w:rsidRPr="00E633D5">
              <w:t>Customs Administration and Trade Facilitation</w:t>
            </w:r>
          </w:p>
          <w:p w14:paraId="2C344FB1" w14:textId="2A5547DF" w:rsidR="00EB3590" w:rsidRDefault="00EB3590" w:rsidP="000805B9">
            <w:pPr>
              <w:pStyle w:val="BoxRegulationHead4"/>
              <w:keepNext/>
            </w:pPr>
            <w:r>
              <w:t>Paragraph</w:t>
            </w:r>
            <w:r w:rsidR="009F2395" w:rsidRPr="007B7CD1">
              <w:t xml:space="preserve"> 3</w:t>
            </w:r>
          </w:p>
          <w:p w14:paraId="3A7F31D4" w14:textId="691144D8" w:rsidR="009F2395" w:rsidRPr="007B7CD1" w:rsidRDefault="009F2395" w:rsidP="00F1773A">
            <w:pPr>
              <w:pStyle w:val="BoxRegulationBody"/>
            </w:pPr>
            <w:r w:rsidRPr="007B7CD1">
              <w:t xml:space="preserve">To the </w:t>
            </w:r>
            <w:r w:rsidR="00EB3590" w:rsidRPr="00E633D5">
              <w:t>extent</w:t>
            </w:r>
            <w:r w:rsidRPr="007B7CD1">
              <w:t xml:space="preserve"> possible, each </w:t>
            </w:r>
            <w:r w:rsidR="00C801EE" w:rsidRPr="007B7CD1">
              <w:t xml:space="preserve">Party shall </w:t>
            </w:r>
            <w:r w:rsidRPr="007B7CD1">
              <w:t xml:space="preserve">publish </w:t>
            </w:r>
            <w:r w:rsidR="00C801EE" w:rsidRPr="007B7CD1">
              <w:t xml:space="preserve">in advance </w:t>
            </w:r>
            <w:r w:rsidRPr="007B7CD1">
              <w:t xml:space="preserve">any regulations </w:t>
            </w:r>
            <w:r w:rsidR="00C801EE" w:rsidRPr="007B7CD1">
              <w:t>of general application</w:t>
            </w:r>
            <w:r w:rsidRPr="007B7CD1">
              <w:t xml:space="preserve"> govern</w:t>
            </w:r>
            <w:r w:rsidR="00C801EE" w:rsidRPr="007B7CD1">
              <w:t>ing</w:t>
            </w:r>
            <w:r w:rsidRPr="007B7CD1">
              <w:t xml:space="preserve"> </w:t>
            </w:r>
            <w:r w:rsidR="00C801EE" w:rsidRPr="007B7CD1">
              <w:t>cu</w:t>
            </w:r>
            <w:r w:rsidRPr="007B7CD1">
              <w:t xml:space="preserve">stoms matters </w:t>
            </w:r>
            <w:r w:rsidR="00C801EE" w:rsidRPr="007B7CD1">
              <w:t>that</w:t>
            </w:r>
            <w:r w:rsidR="00A56630" w:rsidRPr="007B7CD1">
              <w:t xml:space="preserve"> </w:t>
            </w:r>
            <w:r w:rsidR="00C801EE" w:rsidRPr="007B7CD1">
              <w:t>it proposes to adopt</w:t>
            </w:r>
            <w:r w:rsidRPr="007B7CD1">
              <w:t xml:space="preserve"> and provide </w:t>
            </w:r>
            <w:r w:rsidR="001C505F" w:rsidRPr="007B7CD1">
              <w:t xml:space="preserve">interested </w:t>
            </w:r>
            <w:r w:rsidR="00C801EE" w:rsidRPr="007B7CD1">
              <w:t>person</w:t>
            </w:r>
            <w:r w:rsidR="001C505F" w:rsidRPr="007B7CD1">
              <w:t>s</w:t>
            </w:r>
            <w:r w:rsidRPr="007B7CD1">
              <w:t xml:space="preserve"> the opportunity to comment prior to </w:t>
            </w:r>
            <w:r w:rsidR="00C801EE" w:rsidRPr="007B7CD1">
              <w:t>their adoption</w:t>
            </w:r>
            <w:r w:rsidRPr="007B7CD1">
              <w:t>.</w:t>
            </w:r>
          </w:p>
          <w:p w14:paraId="11974FB4" w14:textId="19F5D60A" w:rsidR="009F2395" w:rsidRPr="007B7CD1" w:rsidRDefault="00EB3590" w:rsidP="007B7CD1">
            <w:pPr>
              <w:pStyle w:val="BoxRegulationNote"/>
            </w:pPr>
            <w:r>
              <w:t>Note</w:t>
            </w:r>
            <w:r w:rsidRPr="0053286E">
              <w:t>:</w:t>
            </w:r>
            <w:r w:rsidR="009F2395" w:rsidRPr="00ED281F">
              <w:rPr>
                <w:bdr w:val="none" w:sz="0" w:space="0" w:color="auto"/>
              </w:rPr>
              <w:t xml:space="preserve"> The </w:t>
            </w:r>
            <w:r w:rsidRPr="0053286E">
              <w:t>text is verbatim from</w:t>
            </w:r>
            <w:r w:rsidR="004C2EF2" w:rsidRPr="00ED281F">
              <w:rPr>
                <w:bdr w:val="none" w:sz="0" w:space="0" w:color="auto"/>
              </w:rPr>
              <w:t xml:space="preserve"> the </w:t>
            </w:r>
            <w:r>
              <w:t>CAFTA-DR</w:t>
            </w:r>
            <w:r w:rsidR="009F2395" w:rsidRPr="007B7CD1">
              <w:t>.</w:t>
            </w:r>
          </w:p>
        </w:tc>
      </w:tr>
    </w:tbl>
    <w:p w14:paraId="495556E0" w14:textId="7B027EC5" w:rsidR="000521C2" w:rsidRDefault="006571FA" w:rsidP="00EB3590">
      <w:pPr>
        <w:pStyle w:val="BoxPreludeSentence"/>
      </w:pPr>
      <w:r w:rsidRPr="006571FA">
        <w:t xml:space="preserve">The EU-CAAA establishes a stronger obligation than the TFA and CAFTA-DR. </w:t>
      </w:r>
      <w:r w:rsidR="00E310A6">
        <w:t>EU-CAAA</w:t>
      </w:r>
      <w:r w:rsidRPr="006571FA">
        <w:t xml:space="preserve"> Article 120 specifically requires governments to publish the </w:t>
      </w:r>
      <w:r w:rsidR="00886784">
        <w:t>regulations</w:t>
      </w:r>
      <w:r w:rsidRPr="006571FA">
        <w:t xml:space="preserve"> and </w:t>
      </w:r>
      <w:r w:rsidR="00886784">
        <w:t>provide</w:t>
      </w:r>
      <w:r w:rsidRPr="006571FA">
        <w:t xml:space="preserve"> appropriate and regular consultation mechanisms for the private sector:</w:t>
      </w:r>
      <w:r>
        <w:t xml:space="preserve"> </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EB3590" w14:paraId="573F9DCB" w14:textId="77777777" w:rsidTr="001A5309">
        <w:trPr>
          <w:jc w:val="center"/>
        </w:trPr>
        <w:tc>
          <w:tcPr>
            <w:tcW w:w="8640" w:type="dxa"/>
            <w:shd w:val="clear" w:color="auto" w:fill="F2F2F2" w:themeFill="background1" w:themeFillShade="F2"/>
          </w:tcPr>
          <w:p w14:paraId="19E955C5" w14:textId="77777777" w:rsidR="00EB3590" w:rsidRDefault="00EB3590" w:rsidP="00EB3590">
            <w:pPr>
              <w:pStyle w:val="BoxRegulationHead1"/>
            </w:pPr>
            <w:r w:rsidRPr="00973A36">
              <w:t>EU-CAAA</w:t>
            </w:r>
          </w:p>
          <w:p w14:paraId="278C37A4" w14:textId="7A3517DF" w:rsidR="00EB3590" w:rsidRDefault="00EB3590" w:rsidP="00EB3590">
            <w:pPr>
              <w:pStyle w:val="BoxRegulationHead2"/>
            </w:pPr>
            <w:r>
              <w:t>Part IV. Trade</w:t>
            </w:r>
          </w:p>
          <w:p w14:paraId="61E1ADDC" w14:textId="29D7C7D6" w:rsidR="00ED1047" w:rsidRPr="00ED1047" w:rsidRDefault="00ED1047" w:rsidP="00ED1047">
            <w:pPr>
              <w:pStyle w:val="BoxRegulationHead3"/>
            </w:pPr>
            <w:r w:rsidRPr="00D42725">
              <w:t>Chapter 3</w:t>
            </w:r>
            <w:r>
              <w:t>.</w:t>
            </w:r>
            <w:r w:rsidRPr="00D42725">
              <w:t xml:space="preserve"> Customs </w:t>
            </w:r>
            <w:r>
              <w:t>a</w:t>
            </w:r>
            <w:r w:rsidRPr="00D42725">
              <w:t>nd Trade Facilitation</w:t>
            </w:r>
          </w:p>
          <w:p w14:paraId="493F5695" w14:textId="77777777" w:rsidR="00EB3590" w:rsidRDefault="00EB3590" w:rsidP="006302F0">
            <w:pPr>
              <w:pStyle w:val="BoxRegulationHead4"/>
            </w:pPr>
            <w:r w:rsidRPr="001818DD">
              <w:t xml:space="preserve">Article 120. </w:t>
            </w:r>
            <w:r>
              <w:t>Relations with the business community</w:t>
            </w:r>
          </w:p>
          <w:p w14:paraId="1DE98153" w14:textId="77777777" w:rsidR="00EB3590" w:rsidRPr="0050567B" w:rsidRDefault="00EB3590" w:rsidP="00F1773A">
            <w:pPr>
              <w:pStyle w:val="BoxRegulationBody"/>
            </w:pPr>
            <w:r w:rsidRPr="0050567B">
              <w:t>The Parties agree:</w:t>
            </w:r>
          </w:p>
          <w:p w14:paraId="221315E9" w14:textId="77777777" w:rsidR="00EB3590" w:rsidRPr="0050567B" w:rsidRDefault="00EB3590" w:rsidP="008A7BB4">
            <w:pPr>
              <w:pStyle w:val="BoxRegulationHanging1"/>
            </w:pPr>
            <w:r w:rsidRPr="0050567B">
              <w:t>(a)</w:t>
            </w:r>
            <w:r>
              <w:tab/>
            </w:r>
            <w:r w:rsidRPr="0050567B">
              <w:t>to ensure that all legislation, procedures and fees and charges are made publicly available, as far as possible through electronic means, together with necessary additional information.</w:t>
            </w:r>
          </w:p>
          <w:p w14:paraId="513C4D6E" w14:textId="77777777" w:rsidR="00EB3590" w:rsidRPr="0050567B" w:rsidRDefault="00EB3590" w:rsidP="008A7BB4">
            <w:pPr>
              <w:pStyle w:val="BoxRegulationHanging1"/>
            </w:pPr>
            <w:r>
              <w:tab/>
            </w:r>
            <w:r w:rsidRPr="0050567B">
              <w:t>The Parties shall make publicly available relevant notices of an administrative nature, including requirements and entry procedures for goods, hours of operation and operating procedures for customs offices and points of contact for information enquiries;</w:t>
            </w:r>
          </w:p>
          <w:p w14:paraId="1173613C" w14:textId="77777777" w:rsidR="00EB3590" w:rsidRDefault="00EB3590" w:rsidP="008A7BB4">
            <w:pPr>
              <w:pStyle w:val="BoxRegulationHanging1"/>
            </w:pPr>
            <w:r w:rsidRPr="0050567B">
              <w:t>(b)</w:t>
            </w:r>
            <w:r>
              <w:tab/>
            </w:r>
            <w:r w:rsidRPr="0050567B">
              <w:t>on the need for timely and regular consultations with representatives of interested parties on customs related legislative proposals and procedures. To this end, appropriate and regular consultation mechanisms shall be established by each Party;</w:t>
            </w:r>
          </w:p>
          <w:p w14:paraId="12660055" w14:textId="77777777" w:rsidR="00EB3590" w:rsidRPr="00044FE2" w:rsidRDefault="00EB3590" w:rsidP="008A7BB4">
            <w:pPr>
              <w:pStyle w:val="BoxRegulationHanging1"/>
            </w:pPr>
            <w:r w:rsidRPr="00044FE2">
              <w:t>(c)</w:t>
            </w:r>
            <w:r>
              <w:tab/>
            </w:r>
            <w:r w:rsidRPr="00044FE2">
              <w:t>that there shall be a reasonable time period between the publication of new or amended legislation, procedures and fees or charges and their entry into force6;</w:t>
            </w:r>
          </w:p>
          <w:p w14:paraId="6E2785EE" w14:textId="77777777" w:rsidR="00EB3590" w:rsidRPr="00044FE2" w:rsidRDefault="00EB3590" w:rsidP="008A7BB4">
            <w:pPr>
              <w:pStyle w:val="BoxRegulationHanging1"/>
            </w:pPr>
            <w:r w:rsidRPr="00044FE2">
              <w:t>(d)</w:t>
            </w:r>
            <w:r>
              <w:tab/>
            </w:r>
            <w:r w:rsidRPr="00044FE2">
              <w:t>to foster cooperation with the business community via the use of non-arbitrary and publicly accessible procedures, such as Memoranda of Understanding, based on those promulgated by the WCO; and</w:t>
            </w:r>
          </w:p>
          <w:p w14:paraId="7D49FF7B" w14:textId="77777777" w:rsidR="00EB3590" w:rsidRDefault="00EB3590" w:rsidP="008A7BB4">
            <w:pPr>
              <w:pStyle w:val="BoxRegulationHanging1"/>
            </w:pPr>
            <w:r w:rsidRPr="00044FE2">
              <w:t>(e)</w:t>
            </w:r>
            <w:r>
              <w:tab/>
            </w:r>
            <w:r w:rsidRPr="00044FE2">
              <w:t>to ensure that their respective customs and related requirements and procedures continue to meet the needs of the trading community, follow best practices, and remain as little trade-restrictive as possible.</w:t>
            </w:r>
          </w:p>
          <w:p w14:paraId="72FF36DB" w14:textId="77777777" w:rsidR="00EB3590" w:rsidRDefault="00EB3590" w:rsidP="006302F0">
            <w:pPr>
              <w:pStyle w:val="BoxRegulationHead4"/>
            </w:pPr>
            <w:r w:rsidRPr="001818DD">
              <w:t xml:space="preserve">Article </w:t>
            </w:r>
            <w:r>
              <w:t>339</w:t>
            </w:r>
            <w:r w:rsidRPr="001818DD">
              <w:t xml:space="preserve">. </w:t>
            </w:r>
            <w:r>
              <w:t>Publication</w:t>
            </w:r>
          </w:p>
          <w:p w14:paraId="7FF4391A" w14:textId="4BD96882" w:rsidR="00EB3590" w:rsidRPr="00590BD9" w:rsidRDefault="00EB3590" w:rsidP="000805B9">
            <w:pPr>
              <w:pStyle w:val="BoxRegulationBody"/>
            </w:pPr>
            <w:r w:rsidRPr="000521C2">
              <w:t>Each Party shall endeavour to provide opportunities for interested persons of the other Party to comment on any proposed law, regulation, procedure or administrative ruling of general application and to take into account relevant comments received.</w:t>
            </w:r>
          </w:p>
        </w:tc>
      </w:tr>
    </w:tbl>
    <w:p w14:paraId="1B5B06A0" w14:textId="1722AD19" w:rsidR="009F2395" w:rsidRPr="007B7CD1" w:rsidRDefault="009F2395" w:rsidP="007B7CD1">
      <w:pPr>
        <w:pStyle w:val="BodyText"/>
      </w:pPr>
      <w:r w:rsidRPr="007B7CD1">
        <w:t>In compliance with international agreements that require</w:t>
      </w:r>
      <w:r w:rsidR="00D432A9" w:rsidRPr="007B7CD1">
        <w:t xml:space="preserve"> it</w:t>
      </w:r>
      <w:r w:rsidRPr="007B7CD1">
        <w:t xml:space="preserve">, </w:t>
      </w:r>
      <w:r w:rsidR="009F10FC" w:rsidRPr="007B7CD1">
        <w:t xml:space="preserve">regulations in </w:t>
      </w:r>
      <w:r w:rsidRPr="007B7CD1">
        <w:t xml:space="preserve">some countries provide </w:t>
      </w:r>
      <w:r w:rsidR="00D432A9" w:rsidRPr="007B7CD1">
        <w:t xml:space="preserve">for consultation </w:t>
      </w:r>
      <w:r w:rsidRPr="007B7CD1">
        <w:t xml:space="preserve">prior </w:t>
      </w:r>
      <w:r w:rsidR="00A56630" w:rsidRPr="007B7CD1">
        <w:t xml:space="preserve">to issuing </w:t>
      </w:r>
      <w:r w:rsidRPr="007B7CD1">
        <w:t xml:space="preserve">any general resolutions or laws. </w:t>
      </w:r>
      <w:r w:rsidR="00D432A9" w:rsidRPr="007B7CD1">
        <w:t>Similarly</w:t>
      </w:r>
      <w:r w:rsidRPr="007B7CD1">
        <w:t xml:space="preserve">, some countries provide non-binding technical consultations in their </w:t>
      </w:r>
      <w:r w:rsidR="00D432A9" w:rsidRPr="007B7CD1">
        <w:t>domestic legislation</w:t>
      </w:r>
      <w:r w:rsidRPr="007B7CD1">
        <w:t>.</w:t>
      </w:r>
    </w:p>
    <w:p w14:paraId="0E19E558" w14:textId="5439B0AF" w:rsidR="009F2395" w:rsidRPr="004C739B" w:rsidRDefault="009F2395" w:rsidP="00E207CB">
      <w:pPr>
        <w:pStyle w:val="Heading2"/>
      </w:pPr>
      <w:bookmarkStart w:id="49" w:name="_Toc480389002"/>
      <w:bookmarkStart w:id="50" w:name="_Toc515452113"/>
      <w:bookmarkStart w:id="51" w:name="_Toc514872074"/>
      <w:r w:rsidRPr="00BC0608">
        <w:rPr>
          <w:bdr w:val="nil"/>
        </w:rPr>
        <w:t>International</w:t>
      </w:r>
      <w:r w:rsidR="003701A9" w:rsidRPr="003E5B2D">
        <w:rPr>
          <w:bdr w:val="nil"/>
        </w:rPr>
        <w:t xml:space="preserve"> Best</w:t>
      </w:r>
      <w:r w:rsidRPr="003E5B2D">
        <w:rPr>
          <w:bdr w:val="nil"/>
        </w:rPr>
        <w:t xml:space="preserve"> </w:t>
      </w:r>
      <w:r w:rsidRPr="003E5B2D">
        <w:t>Practices</w:t>
      </w:r>
      <w:bookmarkEnd w:id="49"/>
      <w:bookmarkEnd w:id="50"/>
      <w:bookmarkEnd w:id="51"/>
    </w:p>
    <w:p w14:paraId="01860C71" w14:textId="5FBA4ED4" w:rsidR="00624A7A" w:rsidRDefault="00624A7A" w:rsidP="00C2332C">
      <w:pPr>
        <w:pStyle w:val="BoxPreludeSentence"/>
      </w:pPr>
      <w:r>
        <w:t xml:space="preserve">The Revised Kyoto Convention </w:t>
      </w:r>
      <w:r w:rsidR="00305731">
        <w:t>requires that customs allow third parties to participate in their formal consultations with the private sector:</w:t>
      </w:r>
    </w:p>
    <w:tbl>
      <w:tblPr>
        <w:tblStyle w:val="TableGrid"/>
        <w:tblW w:w="0" w:type="auto"/>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F2395" w:rsidRPr="00F316C4" w14:paraId="7B4E81FE" w14:textId="77777777" w:rsidTr="007B7CD1">
        <w:trPr>
          <w:jc w:val="center"/>
        </w:trPr>
        <w:tc>
          <w:tcPr>
            <w:tcW w:w="8640" w:type="dxa"/>
            <w:shd w:val="clear" w:color="auto" w:fill="F2F2F2" w:themeFill="background1" w:themeFillShade="F2"/>
          </w:tcPr>
          <w:p w14:paraId="159791C5" w14:textId="77777777" w:rsidR="003E4F4C" w:rsidRDefault="003E4F4C" w:rsidP="0087500F">
            <w:pPr>
              <w:pStyle w:val="BoxRegulationHead1"/>
            </w:pPr>
            <w:bookmarkStart w:id="52" w:name="_Hlk516682475"/>
            <w:r w:rsidRPr="00FD562F">
              <w:t>Revised Kyoto Convention</w:t>
            </w:r>
            <w:r>
              <w:t>—</w:t>
            </w:r>
            <w:r w:rsidRPr="00FD562F">
              <w:t>General Annex</w:t>
            </w:r>
          </w:p>
          <w:p w14:paraId="72BFF985" w14:textId="77777777" w:rsidR="003E4F4C" w:rsidRDefault="003E4F4C" w:rsidP="005901FF">
            <w:pPr>
              <w:pStyle w:val="BoxRegulationHead2"/>
            </w:pPr>
            <w:r>
              <w:t xml:space="preserve">Chapter 8. Relationship Between the </w:t>
            </w:r>
            <w:r w:rsidRPr="006302F0">
              <w:t>Customs</w:t>
            </w:r>
            <w:r>
              <w:t xml:space="preserve"> and Third Parties</w:t>
            </w:r>
          </w:p>
          <w:p w14:paraId="2F106158" w14:textId="77777777" w:rsidR="00D00F7F" w:rsidRPr="007B7CD1" w:rsidRDefault="003E4F4C" w:rsidP="006302F0">
            <w:pPr>
              <w:pStyle w:val="BoxRegulationHead3"/>
            </w:pPr>
            <w:r>
              <w:t>4. Trade Consultation</w:t>
            </w:r>
          </w:p>
          <w:p w14:paraId="128023CF" w14:textId="22732B9C" w:rsidR="009F2395" w:rsidRPr="007B7CD1" w:rsidRDefault="00D00F7F" w:rsidP="006302F0">
            <w:pPr>
              <w:pStyle w:val="BoxRegulationHead4"/>
            </w:pPr>
            <w:r w:rsidRPr="007B7CD1">
              <w:t>Standard</w:t>
            </w:r>
            <w:r w:rsidR="009F2395" w:rsidRPr="007B7CD1">
              <w:t xml:space="preserve"> 8.5</w:t>
            </w:r>
            <w:r w:rsidR="003E4F4C">
              <w:t xml:space="preserve"> The</w:t>
            </w:r>
            <w:r w:rsidR="009F2395" w:rsidRPr="007B7CD1">
              <w:t xml:space="preserve"> Customs shall provide for third parties to participate in their formal consultations with the </w:t>
            </w:r>
            <w:r w:rsidR="003E4F4C">
              <w:t>trade</w:t>
            </w:r>
            <w:r w:rsidR="009F2395" w:rsidRPr="007B7CD1">
              <w:t>.</w:t>
            </w:r>
          </w:p>
          <w:p w14:paraId="783D8646" w14:textId="19847E61" w:rsidR="003E4F4C" w:rsidRDefault="009F2395" w:rsidP="00F1773A">
            <w:pPr>
              <w:pStyle w:val="BoxRegulationBody"/>
            </w:pPr>
            <w:r w:rsidRPr="007B7CD1">
              <w:t xml:space="preserve">This </w:t>
            </w:r>
            <w:r w:rsidR="003E4F4C">
              <w:t>Standard supplements Standard</w:t>
            </w:r>
            <w:r w:rsidRPr="007B7CD1">
              <w:t xml:space="preserve"> 1.3 of the General Annex</w:t>
            </w:r>
            <w:r w:rsidR="003E4F4C">
              <w:t xml:space="preserve"> that calls for </w:t>
            </w:r>
            <w:r w:rsidRPr="007B7CD1">
              <w:t>Custo</w:t>
            </w:r>
            <w:r w:rsidR="00905127" w:rsidRPr="007B7CD1">
              <w:t xml:space="preserve">ms to establish </w:t>
            </w:r>
            <w:r w:rsidR="003E4F4C">
              <w:t xml:space="preserve">and maintain </w:t>
            </w:r>
            <w:r w:rsidR="00905127" w:rsidRPr="007B7CD1">
              <w:t xml:space="preserve">consultative </w:t>
            </w:r>
            <w:r w:rsidRPr="007B7CD1">
              <w:t>relations</w:t>
            </w:r>
            <w:r w:rsidR="003E4F4C" w:rsidRPr="0087500F">
              <w:t>hips</w:t>
            </w:r>
            <w:r w:rsidRPr="007B7CD1">
              <w:t xml:space="preserve"> with the </w:t>
            </w:r>
            <w:r w:rsidR="003E4F4C">
              <w:t>trade, by</w:t>
            </w:r>
            <w:r w:rsidR="00905127" w:rsidRPr="007B7CD1">
              <w:t xml:space="preserve"> requiring</w:t>
            </w:r>
            <w:r w:rsidRPr="007B7CD1">
              <w:t xml:space="preserve"> Customs to include third parties in </w:t>
            </w:r>
            <w:r w:rsidR="003E4F4C">
              <w:t>their</w:t>
            </w:r>
            <w:r w:rsidR="00905127" w:rsidRPr="007B7CD1">
              <w:t xml:space="preserve"> </w:t>
            </w:r>
            <w:r w:rsidRPr="007B7CD1">
              <w:t>formal consultations. The inclusion of</w:t>
            </w:r>
            <w:r w:rsidR="00A56630" w:rsidRPr="007B7CD1">
              <w:t xml:space="preserve"> </w:t>
            </w:r>
            <w:r w:rsidRPr="007B7CD1">
              <w:t xml:space="preserve">third parties with other </w:t>
            </w:r>
            <w:r w:rsidR="009E7715" w:rsidRPr="007B7CD1">
              <w:t xml:space="preserve">traders </w:t>
            </w:r>
            <w:r w:rsidRPr="007B7CD1">
              <w:t xml:space="preserve">in carefully managed </w:t>
            </w:r>
            <w:r w:rsidR="003E4F4C">
              <w:t>consultative processes</w:t>
            </w:r>
            <w:r w:rsidRPr="007B7CD1">
              <w:t xml:space="preserve"> is </w:t>
            </w:r>
            <w:r w:rsidR="003E4F4C">
              <w:t>a feature</w:t>
            </w:r>
            <w:r w:rsidRPr="007B7CD1">
              <w:t xml:space="preserve"> of </w:t>
            </w:r>
            <w:r w:rsidR="003E4F4C">
              <w:t xml:space="preserve">modern, </w:t>
            </w:r>
            <w:r w:rsidRPr="007B7CD1">
              <w:t xml:space="preserve">effective </w:t>
            </w:r>
            <w:r w:rsidR="00F135C8" w:rsidRPr="007B7CD1">
              <w:t>C</w:t>
            </w:r>
            <w:r w:rsidRPr="007B7CD1">
              <w:t xml:space="preserve">ustoms </w:t>
            </w:r>
            <w:r w:rsidR="008C4C90" w:rsidRPr="007B7CD1">
              <w:t>a</w:t>
            </w:r>
            <w:r w:rsidRPr="007B7CD1">
              <w:t xml:space="preserve">dministration. </w:t>
            </w:r>
            <w:r w:rsidRPr="007B7CD1">
              <w:rPr>
                <w:rStyle w:val="BoxRegulationEmphasis"/>
              </w:rPr>
              <w:t xml:space="preserve">All parties, including Customs </w:t>
            </w:r>
            <w:r w:rsidR="003E4F4C" w:rsidRPr="00805A01">
              <w:rPr>
                <w:rStyle w:val="BoxRegulationEmphasis"/>
              </w:rPr>
              <w:t>themselves</w:t>
            </w:r>
            <w:r w:rsidRPr="007B7CD1">
              <w:rPr>
                <w:rStyle w:val="BoxRegulationEmphasis"/>
              </w:rPr>
              <w:t xml:space="preserve">, will benefit from </w:t>
            </w:r>
            <w:r w:rsidR="003E4F4C" w:rsidRPr="00805A01">
              <w:rPr>
                <w:rStyle w:val="BoxRegulationEmphasis"/>
              </w:rPr>
              <w:t xml:space="preserve">timely, </w:t>
            </w:r>
            <w:r w:rsidRPr="007B7CD1">
              <w:rPr>
                <w:rStyle w:val="BoxRegulationEmphasis"/>
              </w:rPr>
              <w:t xml:space="preserve">friendly </w:t>
            </w:r>
            <w:r w:rsidR="003E4F4C" w:rsidRPr="00805A01">
              <w:rPr>
                <w:rStyle w:val="BoxRegulationEmphasis"/>
              </w:rPr>
              <w:t>and regular consultation on any</w:t>
            </w:r>
            <w:r w:rsidRPr="007B7CD1">
              <w:rPr>
                <w:rStyle w:val="BoxRegulationEmphasis"/>
              </w:rPr>
              <w:t xml:space="preserve"> matters </w:t>
            </w:r>
            <w:r w:rsidR="009E7715" w:rsidRPr="007B7CD1">
              <w:rPr>
                <w:rStyle w:val="BoxRegulationEmphasis"/>
              </w:rPr>
              <w:t>affecting</w:t>
            </w:r>
            <w:r w:rsidRPr="007B7CD1">
              <w:rPr>
                <w:rStyle w:val="BoxRegulationEmphasis"/>
              </w:rPr>
              <w:t xml:space="preserve"> the movement of </w:t>
            </w:r>
            <w:r w:rsidR="00F1533B" w:rsidRPr="007B7CD1">
              <w:rPr>
                <w:rStyle w:val="BoxRegulationEmphasis"/>
              </w:rPr>
              <w:t>goods</w:t>
            </w:r>
            <w:r w:rsidRPr="007B7CD1">
              <w:rPr>
                <w:rStyle w:val="BoxRegulationEmphasis"/>
              </w:rPr>
              <w:t xml:space="preserve"> in international trade. This includes, </w:t>
            </w:r>
            <w:r w:rsidR="003E4F4C" w:rsidRPr="00805A01">
              <w:rPr>
                <w:rStyle w:val="BoxRegulationEmphasis"/>
              </w:rPr>
              <w:t>as an</w:t>
            </w:r>
            <w:r w:rsidRPr="007B7CD1">
              <w:rPr>
                <w:rStyle w:val="BoxRegulationEmphasis"/>
              </w:rPr>
              <w:t xml:space="preserve"> example, </w:t>
            </w:r>
            <w:r w:rsidR="003E4F4C" w:rsidRPr="00805A01">
              <w:rPr>
                <w:rStyle w:val="BoxRegulationEmphasis"/>
              </w:rPr>
              <w:t xml:space="preserve">proposed </w:t>
            </w:r>
            <w:r w:rsidRPr="007B7CD1">
              <w:rPr>
                <w:rStyle w:val="BoxRegulationEmphasis"/>
              </w:rPr>
              <w:t xml:space="preserve">legal or procedural changes, especially when </w:t>
            </w:r>
            <w:r w:rsidR="003E4F4C" w:rsidRPr="00805A01">
              <w:rPr>
                <w:rStyle w:val="BoxRegulationEmphasis"/>
              </w:rPr>
              <w:t>these may</w:t>
            </w:r>
            <w:r w:rsidRPr="007B7CD1">
              <w:rPr>
                <w:rStyle w:val="BoxRegulationEmphasis"/>
              </w:rPr>
              <w:t xml:space="preserve"> require substantial changes </w:t>
            </w:r>
            <w:r w:rsidR="003E4F4C" w:rsidRPr="00805A01">
              <w:rPr>
                <w:rStyle w:val="BoxRegulationEmphasis"/>
              </w:rPr>
              <w:t>to</w:t>
            </w:r>
            <w:r w:rsidRPr="007B7CD1">
              <w:rPr>
                <w:rStyle w:val="BoxRegulationEmphasis"/>
              </w:rPr>
              <w:t xml:space="preserve"> the </w:t>
            </w:r>
            <w:r w:rsidR="003E4F4C" w:rsidRPr="00805A01">
              <w:rPr>
                <w:rStyle w:val="BoxRegulationEmphasis"/>
              </w:rPr>
              <w:t>computer and</w:t>
            </w:r>
            <w:r w:rsidR="009E7715" w:rsidRPr="007B7CD1">
              <w:rPr>
                <w:rStyle w:val="BoxRegulationEmphasis"/>
              </w:rPr>
              <w:t xml:space="preserve"> </w:t>
            </w:r>
            <w:r w:rsidRPr="007B7CD1">
              <w:rPr>
                <w:rStyle w:val="BoxRegulationEmphasis"/>
              </w:rPr>
              <w:t>information technology systems</w:t>
            </w:r>
            <w:r w:rsidR="003E4F4C" w:rsidRPr="00805A01">
              <w:rPr>
                <w:rStyle w:val="BoxRegulationEmphasis"/>
              </w:rPr>
              <w:t xml:space="preserve"> of traders</w:t>
            </w:r>
            <w:r w:rsidRPr="007B7CD1">
              <w:rPr>
                <w:rStyle w:val="BoxRegulationEmphasis"/>
              </w:rPr>
              <w:t>.</w:t>
            </w:r>
            <w:r w:rsidRPr="007B7CD1">
              <w:t xml:space="preserve"> Likewise</w:t>
            </w:r>
            <w:r w:rsidR="003E4F4C">
              <w:t xml:space="preserve"> commercial</w:t>
            </w:r>
            <w:r w:rsidRPr="007B7CD1">
              <w:t xml:space="preserve"> plans </w:t>
            </w:r>
            <w:r w:rsidR="003E4F4C">
              <w:t>to relocate</w:t>
            </w:r>
            <w:r w:rsidRPr="007B7CD1">
              <w:t xml:space="preserve"> major </w:t>
            </w:r>
            <w:r w:rsidR="003E4F4C">
              <w:t>operational centres which could entail corresponding redeployment of Customs</w:t>
            </w:r>
            <w:r w:rsidR="009E7715" w:rsidRPr="007B7CD1">
              <w:t xml:space="preserve"> </w:t>
            </w:r>
            <w:r w:rsidRPr="007B7CD1">
              <w:t>human and technical resources</w:t>
            </w:r>
            <w:r w:rsidR="00FA7BFF" w:rsidRPr="007B7CD1">
              <w:t>,</w:t>
            </w:r>
            <w:r w:rsidRPr="007B7CD1">
              <w:t xml:space="preserve"> </w:t>
            </w:r>
            <w:r w:rsidR="003E4F4C">
              <w:t xml:space="preserve">as well as those of traders, should be the </w:t>
            </w:r>
            <w:r w:rsidRPr="007B7CD1">
              <w:t xml:space="preserve">subject </w:t>
            </w:r>
            <w:r w:rsidR="003E4F4C">
              <w:t>of</w:t>
            </w:r>
            <w:r w:rsidRPr="007B7CD1">
              <w:t xml:space="preserve"> </w:t>
            </w:r>
            <w:r w:rsidR="009E7715" w:rsidRPr="007B7CD1">
              <w:t xml:space="preserve">prior </w:t>
            </w:r>
            <w:r w:rsidR="003E4F4C">
              <w:t xml:space="preserve">trade </w:t>
            </w:r>
            <w:r w:rsidRPr="007B7CD1">
              <w:t>consultation.</w:t>
            </w:r>
          </w:p>
          <w:p w14:paraId="6B551A8C" w14:textId="2339643E" w:rsidR="003E4F4C" w:rsidRDefault="003E4F4C" w:rsidP="00F1773A">
            <w:pPr>
              <w:pStyle w:val="BoxRegulationBody"/>
            </w:pPr>
            <w:r>
              <w:t>Co-operation</w:t>
            </w:r>
            <w:r w:rsidR="00B125A1" w:rsidRPr="00ED281F">
              <w:rPr>
                <w:bdr w:val="none" w:sz="0" w:space="0" w:color="auto"/>
              </w:rPr>
              <w:t xml:space="preserve"> and consultation </w:t>
            </w:r>
            <w:r>
              <w:t>may</w:t>
            </w:r>
            <w:r w:rsidR="00B125A1" w:rsidRPr="00ED281F">
              <w:rPr>
                <w:bdr w:val="none" w:sz="0" w:space="0" w:color="auto"/>
              </w:rPr>
              <w:t xml:space="preserve"> be </w:t>
            </w:r>
            <w:r>
              <w:t>m</w:t>
            </w:r>
            <w:r w:rsidR="00B125A1" w:rsidRPr="00ED281F">
              <w:rPr>
                <w:bdr w:val="none" w:sz="0" w:space="0" w:color="auto"/>
              </w:rPr>
              <w:t>an</w:t>
            </w:r>
            <w:r>
              <w:t>ag</w:t>
            </w:r>
            <w:r w:rsidR="00B125A1" w:rsidRPr="00ED281F">
              <w:rPr>
                <w:bdr w:val="none" w:sz="0" w:space="0" w:color="auto"/>
              </w:rPr>
              <w:t xml:space="preserve">ed through formal </w:t>
            </w:r>
            <w:r>
              <w:t xml:space="preserve">Joint </w:t>
            </w:r>
            <w:r w:rsidR="00B125A1" w:rsidRPr="00ED281F">
              <w:rPr>
                <w:bdr w:val="none" w:sz="0" w:space="0" w:color="auto"/>
              </w:rPr>
              <w:t>Customs</w:t>
            </w:r>
            <w:r>
              <w:t>/Trade Committees</w:t>
            </w:r>
            <w:r w:rsidR="00B125A1" w:rsidRPr="00ED281F">
              <w:rPr>
                <w:bdr w:val="none" w:sz="0" w:space="0" w:color="auto"/>
              </w:rPr>
              <w:t xml:space="preserve"> at all national, regional and local levels.</w:t>
            </w:r>
            <w:r w:rsidR="009F2395" w:rsidRPr="00ED281F">
              <w:rPr>
                <w:bdr w:val="none" w:sz="0" w:space="0" w:color="auto"/>
              </w:rPr>
              <w:t xml:space="preserve"> </w:t>
            </w:r>
            <w:r w:rsidR="00022115" w:rsidRPr="00ED281F">
              <w:rPr>
                <w:bdr w:val="none" w:sz="0" w:space="0" w:color="auto"/>
              </w:rPr>
              <w:t>At the</w:t>
            </w:r>
            <w:r w:rsidR="00B125A1" w:rsidRPr="00ED281F">
              <w:rPr>
                <w:bdr w:val="none" w:sz="0" w:space="0" w:color="auto"/>
              </w:rPr>
              <w:t xml:space="preserve"> national level</w:t>
            </w:r>
            <w:r w:rsidR="009F2395" w:rsidRPr="00ED281F">
              <w:rPr>
                <w:bdr w:val="none" w:sz="0" w:space="0" w:color="auto"/>
              </w:rPr>
              <w:t xml:space="preserve"> this </w:t>
            </w:r>
            <w:r>
              <w:t>co-operation</w:t>
            </w:r>
            <w:r w:rsidR="009F2395" w:rsidRPr="00ED281F">
              <w:rPr>
                <w:bdr w:val="none" w:sz="0" w:space="0" w:color="auto"/>
              </w:rPr>
              <w:t xml:space="preserve"> </w:t>
            </w:r>
            <w:r w:rsidR="009E7715" w:rsidRPr="00ED281F">
              <w:rPr>
                <w:bdr w:val="none" w:sz="0" w:space="0" w:color="auto"/>
              </w:rPr>
              <w:t xml:space="preserve">is </w:t>
            </w:r>
            <w:r>
              <w:t>often supplemented</w:t>
            </w:r>
            <w:r w:rsidR="009F2395" w:rsidRPr="00ED281F">
              <w:rPr>
                <w:bdr w:val="none" w:sz="0" w:space="0" w:color="auto"/>
              </w:rPr>
              <w:t xml:space="preserve"> by </w:t>
            </w:r>
            <w:r>
              <w:t>concluding Memoranda</w:t>
            </w:r>
            <w:r w:rsidR="00F135C8" w:rsidRPr="00ED281F">
              <w:rPr>
                <w:bdr w:val="none" w:sz="0" w:space="0" w:color="auto"/>
              </w:rPr>
              <w:t xml:space="preserve"> of</w:t>
            </w:r>
            <w:r w:rsidR="00022115" w:rsidRPr="00ED281F">
              <w:rPr>
                <w:bdr w:val="none" w:sz="0" w:space="0" w:color="auto"/>
              </w:rPr>
              <w:t xml:space="preserve"> U</w:t>
            </w:r>
            <w:r w:rsidR="00F135C8" w:rsidRPr="00ED281F">
              <w:rPr>
                <w:bdr w:val="none" w:sz="0" w:space="0" w:color="auto"/>
              </w:rPr>
              <w:t>nderstanding</w:t>
            </w:r>
            <w:r w:rsidR="009F2395" w:rsidRPr="00ED281F">
              <w:rPr>
                <w:bdr w:val="none" w:sz="0" w:space="0" w:color="auto"/>
              </w:rPr>
              <w:t xml:space="preserve"> (</w:t>
            </w:r>
            <w:r>
              <w:t>M</w:t>
            </w:r>
            <w:r w:rsidR="009E7715" w:rsidRPr="00ED281F">
              <w:rPr>
                <w:bdr w:val="none" w:sz="0" w:space="0" w:color="auto"/>
              </w:rPr>
              <w:t>OU</w:t>
            </w:r>
            <w:r>
              <w:t>’s</w:t>
            </w:r>
            <w:r w:rsidR="009F2395" w:rsidRPr="00ED281F">
              <w:rPr>
                <w:bdr w:val="none" w:sz="0" w:space="0" w:color="auto"/>
              </w:rPr>
              <w:t xml:space="preserve">) between </w:t>
            </w:r>
            <w:r w:rsidR="00022115" w:rsidRPr="00ED281F">
              <w:rPr>
                <w:bdr w:val="none" w:sz="0" w:space="0" w:color="auto"/>
              </w:rPr>
              <w:t xml:space="preserve">Customs and trade representative bodies or between Customs and individual </w:t>
            </w:r>
            <w:r>
              <w:t>companies. MOU’s</w:t>
            </w:r>
            <w:r w:rsidR="009E7715" w:rsidRPr="00ED281F">
              <w:rPr>
                <w:bdr w:val="none" w:sz="0" w:space="0" w:color="auto"/>
              </w:rPr>
              <w:t xml:space="preserve"> </w:t>
            </w:r>
            <w:r w:rsidR="009F2395" w:rsidRPr="00ED281F">
              <w:rPr>
                <w:bdr w:val="none" w:sz="0" w:space="0" w:color="auto"/>
              </w:rPr>
              <w:t xml:space="preserve">have been found particularly useful in some countries </w:t>
            </w:r>
            <w:r>
              <w:t xml:space="preserve">for assisting Customs </w:t>
            </w:r>
            <w:r w:rsidR="009F2395" w:rsidRPr="00ED281F">
              <w:rPr>
                <w:bdr w:val="none" w:sz="0" w:space="0" w:color="auto"/>
              </w:rPr>
              <w:t xml:space="preserve">to </w:t>
            </w:r>
            <w:r>
              <w:t>combat</w:t>
            </w:r>
            <w:r w:rsidR="00FE65B9" w:rsidRPr="00ED281F">
              <w:rPr>
                <w:bdr w:val="none" w:sz="0" w:space="0" w:color="auto"/>
              </w:rPr>
              <w:t xml:space="preserve"> fraud and drug </w:t>
            </w:r>
            <w:r>
              <w:t>smuggling,</w:t>
            </w:r>
            <w:r w:rsidR="00087819" w:rsidRPr="00ED281F">
              <w:rPr>
                <w:bdr w:val="none" w:sz="0" w:space="0" w:color="auto"/>
              </w:rPr>
              <w:t xml:space="preserve"> and</w:t>
            </w:r>
            <w:r w:rsidR="009F2395" w:rsidRPr="00ED281F">
              <w:rPr>
                <w:bdr w:val="none" w:sz="0" w:space="0" w:color="auto"/>
              </w:rPr>
              <w:t xml:space="preserve"> </w:t>
            </w:r>
            <w:r>
              <w:t xml:space="preserve">they </w:t>
            </w:r>
            <w:r w:rsidR="009F2395" w:rsidRPr="00ED281F">
              <w:rPr>
                <w:bdr w:val="none" w:sz="0" w:space="0" w:color="auto"/>
              </w:rPr>
              <w:t xml:space="preserve">have </w:t>
            </w:r>
            <w:r>
              <w:t>brought advantages to the</w:t>
            </w:r>
            <w:r w:rsidR="009F2395" w:rsidRPr="00ED281F">
              <w:rPr>
                <w:bdr w:val="none" w:sz="0" w:space="0" w:color="auto"/>
              </w:rPr>
              <w:t xml:space="preserve"> </w:t>
            </w:r>
            <w:r w:rsidR="009E7715" w:rsidRPr="00ED281F">
              <w:rPr>
                <w:bdr w:val="none" w:sz="0" w:space="0" w:color="auto"/>
              </w:rPr>
              <w:t xml:space="preserve">trade </w:t>
            </w:r>
            <w:r w:rsidR="009F2395" w:rsidRPr="00ED281F">
              <w:rPr>
                <w:bdr w:val="none" w:sz="0" w:space="0" w:color="auto"/>
              </w:rPr>
              <w:t>in the form of</w:t>
            </w:r>
            <w:r w:rsidR="00A56630" w:rsidRPr="00ED281F">
              <w:rPr>
                <w:bdr w:val="none" w:sz="0" w:space="0" w:color="auto"/>
              </w:rPr>
              <w:t xml:space="preserve"> </w:t>
            </w:r>
            <w:r w:rsidR="009E7715" w:rsidRPr="00ED281F">
              <w:rPr>
                <w:bdr w:val="none" w:sz="0" w:space="0" w:color="auto"/>
              </w:rPr>
              <w:t>reduced</w:t>
            </w:r>
            <w:r w:rsidR="009F2395" w:rsidRPr="00ED281F">
              <w:rPr>
                <w:bdr w:val="none" w:sz="0" w:space="0" w:color="auto"/>
              </w:rPr>
              <w:t xml:space="preserve"> Customs </w:t>
            </w:r>
            <w:r>
              <w:t>interventions</w:t>
            </w:r>
            <w:r w:rsidR="009F2395" w:rsidRPr="00ED281F">
              <w:rPr>
                <w:bdr w:val="none" w:sz="0" w:space="0" w:color="auto"/>
              </w:rPr>
              <w:t xml:space="preserve"> </w:t>
            </w:r>
            <w:r w:rsidR="009E7715" w:rsidRPr="00ED281F">
              <w:rPr>
                <w:bdr w:val="none" w:sz="0" w:space="0" w:color="auto"/>
              </w:rPr>
              <w:t xml:space="preserve">at </w:t>
            </w:r>
            <w:r w:rsidR="009F2395" w:rsidRPr="00ED281F">
              <w:rPr>
                <w:bdr w:val="none" w:sz="0" w:space="0" w:color="auto"/>
              </w:rPr>
              <w:t xml:space="preserve">the </w:t>
            </w:r>
            <w:r>
              <w:t>frontier</w:t>
            </w:r>
            <w:r w:rsidR="009F2395" w:rsidRPr="00ED281F">
              <w:rPr>
                <w:bdr w:val="none" w:sz="0" w:space="0" w:color="auto"/>
              </w:rPr>
              <w:t xml:space="preserve">. These </w:t>
            </w:r>
            <w:r>
              <w:t>Memoranda</w:t>
            </w:r>
            <w:r w:rsidR="009E7715" w:rsidRPr="00ED281F">
              <w:rPr>
                <w:bdr w:val="none" w:sz="0" w:space="0" w:color="auto"/>
              </w:rPr>
              <w:t xml:space="preserve"> </w:t>
            </w:r>
            <w:r w:rsidR="009F2395" w:rsidRPr="00ED281F">
              <w:rPr>
                <w:bdr w:val="none" w:sz="0" w:space="0" w:color="auto"/>
              </w:rPr>
              <w:t xml:space="preserve">often include joint training </w:t>
            </w:r>
            <w:r>
              <w:t xml:space="preserve">and </w:t>
            </w:r>
            <w:r w:rsidR="00FE65B9" w:rsidRPr="00ED281F">
              <w:rPr>
                <w:bdr w:val="none" w:sz="0" w:space="0" w:color="auto"/>
              </w:rPr>
              <w:t xml:space="preserve">awareness </w:t>
            </w:r>
            <w:r>
              <w:t>programmes. Such</w:t>
            </w:r>
            <w:r w:rsidR="009F2395" w:rsidRPr="007B7CD1">
              <w:t xml:space="preserve"> exchanges provide real practical benefits to both </w:t>
            </w:r>
            <w:r>
              <w:t>sides</w:t>
            </w:r>
            <w:r w:rsidR="009F2395" w:rsidRPr="007B7CD1">
              <w:t xml:space="preserve"> </w:t>
            </w:r>
            <w:r w:rsidR="00FE65B9" w:rsidRPr="007B7CD1">
              <w:t xml:space="preserve">in terms of </w:t>
            </w:r>
            <w:r>
              <w:t>better</w:t>
            </w:r>
            <w:r w:rsidR="009F2395" w:rsidRPr="007B7CD1">
              <w:t xml:space="preserve"> compliance, </w:t>
            </w:r>
            <w:r w:rsidR="00320FFD" w:rsidRPr="007B7CD1">
              <w:t>improved</w:t>
            </w:r>
            <w:r w:rsidR="009F2395" w:rsidRPr="007B7CD1">
              <w:t xml:space="preserve"> </w:t>
            </w:r>
            <w:r>
              <w:t xml:space="preserve">facilitation and </w:t>
            </w:r>
            <w:r w:rsidR="009F2395" w:rsidRPr="007B7CD1">
              <w:t>more effective resource management.</w:t>
            </w:r>
          </w:p>
          <w:p w14:paraId="092B546A" w14:textId="3DCBF9A1" w:rsidR="009F2395" w:rsidRPr="007B7CD1" w:rsidRDefault="009F2395" w:rsidP="00F1773A">
            <w:pPr>
              <w:pStyle w:val="BoxRegulationBody"/>
            </w:pPr>
            <w:r w:rsidRPr="007B7CD1">
              <w:t>The consultati</w:t>
            </w:r>
            <w:r w:rsidR="003E4F4C">
              <w:t>ve</w:t>
            </w:r>
            <w:r w:rsidRPr="007B7CD1">
              <w:t xml:space="preserve"> process should particularly</w:t>
            </w:r>
            <w:r w:rsidR="00A56630" w:rsidRPr="007B7CD1">
              <w:t xml:space="preserve"> </w:t>
            </w:r>
            <w:r w:rsidR="003E4F4C">
              <w:t xml:space="preserve">be </w:t>
            </w:r>
            <w:r w:rsidR="00320FFD" w:rsidRPr="007B7CD1">
              <w:t xml:space="preserve">encouraged </w:t>
            </w:r>
            <w:r w:rsidRPr="007B7CD1">
              <w:t xml:space="preserve">at regional and local levels. </w:t>
            </w:r>
            <w:r w:rsidR="003E4F4C">
              <w:t>By communicating</w:t>
            </w:r>
            <w:r w:rsidR="00EA5519" w:rsidRPr="007B7CD1">
              <w:t xml:space="preserve"> directly at the time and place of </w:t>
            </w:r>
            <w:r w:rsidR="003E4F4C">
              <w:t>trading</w:t>
            </w:r>
            <w:r w:rsidR="00EA5519" w:rsidRPr="007B7CD1">
              <w:t xml:space="preserve"> operations, </w:t>
            </w:r>
            <w:r w:rsidR="003E4F4C">
              <w:t>many</w:t>
            </w:r>
            <w:r w:rsidR="00EA5519" w:rsidRPr="007B7CD1">
              <w:t xml:space="preserve"> </w:t>
            </w:r>
            <w:r w:rsidRPr="007B7CD1">
              <w:t xml:space="preserve">problems </w:t>
            </w:r>
            <w:r w:rsidR="003E4F4C">
              <w:t>can</w:t>
            </w:r>
            <w:r w:rsidRPr="007B7CD1">
              <w:t xml:space="preserve"> be avoided or </w:t>
            </w:r>
            <w:r w:rsidR="003E4F4C">
              <w:t>solved for all parties concerned.</w:t>
            </w:r>
            <w:r w:rsidRPr="007B7CD1">
              <w:t xml:space="preserve"> Some countries have established regional </w:t>
            </w:r>
            <w:r w:rsidR="003E4F4C">
              <w:t xml:space="preserve">and local </w:t>
            </w:r>
            <w:r w:rsidRPr="007B7CD1">
              <w:t xml:space="preserve">Customs </w:t>
            </w:r>
            <w:r w:rsidR="003E4F4C">
              <w:t>Liaison</w:t>
            </w:r>
            <w:r w:rsidRPr="007B7CD1">
              <w:t xml:space="preserve"> Committees </w:t>
            </w:r>
            <w:r w:rsidR="003E4F4C">
              <w:t>which deal with day-to-day issues</w:t>
            </w:r>
            <w:r w:rsidR="00A56630" w:rsidRPr="007B7CD1">
              <w:t xml:space="preserve"> </w:t>
            </w:r>
            <w:r w:rsidRPr="007B7CD1">
              <w:t>successfully</w:t>
            </w:r>
            <w:r w:rsidR="0071406A" w:rsidRPr="007B7CD1">
              <w:t xml:space="preserve"> and </w:t>
            </w:r>
            <w:r w:rsidR="003E4F4C">
              <w:t>timely. (See the Guidelines to</w:t>
            </w:r>
            <w:r w:rsidR="0071406A" w:rsidRPr="007B7CD1">
              <w:t xml:space="preserve"> </w:t>
            </w:r>
            <w:r w:rsidRPr="007B7CD1">
              <w:t xml:space="preserve">Chapters 1 and 3 of the General Annex for other examples of the benefits of </w:t>
            </w:r>
            <w:r w:rsidR="003E4F4C">
              <w:t>consultation and communication with the trade).</w:t>
            </w:r>
          </w:p>
          <w:p w14:paraId="11C9870C" w14:textId="3C2D37A1" w:rsidR="009F2395" w:rsidRPr="007B7CD1" w:rsidRDefault="000805B9" w:rsidP="007B7CD1">
            <w:pPr>
              <w:pStyle w:val="BoxRegulationNote"/>
              <w:rPr>
                <w:rFonts w:ascii="Cambria" w:hAnsi="Cambria"/>
                <w:highlight w:val="yellow"/>
              </w:rPr>
            </w:pPr>
            <w:r>
              <w:t>Note: Emphasis added.</w:t>
            </w:r>
          </w:p>
        </w:tc>
      </w:tr>
    </w:tbl>
    <w:bookmarkEnd w:id="52"/>
    <w:p w14:paraId="1234BDCD" w14:textId="331294DA" w:rsidR="009F2395" w:rsidRPr="001818DD" w:rsidRDefault="00B36D08" w:rsidP="007B7CD1">
      <w:pPr>
        <w:pStyle w:val="BoxPreludeSentence"/>
      </w:pPr>
      <w:r w:rsidRPr="007B7CD1">
        <w:t>The EFTA</w:t>
      </w:r>
      <w:r w:rsidR="00203CCA">
        <w:t>-CA</w:t>
      </w:r>
      <w:r w:rsidRPr="007B7CD1">
        <w:t xml:space="preserve"> </w:t>
      </w:r>
      <w:r w:rsidR="009F2395" w:rsidRPr="007C6F63">
        <w:t xml:space="preserve">establishes </w:t>
      </w:r>
      <w:r w:rsidR="00A56630" w:rsidRPr="000A353E">
        <w:rPr>
          <w:rFonts w:eastAsia="Cambria" w:cs="Cambria"/>
        </w:rPr>
        <w:t>these</w:t>
      </w:r>
      <w:r w:rsidR="00A56630" w:rsidRPr="007C6F63">
        <w:t xml:space="preserve"> obligations </w:t>
      </w:r>
      <w:r w:rsidR="009F2395" w:rsidRPr="00B44367">
        <w:t>for countries:</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F2395" w:rsidRPr="004A371A" w14:paraId="0758CE2A" w14:textId="77777777" w:rsidTr="007B7CD1">
        <w:trPr>
          <w:jc w:val="center"/>
        </w:trPr>
        <w:tc>
          <w:tcPr>
            <w:tcW w:w="8640" w:type="dxa"/>
            <w:shd w:val="clear" w:color="auto" w:fill="F2F2F2" w:themeFill="background1" w:themeFillShade="F2"/>
          </w:tcPr>
          <w:p w14:paraId="573431B2" w14:textId="77777777" w:rsidR="00590BD9" w:rsidRDefault="00590BD9" w:rsidP="00590BD9">
            <w:pPr>
              <w:pStyle w:val="BoxRegulationHead1"/>
            </w:pPr>
            <w:r>
              <w:t>EFTA-CA</w:t>
            </w:r>
          </w:p>
          <w:p w14:paraId="0863693C" w14:textId="77777777" w:rsidR="00590BD9" w:rsidRDefault="009F2395" w:rsidP="00590BD9">
            <w:pPr>
              <w:pStyle w:val="BoxRegulationHead2"/>
            </w:pPr>
            <w:r w:rsidRPr="007B7CD1">
              <w:t xml:space="preserve">Annex VII: </w:t>
            </w:r>
            <w:r w:rsidR="00590BD9">
              <w:t>Trade Facilitation</w:t>
            </w:r>
          </w:p>
          <w:p w14:paraId="68C8E807" w14:textId="77777777" w:rsidR="00590BD9" w:rsidRDefault="009F2395" w:rsidP="006302F0">
            <w:pPr>
              <w:pStyle w:val="BoxRegulationHead3"/>
            </w:pPr>
            <w:r w:rsidRPr="007B7CD1">
              <w:t>Article 2</w:t>
            </w:r>
            <w:r w:rsidR="00590BD9">
              <w:t>: Transparency</w:t>
            </w:r>
          </w:p>
          <w:p w14:paraId="49065502" w14:textId="77777777" w:rsidR="00EF7157" w:rsidRDefault="00EF7157" w:rsidP="006302F0">
            <w:pPr>
              <w:pStyle w:val="BoxRegulationHead4"/>
            </w:pPr>
            <w:r>
              <w:t xml:space="preserve">Paragraph </w:t>
            </w:r>
            <w:r w:rsidR="009F2395" w:rsidRPr="007B7CD1">
              <w:t>4</w:t>
            </w:r>
          </w:p>
          <w:p w14:paraId="2CEC7BDE" w14:textId="04A88A67" w:rsidR="009F2395" w:rsidRPr="007B7CD1" w:rsidRDefault="009F2395" w:rsidP="00601B53">
            <w:pPr>
              <w:pStyle w:val="BoxRegulationBody"/>
            </w:pPr>
            <w:r w:rsidRPr="007B7CD1">
              <w:t>Each Party will publish in advance and in conformity with its domestic legislation, any generally applicable bill of law and regulations relevant to international trade</w:t>
            </w:r>
            <w:r w:rsidR="00EA5519" w:rsidRPr="007B7CD1">
              <w:t>,</w:t>
            </w:r>
            <w:r w:rsidRPr="007B7CD1">
              <w:t xml:space="preserve"> to offer </w:t>
            </w:r>
            <w:r w:rsidR="001C505F" w:rsidRPr="007B7CD1">
              <w:t>interested parties</w:t>
            </w:r>
            <w:r w:rsidRPr="007B7CD1">
              <w:t xml:space="preserve"> the opportunity to comment on them</w:t>
            </w:r>
            <w:r w:rsidR="00590BD9" w:rsidRPr="003E5B2D">
              <w:t>.</w:t>
            </w:r>
          </w:p>
        </w:tc>
      </w:tr>
    </w:tbl>
    <w:p w14:paraId="4BFFE609" w14:textId="77777777" w:rsidR="009F2395" w:rsidRPr="001818DD" w:rsidRDefault="009F2395" w:rsidP="00E207CB">
      <w:pPr>
        <w:pStyle w:val="Heading2"/>
      </w:pPr>
      <w:bookmarkStart w:id="53" w:name="_Toc515452114"/>
      <w:bookmarkStart w:id="54" w:name="_Toc514872075"/>
      <w:r w:rsidRPr="00B44367">
        <w:rPr>
          <w:bdr w:val="nil"/>
        </w:rPr>
        <w:t>Identified Gaps</w:t>
      </w:r>
      <w:bookmarkEnd w:id="53"/>
      <w:bookmarkEnd w:id="54"/>
    </w:p>
    <w:p w14:paraId="3C4EAED0" w14:textId="5E71B5EC" w:rsidR="009F2395" w:rsidRPr="007B7CD1" w:rsidRDefault="00A56630" w:rsidP="007B7CD1">
      <w:pPr>
        <w:pStyle w:val="BodyText"/>
      </w:pPr>
      <w:r w:rsidRPr="007B7CD1">
        <w:t xml:space="preserve">Regarding </w:t>
      </w:r>
      <w:r w:rsidR="002C2B9E" w:rsidRPr="007B7CD1">
        <w:t xml:space="preserve">clause 2.1, while the TFA regulation is a best practice rule, international best practices establish the need for these mandates to be fulfilled. </w:t>
      </w:r>
      <w:r w:rsidR="00835AB8">
        <w:t xml:space="preserve">The </w:t>
      </w:r>
      <w:r w:rsidR="002C2B9E" w:rsidRPr="007B7CD1">
        <w:t xml:space="preserve">RKC and the SAFE Framework </w:t>
      </w:r>
      <w:r w:rsidR="000A353E" w:rsidRPr="007B7CD1">
        <w:t>clearly establish</w:t>
      </w:r>
      <w:r w:rsidR="002C2B9E" w:rsidRPr="007B7CD1">
        <w:t xml:space="preserve"> that </w:t>
      </w:r>
      <w:r w:rsidR="00CE216F">
        <w:t>Customs should provide</w:t>
      </w:r>
      <w:r w:rsidR="002C2B9E" w:rsidRPr="007B7CD1">
        <w:t xml:space="preserve"> for prior consultation with all stakeholders </w:t>
      </w:r>
      <w:r w:rsidRPr="007B7CD1">
        <w:t xml:space="preserve">and </w:t>
      </w:r>
      <w:r w:rsidR="002C2B9E" w:rsidRPr="007B7CD1">
        <w:t>respond to specific consultations</w:t>
      </w:r>
      <w:r w:rsidR="0043523F">
        <w:t>, indicating how they were addressed or taken into account</w:t>
      </w:r>
      <w:r w:rsidR="00BE7A4B">
        <w:rPr>
          <w:bdr w:val="nil"/>
        </w:rPr>
        <w:t>.</w:t>
      </w:r>
      <w:r w:rsidR="00842F73">
        <w:rPr>
          <w:bdr w:val="nil"/>
        </w:rPr>
        <w:t xml:space="preserve"> </w:t>
      </w:r>
      <w:r w:rsidR="000A353E" w:rsidRPr="007B7CD1">
        <w:t>T</w:t>
      </w:r>
      <w:r w:rsidR="00F41E1C" w:rsidRPr="007B7CD1">
        <w:t xml:space="preserve">he absence of a provision in regional legislation makes it difficult to enforce the TFA in this regard. </w:t>
      </w:r>
      <w:r w:rsidRPr="007B7CD1">
        <w:t xml:space="preserve">The </w:t>
      </w:r>
      <w:r w:rsidR="00F41E1C" w:rsidRPr="007B7CD1">
        <w:t>only legal bas</w:t>
      </w:r>
      <w:r w:rsidR="000E526B" w:rsidRPr="007B7CD1">
        <w:t>es</w:t>
      </w:r>
      <w:r w:rsidR="00F41E1C" w:rsidRPr="007B7CD1">
        <w:t xml:space="preserve"> for achieving the TFA </w:t>
      </w:r>
      <w:r w:rsidR="00DD50E8" w:rsidRPr="007B7CD1">
        <w:t>objective</w:t>
      </w:r>
      <w:r w:rsidR="00F41E1C" w:rsidRPr="007B7CD1">
        <w:t xml:space="preserve"> is </w:t>
      </w:r>
      <w:r w:rsidR="000E526B" w:rsidRPr="007B7CD1">
        <w:t>by</w:t>
      </w:r>
      <w:r w:rsidR="00F41E1C" w:rsidRPr="007B7CD1">
        <w:t xml:space="preserve"> </w:t>
      </w:r>
      <w:r w:rsidR="00DD50E8" w:rsidRPr="007B7CD1">
        <w:t>mandating these recommendations</w:t>
      </w:r>
      <w:r w:rsidR="00F41E1C" w:rsidRPr="007B7CD1">
        <w:t xml:space="preserve"> in international agreements or countries individually includ</w:t>
      </w:r>
      <w:r w:rsidR="000E526B" w:rsidRPr="007B7CD1">
        <w:t>ing</w:t>
      </w:r>
      <w:r w:rsidR="00F41E1C" w:rsidRPr="007B7CD1">
        <w:t xml:space="preserve"> </w:t>
      </w:r>
      <w:r w:rsidR="00DD50E8" w:rsidRPr="007B7CD1">
        <w:t>them</w:t>
      </w:r>
      <w:r w:rsidR="00F41E1C" w:rsidRPr="007B7CD1">
        <w:t xml:space="preserve"> in their internal regulations.</w:t>
      </w:r>
    </w:p>
    <w:p w14:paraId="42B90B40" w14:textId="0D7C3E1D" w:rsidR="009F2395" w:rsidRPr="007B7CD1" w:rsidRDefault="003710E3" w:rsidP="007B7CD1">
      <w:pPr>
        <w:pStyle w:val="BodyText"/>
      </w:pPr>
      <w:r w:rsidRPr="007B7CD1">
        <w:t xml:space="preserve">Regarding subsection 2.2, CAUCA and RECAUCA do not provide mechanisms for regular or periodic </w:t>
      </w:r>
      <w:r w:rsidRPr="00E36065">
        <w:t>consultation</w:t>
      </w:r>
      <w:r w:rsidR="00E36065" w:rsidRPr="00E36065">
        <w:t>s</w:t>
      </w:r>
      <w:r w:rsidRPr="00E36065">
        <w:t xml:space="preserve"> </w:t>
      </w:r>
      <w:r w:rsidR="00E36065" w:rsidRPr="00E36065">
        <w:t>about</w:t>
      </w:r>
      <w:r w:rsidRPr="00E36065">
        <w:t xml:space="preserve"> </w:t>
      </w:r>
      <w:r w:rsidR="00DD50E8" w:rsidRPr="00E36065">
        <w:t>their own regulations</w:t>
      </w:r>
      <w:r w:rsidRPr="00E36065">
        <w:t xml:space="preserve"> </w:t>
      </w:r>
      <w:r w:rsidRPr="00053880">
        <w:t>or other</w:t>
      </w:r>
      <w:r w:rsidRPr="007B7CD1">
        <w:t xml:space="preserve"> regulations related to </w:t>
      </w:r>
      <w:r w:rsidR="003E6FFF" w:rsidRPr="007B7CD1">
        <w:t>c</w:t>
      </w:r>
      <w:r w:rsidRPr="007B7CD1">
        <w:t xml:space="preserve">ustoms activity. </w:t>
      </w:r>
      <w:r w:rsidR="00344304" w:rsidRPr="007B7CD1">
        <w:t>S</w:t>
      </w:r>
      <w:r w:rsidRPr="007B7CD1">
        <w:t xml:space="preserve">ome countries in the region have </w:t>
      </w:r>
      <w:r w:rsidR="00344304" w:rsidRPr="007B7CD1">
        <w:t>national regulations</w:t>
      </w:r>
      <w:r w:rsidRPr="007B7CD1">
        <w:t xml:space="preserve"> that establish</w:t>
      </w:r>
      <w:r w:rsidR="00A56630" w:rsidRPr="007B7CD1">
        <w:t xml:space="preserve"> </w:t>
      </w:r>
      <w:r w:rsidRPr="00053880">
        <w:t xml:space="preserve">mechanisms for </w:t>
      </w:r>
      <w:r w:rsidRPr="00E36065">
        <w:t>consultation</w:t>
      </w:r>
      <w:r w:rsidR="00E36065" w:rsidRPr="00E36065">
        <w:t>s</w:t>
      </w:r>
      <w:r w:rsidRPr="00E36065">
        <w:t xml:space="preserve"> </w:t>
      </w:r>
      <w:r w:rsidR="00E36065" w:rsidRPr="00E36065">
        <w:t>about</w:t>
      </w:r>
      <w:r w:rsidRPr="00053880">
        <w:t xml:space="preserve"> legislation</w:t>
      </w:r>
      <w:r w:rsidRPr="007B7CD1">
        <w:t xml:space="preserve"> in general, and not on a regular basis, as sought by the TFA.</w:t>
      </w:r>
    </w:p>
    <w:p w14:paraId="067045D8" w14:textId="161C9E1C" w:rsidR="009F2395" w:rsidRPr="00BC0608" w:rsidRDefault="00C217E3" w:rsidP="00E207CB">
      <w:pPr>
        <w:pStyle w:val="Heading2"/>
      </w:pPr>
      <w:bookmarkStart w:id="55" w:name="_Toc515452115"/>
      <w:bookmarkStart w:id="56" w:name="_Toc514872076"/>
      <w:r w:rsidRPr="0028047F">
        <w:t>R</w:t>
      </w:r>
      <w:r w:rsidR="009F2395" w:rsidRPr="00BC0608">
        <w:t>ecommendations</w:t>
      </w:r>
      <w:bookmarkEnd w:id="55"/>
      <w:bookmarkEnd w:id="56"/>
    </w:p>
    <w:p w14:paraId="2812DC44" w14:textId="28F373F2" w:rsidR="00EA55A6" w:rsidRPr="007B7CD1" w:rsidRDefault="00A56630" w:rsidP="007B7CD1">
      <w:pPr>
        <w:pStyle w:val="BodyText"/>
      </w:pPr>
      <w:r w:rsidRPr="007B7CD1">
        <w:t xml:space="preserve">Regarding </w:t>
      </w:r>
      <w:r w:rsidR="00EA55A6" w:rsidRPr="007B7CD1">
        <w:t xml:space="preserve">paragraph 2.1, CAUCA should establish a general mandate that obliges </w:t>
      </w:r>
      <w:r w:rsidR="003E6FFF" w:rsidRPr="007B7CD1">
        <w:t>c</w:t>
      </w:r>
      <w:r w:rsidR="00EA55A6" w:rsidRPr="007B7CD1">
        <w:t>ustoms to consult with stakeholders any reform or change in customs regulations before it is approved. At a regulatory level, RECAUCA or regional resolution, a consultation mechanism should be established that creates uniformity in terms of:</w:t>
      </w:r>
    </w:p>
    <w:p w14:paraId="77742ABF" w14:textId="3EB5AF4A" w:rsidR="00EA55A6" w:rsidRPr="00053880" w:rsidRDefault="00EA55A6" w:rsidP="008245B8">
      <w:pPr>
        <w:pStyle w:val="ListBullet"/>
      </w:pPr>
      <w:r w:rsidRPr="00053880">
        <w:t>The anticipation with which it should be published and the time that must be allowed so the interested parties can formulate their observations and questions;</w:t>
      </w:r>
    </w:p>
    <w:p w14:paraId="6F2086BA" w14:textId="26B76B12" w:rsidR="00EA55A6" w:rsidRPr="00053880" w:rsidRDefault="00EA55A6" w:rsidP="008245B8">
      <w:pPr>
        <w:pStyle w:val="ListBullet"/>
      </w:pPr>
      <w:r w:rsidRPr="00053880">
        <w:t>Feedback mechanisms that allow stakeholders to verify that their questions and observations have been taken into account</w:t>
      </w:r>
      <w:r w:rsidR="00A56630" w:rsidRPr="00053880">
        <w:t xml:space="preserve"> </w:t>
      </w:r>
      <w:r w:rsidRPr="00053880">
        <w:t>or answered.</w:t>
      </w:r>
    </w:p>
    <w:p w14:paraId="436BA2EA" w14:textId="0BB744EF" w:rsidR="004F7C77" w:rsidRPr="007B7CD1" w:rsidRDefault="004F7C77" w:rsidP="007B7CD1">
      <w:pPr>
        <w:pStyle w:val="BodyText"/>
      </w:pPr>
      <w:r w:rsidRPr="007B7CD1">
        <w:t>Article 2.2 of the TFA provides that each</w:t>
      </w:r>
      <w:r w:rsidR="00A56630" w:rsidRPr="007B7CD1">
        <w:t xml:space="preserve"> </w:t>
      </w:r>
      <w:r w:rsidR="00D93E4C" w:rsidRPr="007B7CD1">
        <w:t>m</w:t>
      </w:r>
      <w:r w:rsidRPr="007B7CD1">
        <w:t xml:space="preserve">ember shall establish periodic consultations between border agencies and traders, or other interest groups in its territory. The </w:t>
      </w:r>
      <w:r w:rsidR="0067207D" w:rsidRPr="007B7CD1">
        <w:t>RKC</w:t>
      </w:r>
      <w:r w:rsidR="008E7142" w:rsidRPr="007B7CD1">
        <w:t xml:space="preserve"> </w:t>
      </w:r>
      <w:r w:rsidRPr="007B7CD1">
        <w:t xml:space="preserve">is more specific and rules that </w:t>
      </w:r>
      <w:r w:rsidR="005463A5" w:rsidRPr="007B7CD1">
        <w:t>c</w:t>
      </w:r>
      <w:r w:rsidRPr="007B7CD1">
        <w:t xml:space="preserve">ustoms </w:t>
      </w:r>
      <w:r w:rsidR="00E7087E" w:rsidRPr="007B7CD1">
        <w:t>“</w:t>
      </w:r>
      <w:r w:rsidRPr="007B7CD1">
        <w:t>will institute and maintain formal relations of consultation with companies ...</w:t>
      </w:r>
      <w:r w:rsidR="00E7087E" w:rsidRPr="007B7CD1">
        <w:t>”</w:t>
      </w:r>
      <w:r w:rsidRPr="007B7CD1">
        <w:t xml:space="preserve"> (Standard 1.3 of the General Annex).</w:t>
      </w:r>
    </w:p>
    <w:p w14:paraId="24EC9070" w14:textId="1EA41E33" w:rsidR="004F7C77" w:rsidRPr="007B7CD1" w:rsidRDefault="004F7C77" w:rsidP="007B7CD1">
      <w:pPr>
        <w:pStyle w:val="BodyText"/>
      </w:pPr>
      <w:r w:rsidRPr="007B7CD1">
        <w:t xml:space="preserve">According to </w:t>
      </w:r>
      <w:r w:rsidR="002649A9" w:rsidRPr="007B7CD1">
        <w:t xml:space="preserve">Article 2.2 of </w:t>
      </w:r>
      <w:r w:rsidRPr="007B7CD1">
        <w:t xml:space="preserve">the Implementation Guide of the </w:t>
      </w:r>
      <w:r w:rsidR="00E36065" w:rsidRPr="007B7CD1">
        <w:t>WCO</w:t>
      </w:r>
      <w:r w:rsidRPr="007B7CD1">
        <w:t xml:space="preserve">, one key element in trade facilitation is the possibility </w:t>
      </w:r>
      <w:r w:rsidR="001A3A8D" w:rsidRPr="007B7CD1">
        <w:t>for</w:t>
      </w:r>
      <w:r w:rsidRPr="007B7CD1">
        <w:t xml:space="preserve"> interested </w:t>
      </w:r>
      <w:r w:rsidRPr="00053880">
        <w:t xml:space="preserve">persons </w:t>
      </w:r>
      <w:r w:rsidR="001A3A8D" w:rsidRPr="00053880">
        <w:t>to</w:t>
      </w:r>
      <w:r w:rsidRPr="00053880">
        <w:t xml:space="preserve"> obtain</w:t>
      </w:r>
      <w:r w:rsidRPr="007B7CD1">
        <w:t xml:space="preserve"> specific information about a particular trade operation. The decision to carry out this operation may depend on the information provided by the customs office. When this </w:t>
      </w:r>
      <w:r w:rsidR="003A6C6F" w:rsidRPr="007B7CD1">
        <w:t>kind</w:t>
      </w:r>
      <w:r w:rsidRPr="007B7CD1">
        <w:t xml:space="preserve"> of</w:t>
      </w:r>
      <w:r w:rsidR="00A56630" w:rsidRPr="007B7CD1">
        <w:t xml:space="preserve"> </w:t>
      </w:r>
      <w:r w:rsidRPr="007B7CD1">
        <w:t xml:space="preserve">information is requested from customs, it has </w:t>
      </w:r>
      <w:r w:rsidR="007A5797" w:rsidRPr="007B7CD1">
        <w:t>an</w:t>
      </w:r>
      <w:r w:rsidRPr="007B7CD1">
        <w:t xml:space="preserve"> obligation to provide complete, accurate and rapid information (Chapter 9 to the General Annex of the </w:t>
      </w:r>
      <w:r w:rsidR="008E7142" w:rsidRPr="007B7CD1">
        <w:t>RKC</w:t>
      </w:r>
      <w:r w:rsidRPr="007B7CD1">
        <w:t>).</w:t>
      </w:r>
    </w:p>
    <w:p w14:paraId="0FE535F7" w14:textId="569C3965" w:rsidR="008E7142" w:rsidRPr="007B7CD1" w:rsidRDefault="008E7142" w:rsidP="007B7CD1">
      <w:pPr>
        <w:pStyle w:val="BodyText"/>
      </w:pPr>
      <w:r w:rsidRPr="007B7CD1">
        <w:t xml:space="preserve">The guideline of the RKC (General Annex to RKC, Chapter 7) recommends </w:t>
      </w:r>
      <w:r w:rsidR="009C0427" w:rsidRPr="007B7CD1">
        <w:t>creating</w:t>
      </w:r>
      <w:r w:rsidRPr="007B7CD1">
        <w:t xml:space="preserve"> a consultation mechanism </w:t>
      </w:r>
      <w:r w:rsidR="009C0427" w:rsidRPr="007B7CD1">
        <w:t>allowing</w:t>
      </w:r>
      <w:r w:rsidRPr="007B7CD1">
        <w:t xml:space="preserve"> users to obtain simple and concrete information</w:t>
      </w:r>
      <w:r w:rsidR="00F55C12" w:rsidRPr="007B7CD1">
        <w:t xml:space="preserve"> in response</w:t>
      </w:r>
      <w:r w:rsidRPr="007B7CD1">
        <w:t xml:space="preserve"> to their questions. However, it also recommend</w:t>
      </w:r>
      <w:r w:rsidR="00B97A45" w:rsidRPr="007B7CD1">
        <w:t>s</w:t>
      </w:r>
      <w:r w:rsidRPr="007B7CD1">
        <w:t xml:space="preserve"> that a link be</w:t>
      </w:r>
      <w:r w:rsidR="00A56630" w:rsidRPr="007B7CD1">
        <w:t xml:space="preserve"> </w:t>
      </w:r>
      <w:r w:rsidRPr="007B7CD1">
        <w:t xml:space="preserve">established between the most complex questions, which require specific answers regarding the </w:t>
      </w:r>
      <w:r w:rsidR="003655CB" w:rsidRPr="007B7CD1">
        <w:t>unique</w:t>
      </w:r>
      <w:r w:rsidRPr="007B7CD1">
        <w:t xml:space="preserve"> situation of the interested parties, </w:t>
      </w:r>
      <w:r w:rsidR="00AE69FD" w:rsidRPr="007B7CD1">
        <w:t>and</w:t>
      </w:r>
      <w:r w:rsidRPr="007B7CD1">
        <w:t xml:space="preserve"> the option of requesting advance resolutions. In fact, when</w:t>
      </w:r>
      <w:r w:rsidR="00A56630" w:rsidRPr="007B7CD1">
        <w:t xml:space="preserve"> </w:t>
      </w:r>
      <w:r w:rsidRPr="007B7CD1">
        <w:t xml:space="preserve">the consultations require a certain </w:t>
      </w:r>
      <w:r w:rsidR="00AE69FD" w:rsidRPr="007B7CD1">
        <w:t>amount</w:t>
      </w:r>
      <w:r w:rsidRPr="007B7CD1">
        <w:t xml:space="preserve"> of time for </w:t>
      </w:r>
      <w:r w:rsidR="005463A5" w:rsidRPr="007B7CD1">
        <w:t>c</w:t>
      </w:r>
      <w:r w:rsidRPr="007B7CD1">
        <w:t>ustoms officials to understand and answer specific questions from the interested parties, it is suggested that</w:t>
      </w:r>
      <w:r w:rsidR="00A56630" w:rsidRPr="007B7CD1">
        <w:t xml:space="preserve"> </w:t>
      </w:r>
      <w:r w:rsidRPr="007B7CD1">
        <w:t>a novel mechanism be created to direct</w:t>
      </w:r>
      <w:r w:rsidR="00A56630" w:rsidRPr="007B7CD1">
        <w:t xml:space="preserve"> </w:t>
      </w:r>
      <w:r w:rsidRPr="007B7CD1">
        <w:t>the interested party to request an advance</w:t>
      </w:r>
      <w:r w:rsidR="00FD4E92" w:rsidRPr="007B7CD1">
        <w:t xml:space="preserve"> </w:t>
      </w:r>
      <w:r w:rsidRPr="007B7CD1">
        <w:t>ruling.</w:t>
      </w:r>
    </w:p>
    <w:p w14:paraId="6519C8A4" w14:textId="4252CD67" w:rsidR="009F2395" w:rsidRPr="007B7CD1" w:rsidRDefault="009357F5" w:rsidP="007B7CD1">
      <w:pPr>
        <w:pStyle w:val="BodyText"/>
      </w:pPr>
      <w:r w:rsidRPr="007B7CD1">
        <w:t xml:space="preserve">It is also recommended that </w:t>
      </w:r>
      <w:r w:rsidR="009F2395" w:rsidRPr="007B7CD1">
        <w:t>technological</w:t>
      </w:r>
      <w:r w:rsidR="00672086" w:rsidRPr="007B7CD1">
        <w:t xml:space="preserve">ly based </w:t>
      </w:r>
      <w:r w:rsidR="009F2395" w:rsidRPr="007B7CD1">
        <w:t xml:space="preserve">media be used to receive, process, and respond to </w:t>
      </w:r>
      <w:r w:rsidR="00110096" w:rsidRPr="007B7CD1">
        <w:t>inquiries</w:t>
      </w:r>
      <w:r w:rsidRPr="007B7CD1">
        <w:t>,</w:t>
      </w:r>
      <w:r w:rsidR="00110096" w:rsidRPr="007B7CD1">
        <w:t xml:space="preserve"> </w:t>
      </w:r>
      <w:r w:rsidR="009F2395" w:rsidRPr="007B7CD1">
        <w:t xml:space="preserve">and to create a database open to the public after </w:t>
      </w:r>
      <w:r w:rsidR="00672086" w:rsidRPr="007B7CD1">
        <w:t xml:space="preserve">the </w:t>
      </w:r>
      <w:r w:rsidR="00110096" w:rsidRPr="007B7CD1">
        <w:t xml:space="preserve">removal of </w:t>
      </w:r>
      <w:r w:rsidR="009F2395" w:rsidRPr="007B7CD1">
        <w:t>confidential information.</w:t>
      </w:r>
    </w:p>
    <w:p w14:paraId="289B521B" w14:textId="77777777" w:rsidR="009F2395" w:rsidRPr="000976A8" w:rsidRDefault="009F2395" w:rsidP="00E207CB">
      <w:pPr>
        <w:pStyle w:val="Heading2"/>
      </w:pPr>
      <w:bookmarkStart w:id="57" w:name="_Toc515452116"/>
      <w:bookmarkStart w:id="58" w:name="_Toc514872077"/>
      <w:r w:rsidRPr="00B44367">
        <w:rPr>
          <w:bdr w:val="nil"/>
        </w:rPr>
        <w:t xml:space="preserve">Gaps and </w:t>
      </w:r>
      <w:r w:rsidRPr="001818DD">
        <w:t>Technological</w:t>
      </w:r>
      <w:r w:rsidRPr="004C739B">
        <w:rPr>
          <w:bdr w:val="nil"/>
        </w:rPr>
        <w:t xml:space="preserve"> Recommendations</w:t>
      </w:r>
      <w:bookmarkEnd w:id="57"/>
      <w:bookmarkEnd w:id="58"/>
    </w:p>
    <w:p w14:paraId="240C209B" w14:textId="5399D2FF" w:rsidR="009357F5" w:rsidRPr="00101D6A" w:rsidRDefault="009357F5" w:rsidP="00101D6A">
      <w:pPr>
        <w:pStyle w:val="BodyText"/>
      </w:pPr>
      <w:r w:rsidRPr="00101D6A">
        <w:t>It is necessary to establish interoperability between each member so sharing information and consultation is feasible. Likewise, confidentiality needs</w:t>
      </w:r>
      <w:r w:rsidR="00A56630" w:rsidRPr="00101D6A">
        <w:t xml:space="preserve"> </w:t>
      </w:r>
      <w:r w:rsidRPr="00101D6A">
        <w:t>to be maintained for information exchange.</w:t>
      </w:r>
      <w:r w:rsidR="00F73DFD" w:rsidRPr="00101D6A">
        <w:t xml:space="preserve"> </w:t>
      </w:r>
      <w:r w:rsidRPr="00101D6A">
        <w:t>Therefore, technology-based collaboration systems need</w:t>
      </w:r>
      <w:r w:rsidR="00A56630" w:rsidRPr="00101D6A">
        <w:t xml:space="preserve"> </w:t>
      </w:r>
      <w:r w:rsidRPr="00101D6A">
        <w:t>to be established.</w:t>
      </w:r>
    </w:p>
    <w:p w14:paraId="6444713B" w14:textId="7E3F0366" w:rsidR="009F2395" w:rsidRPr="00101D6A" w:rsidRDefault="009F2395" w:rsidP="00101D6A">
      <w:pPr>
        <w:pStyle w:val="BodyText"/>
      </w:pPr>
      <w:r w:rsidRPr="00101D6A">
        <w:t xml:space="preserve">Publications, </w:t>
      </w:r>
      <w:r w:rsidR="00016CBB" w:rsidRPr="00101D6A">
        <w:t>consultations</w:t>
      </w:r>
      <w:r w:rsidRPr="00101D6A">
        <w:t xml:space="preserve">, and </w:t>
      </w:r>
      <w:r w:rsidR="00016CBB" w:rsidRPr="00101D6A">
        <w:t>observations</w:t>
      </w:r>
      <w:r w:rsidR="00110096" w:rsidRPr="00101D6A">
        <w:t xml:space="preserve"> </w:t>
      </w:r>
      <w:r w:rsidRPr="00101D6A">
        <w:t>must be handled at different levels using different tools:</w:t>
      </w:r>
    </w:p>
    <w:p w14:paraId="30B8DAF9" w14:textId="74E9D453" w:rsidR="009F2395" w:rsidRPr="00053880" w:rsidRDefault="009F2395" w:rsidP="008245B8">
      <w:pPr>
        <w:pStyle w:val="ListBullet"/>
      </w:pPr>
      <w:r w:rsidRPr="00053880">
        <w:t xml:space="preserve">Public and </w:t>
      </w:r>
      <w:r w:rsidR="00110096" w:rsidRPr="00053880">
        <w:t>reserved</w:t>
      </w:r>
      <w:r w:rsidR="00672086" w:rsidRPr="00053880">
        <w:t xml:space="preserve"> or confidential</w:t>
      </w:r>
      <w:r w:rsidR="00110096" w:rsidRPr="00053880">
        <w:t xml:space="preserve"> </w:t>
      </w:r>
      <w:r w:rsidRPr="00053880">
        <w:t>information (</w:t>
      </w:r>
      <w:r w:rsidR="00016CBB" w:rsidRPr="00053880">
        <w:t xml:space="preserve">only </w:t>
      </w:r>
      <w:r w:rsidRPr="00053880">
        <w:t xml:space="preserve">for authorized foreign trade </w:t>
      </w:r>
      <w:r w:rsidR="00110096" w:rsidRPr="00053880">
        <w:t>members</w:t>
      </w:r>
      <w:r w:rsidRPr="00053880">
        <w:t xml:space="preserve">) </w:t>
      </w:r>
      <w:r w:rsidR="00110096" w:rsidRPr="00053880">
        <w:t xml:space="preserve">should </w:t>
      </w:r>
      <w:r w:rsidRPr="00053880">
        <w:t xml:space="preserve">be handled using virtual networks and a </w:t>
      </w:r>
      <w:r w:rsidR="00110096" w:rsidRPr="00053880">
        <w:t xml:space="preserve">group </w:t>
      </w:r>
      <w:r w:rsidRPr="00053880">
        <w:t>collaboration system;</w:t>
      </w:r>
    </w:p>
    <w:p w14:paraId="3EB54392" w14:textId="41F1DF8E" w:rsidR="009F2395" w:rsidRPr="00053880" w:rsidRDefault="00110096" w:rsidP="008245B8">
      <w:pPr>
        <w:pStyle w:val="ListBullet"/>
      </w:pPr>
      <w:r w:rsidRPr="00053880">
        <w:t xml:space="preserve">General public </w:t>
      </w:r>
      <w:r w:rsidR="009F2395" w:rsidRPr="00053880">
        <w:t xml:space="preserve">information </w:t>
      </w:r>
      <w:r w:rsidRPr="00053880">
        <w:t>should</w:t>
      </w:r>
      <w:r w:rsidR="009F2395" w:rsidRPr="00053880">
        <w:t xml:space="preserve"> be handled through portals or even </w:t>
      </w:r>
      <w:r w:rsidR="00016CBB" w:rsidRPr="00053880">
        <w:t>the most modern means of social communication</w:t>
      </w:r>
      <w:r w:rsidR="009F2395" w:rsidRPr="00053880">
        <w:rPr>
          <w:color w:val="222222"/>
        </w:rPr>
        <w:t>;</w:t>
      </w:r>
    </w:p>
    <w:p w14:paraId="294DA0A1" w14:textId="13AF07CA" w:rsidR="009F2395" w:rsidRPr="007B7CD1" w:rsidRDefault="009F2395" w:rsidP="008245B8">
      <w:pPr>
        <w:pStyle w:val="ListBullet"/>
      </w:pPr>
      <w:r w:rsidRPr="00053880">
        <w:t xml:space="preserve">Anything private or </w:t>
      </w:r>
      <w:r w:rsidR="00110096" w:rsidRPr="00053880">
        <w:t xml:space="preserve">reserved </w:t>
      </w:r>
      <w:r w:rsidRPr="00053880">
        <w:t>should be handled using virtual networks and group collaboration systems.</w:t>
      </w:r>
    </w:p>
    <w:p w14:paraId="2218062C" w14:textId="77777777" w:rsidR="009F2395" w:rsidRPr="00F316C4" w:rsidRDefault="009F2395" w:rsidP="00E207CB">
      <w:pPr>
        <w:pStyle w:val="Heading1"/>
        <w:rPr>
          <w:lang w:val="en-US"/>
        </w:rPr>
      </w:pPr>
      <w:bookmarkStart w:id="59" w:name="_Toc515452117"/>
      <w:bookmarkStart w:id="60" w:name="_Toc514872078"/>
      <w:r w:rsidRPr="00F316C4">
        <w:rPr>
          <w:rFonts w:eastAsia="Calibri Light"/>
          <w:bdr w:val="nil"/>
          <w:lang w:val="en-US"/>
        </w:rPr>
        <w:t xml:space="preserve">Article 3 - </w:t>
      </w:r>
      <w:r w:rsidRPr="00F316C4">
        <w:rPr>
          <w:lang w:val="en-US"/>
        </w:rPr>
        <w:t>Advance</w:t>
      </w:r>
      <w:r w:rsidRPr="00F316C4">
        <w:rPr>
          <w:rFonts w:eastAsia="Calibri Light"/>
          <w:bdr w:val="nil"/>
          <w:lang w:val="en-US"/>
        </w:rPr>
        <w:t xml:space="preserve"> Rulings</w:t>
      </w:r>
      <w:bookmarkEnd w:id="59"/>
      <w:bookmarkEnd w:id="60"/>
    </w:p>
    <w:p w14:paraId="58946D87" w14:textId="717F36D3" w:rsidR="009474C7" w:rsidRPr="00614E19" w:rsidRDefault="009474C7" w:rsidP="00614E19">
      <w:pPr>
        <w:pStyle w:val="BodyText"/>
      </w:pPr>
      <w:r w:rsidRPr="00614E19">
        <w:t xml:space="preserve">This article </w:t>
      </w:r>
      <w:r w:rsidR="00A56630" w:rsidRPr="00614E19">
        <w:t xml:space="preserve">obligates </w:t>
      </w:r>
      <w:r w:rsidRPr="00614E19">
        <w:t xml:space="preserve">countries to issue advance rulings. For these purposes, it defines the advance rulings and the matters that can be resolved through the Advanced Resolutions. Likewise, it establishes the characteristics </w:t>
      </w:r>
      <w:r w:rsidR="008857D0" w:rsidRPr="00614E19">
        <w:t>advance rulings</w:t>
      </w:r>
      <w:r w:rsidRPr="00614E19">
        <w:t xml:space="preserve"> must have in terms of:</w:t>
      </w:r>
    </w:p>
    <w:p w14:paraId="014318B3" w14:textId="775346E4" w:rsidR="009F2395" w:rsidRPr="00053880" w:rsidRDefault="00110096" w:rsidP="008245B8">
      <w:pPr>
        <w:pStyle w:val="ListBullet"/>
      </w:pPr>
      <w:r w:rsidRPr="00053880">
        <w:t>R</w:t>
      </w:r>
      <w:r w:rsidR="009F2395" w:rsidRPr="00053880">
        <w:t xml:space="preserve">easons a country may </w:t>
      </w:r>
      <w:r w:rsidR="004E3CA8" w:rsidRPr="00053880">
        <w:t xml:space="preserve">have to </w:t>
      </w:r>
      <w:r w:rsidR="009F2395" w:rsidRPr="00053880">
        <w:t>refuse to issue them (</w:t>
      </w:r>
      <w:r w:rsidR="004E3CA8" w:rsidRPr="00053880">
        <w:t>a</w:t>
      </w:r>
      <w:r w:rsidR="009F2395" w:rsidRPr="00053880">
        <w:t xml:space="preserve"> </w:t>
      </w:r>
      <w:r w:rsidR="004E3CA8" w:rsidRPr="00053880">
        <w:t>limited</w:t>
      </w:r>
      <w:r w:rsidR="009F2395" w:rsidRPr="00053880">
        <w:t xml:space="preserve"> list </w:t>
      </w:r>
      <w:r w:rsidR="004E3CA8" w:rsidRPr="00053880">
        <w:t>that summarizes</w:t>
      </w:r>
      <w:r w:rsidR="009F2395" w:rsidRPr="00053880">
        <w:t xml:space="preserve"> </w:t>
      </w:r>
      <w:r w:rsidR="004E3CA8" w:rsidRPr="00053880">
        <w:t>whether a petition is pending</w:t>
      </w:r>
      <w:r w:rsidR="000E16CD" w:rsidRPr="00053880">
        <w:t>,</w:t>
      </w:r>
      <w:r w:rsidR="004E3CA8" w:rsidRPr="00053880">
        <w:t xml:space="preserve"> </w:t>
      </w:r>
      <w:r w:rsidR="009F2395" w:rsidRPr="00053880">
        <w:t xml:space="preserve">or a review or appeal </w:t>
      </w:r>
      <w:r w:rsidR="004E3CA8" w:rsidRPr="00053880">
        <w:t>decision has been reached</w:t>
      </w:r>
      <w:r w:rsidR="009F2395" w:rsidRPr="00053880">
        <w:t>);</w:t>
      </w:r>
    </w:p>
    <w:p w14:paraId="06174B05" w14:textId="386723D4" w:rsidR="009F2395" w:rsidRPr="00053880" w:rsidRDefault="000E16CD" w:rsidP="008245B8">
      <w:pPr>
        <w:pStyle w:val="ListBullet"/>
      </w:pPr>
      <w:r w:rsidRPr="00053880">
        <w:t>Requirements to apply and who can apply;</w:t>
      </w:r>
    </w:p>
    <w:p w14:paraId="46A5B6F0" w14:textId="65DE7855" w:rsidR="009F2395" w:rsidRPr="00053880" w:rsidRDefault="009F2395" w:rsidP="008245B8">
      <w:pPr>
        <w:pStyle w:val="ListBullet"/>
      </w:pPr>
      <w:r w:rsidRPr="00053880">
        <w:t>Tempora</w:t>
      </w:r>
      <w:r w:rsidR="000E16CD" w:rsidRPr="00053880">
        <w:t xml:space="preserve">l </w:t>
      </w:r>
      <w:r w:rsidRPr="00053880">
        <w:t xml:space="preserve">validity </w:t>
      </w:r>
      <w:r w:rsidR="004E3CA8" w:rsidRPr="00053880">
        <w:t xml:space="preserve">and </w:t>
      </w:r>
      <w:r w:rsidRPr="00053880">
        <w:t xml:space="preserve">reasons for revoking, modifying, or invalidating </w:t>
      </w:r>
      <w:r w:rsidR="004E3CA8" w:rsidRPr="00053880">
        <w:t>advance rulings</w:t>
      </w:r>
      <w:r w:rsidRPr="00053880">
        <w:t>;</w:t>
      </w:r>
    </w:p>
    <w:p w14:paraId="5E67FC65" w14:textId="77777777" w:rsidR="009F2395" w:rsidRPr="00053880" w:rsidRDefault="009F2395" w:rsidP="008245B8">
      <w:pPr>
        <w:pStyle w:val="ListBullet"/>
      </w:pPr>
      <w:r w:rsidRPr="00053880">
        <w:t>Binding nature for the applicant;</w:t>
      </w:r>
    </w:p>
    <w:p w14:paraId="564A9C29" w14:textId="255ABC37" w:rsidR="009F2395" w:rsidRPr="00053880" w:rsidRDefault="001C505F" w:rsidP="008245B8">
      <w:pPr>
        <w:pStyle w:val="ListBullet"/>
      </w:pPr>
      <w:r w:rsidRPr="00053880">
        <w:t>N</w:t>
      </w:r>
      <w:r w:rsidR="009F2395" w:rsidRPr="00053880">
        <w:t xml:space="preserve">otification </w:t>
      </w:r>
      <w:r w:rsidRPr="00053880">
        <w:t>of</w:t>
      </w:r>
      <w:r w:rsidR="009F2395" w:rsidRPr="00053880">
        <w:t xml:space="preserve"> </w:t>
      </w:r>
      <w:r w:rsidRPr="00053880">
        <w:t>interested parties</w:t>
      </w:r>
      <w:r w:rsidR="009F2395" w:rsidRPr="00053880">
        <w:t xml:space="preserve"> </w:t>
      </w:r>
      <w:r w:rsidR="00A56630" w:rsidRPr="00CF42BD">
        <w:t>if</w:t>
      </w:r>
      <w:r w:rsidR="00A56630" w:rsidRPr="00053880">
        <w:t xml:space="preserve"> changes </w:t>
      </w:r>
      <w:r w:rsidR="00A56630" w:rsidRPr="00CF42BD">
        <w:t xml:space="preserve">occur </w:t>
      </w:r>
      <w:r w:rsidR="009F2395" w:rsidRPr="00053880">
        <w:t xml:space="preserve">(due to changes in the </w:t>
      </w:r>
      <w:r w:rsidR="004E3CA8" w:rsidRPr="00053880">
        <w:t>facts</w:t>
      </w:r>
      <w:r w:rsidR="009F2395" w:rsidRPr="00053880">
        <w:t xml:space="preserve">, standards, or other circumstances </w:t>
      </w:r>
      <w:r w:rsidR="000E16CD" w:rsidRPr="00053880">
        <w:t>that lead</w:t>
      </w:r>
      <w:r w:rsidR="009F2395" w:rsidRPr="00053880">
        <w:t xml:space="preserve"> to modification, revocation, or invalidation);</w:t>
      </w:r>
    </w:p>
    <w:p w14:paraId="0755B933" w14:textId="24F34A0C" w:rsidR="009F2395" w:rsidRPr="00053880" w:rsidRDefault="006D0F48" w:rsidP="008245B8">
      <w:pPr>
        <w:pStyle w:val="ListBullet"/>
      </w:pPr>
      <w:r>
        <w:rPr>
          <w:noProof/>
        </w:rPr>
        <w:t>The p</w:t>
      </w:r>
      <w:r w:rsidR="009F2395" w:rsidRPr="006D0F48">
        <w:rPr>
          <w:noProof/>
        </w:rPr>
        <w:t>ossibility</w:t>
      </w:r>
      <w:r w:rsidR="009F2395" w:rsidRPr="00053880">
        <w:t xml:space="preserve"> of requesting a review of the Advance Ruling or </w:t>
      </w:r>
      <w:r w:rsidR="004E3CA8" w:rsidRPr="00053880">
        <w:t xml:space="preserve">of </w:t>
      </w:r>
      <w:r w:rsidR="009F2395" w:rsidRPr="00053880">
        <w:t>the decision to revoke, modify, or invalidate it;</w:t>
      </w:r>
      <w:r w:rsidR="004E3CA8" w:rsidRPr="00053880">
        <w:t xml:space="preserve"> and</w:t>
      </w:r>
    </w:p>
    <w:p w14:paraId="7EAE8701" w14:textId="2E042054" w:rsidR="009F2395" w:rsidRPr="00053880" w:rsidRDefault="009F2395" w:rsidP="008245B8">
      <w:pPr>
        <w:pStyle w:val="ListBullet"/>
      </w:pPr>
      <w:r w:rsidRPr="00053880">
        <w:t xml:space="preserve">Publication of decisions after </w:t>
      </w:r>
      <w:r w:rsidR="004E3CA8" w:rsidRPr="00053880">
        <w:t xml:space="preserve">removal of </w:t>
      </w:r>
      <w:r w:rsidRPr="00053880">
        <w:t>confidential information.</w:t>
      </w:r>
    </w:p>
    <w:p w14:paraId="6DB8E88E" w14:textId="6F58FB5F" w:rsidR="009F2395" w:rsidRPr="007B7CD1" w:rsidRDefault="0037560B" w:rsidP="007B7CD1">
      <w:pPr>
        <w:pStyle w:val="Heading2"/>
      </w:pPr>
      <w:bookmarkStart w:id="61" w:name="_Toc515452118"/>
      <w:bookmarkStart w:id="62" w:name="_Toc514872079"/>
      <w:r w:rsidRPr="007B7CD1">
        <w:t>Analyzed</w:t>
      </w:r>
      <w:r w:rsidRPr="007B7CD1">
        <w:rPr>
          <w:bdr w:val="nil"/>
        </w:rPr>
        <w:t xml:space="preserve"> Standards</w:t>
      </w:r>
      <w:bookmarkEnd w:id="61"/>
      <w:bookmarkEnd w:id="62"/>
    </w:p>
    <w:tbl>
      <w:tblPr>
        <w:tblStyle w:val="TableGrid"/>
        <w:tblW w:w="0" w:type="auto"/>
        <w:jc w:val="center"/>
        <w:tblLook w:val="04A0" w:firstRow="1" w:lastRow="0" w:firstColumn="1" w:lastColumn="0" w:noHBand="0" w:noVBand="1"/>
      </w:tblPr>
      <w:tblGrid>
        <w:gridCol w:w="9350"/>
      </w:tblGrid>
      <w:tr w:rsidR="009F2395" w:rsidRPr="00F316C4" w14:paraId="58828ECF" w14:textId="77777777" w:rsidTr="00A42628">
        <w:trPr>
          <w:trHeight w:val="1786"/>
          <w:jc w:val="center"/>
        </w:trPr>
        <w:tc>
          <w:tcPr>
            <w:tcW w:w="9350" w:type="dxa"/>
            <w:tcBorders>
              <w:bottom w:val="single" w:sz="4" w:space="0" w:color="auto"/>
            </w:tcBorders>
            <w:shd w:val="clear" w:color="auto" w:fill="FFFFFF" w:themeFill="background1"/>
          </w:tcPr>
          <w:p w14:paraId="4A7A59ED" w14:textId="77777777" w:rsidR="009F2395" w:rsidRPr="00D433C4" w:rsidRDefault="009F2395" w:rsidP="00E458CE">
            <w:pPr>
              <w:pStyle w:val="AnalyzedRegulations"/>
            </w:pPr>
            <w:r w:rsidRPr="00D433C4">
              <w:t>CAUCA: Article 72</w:t>
            </w:r>
          </w:p>
          <w:p w14:paraId="52D8B290" w14:textId="77777777" w:rsidR="009F2395" w:rsidRPr="00D433C4" w:rsidRDefault="009F2395" w:rsidP="00E458CE">
            <w:pPr>
              <w:pStyle w:val="AnalyzedRegulations"/>
            </w:pPr>
            <w:r w:rsidRPr="00D433C4">
              <w:t>RECAUCA: 291-309</w:t>
            </w:r>
          </w:p>
          <w:p w14:paraId="5E471381" w14:textId="246C6D73" w:rsidR="009F2395" w:rsidRPr="00D433C4" w:rsidRDefault="009F2395" w:rsidP="00E458CE">
            <w:pPr>
              <w:pStyle w:val="AnalyzedRegulations"/>
            </w:pPr>
            <w:r w:rsidRPr="00D433C4">
              <w:t>Central American Strategy</w:t>
            </w:r>
          </w:p>
          <w:p w14:paraId="67C429DB" w14:textId="515DA8CF" w:rsidR="009F2395" w:rsidRPr="00D433C4" w:rsidRDefault="005F2E54" w:rsidP="00E458CE">
            <w:pPr>
              <w:pStyle w:val="AnalyzedRegulations"/>
            </w:pPr>
            <w:r w:rsidRPr="00D433C4">
              <w:t>CAFTA-DR</w:t>
            </w:r>
            <w:r w:rsidR="00D97295" w:rsidRPr="00D433C4">
              <w:t>: 5.10 and</w:t>
            </w:r>
            <w:r w:rsidR="009F2395" w:rsidRPr="00D433C4">
              <w:t xml:space="preserve"> 5.11</w:t>
            </w:r>
          </w:p>
          <w:p w14:paraId="6B86A945" w14:textId="05E9F50A" w:rsidR="009F2395" w:rsidRPr="00D433C4" w:rsidRDefault="005F2E54" w:rsidP="00E458CE">
            <w:pPr>
              <w:pStyle w:val="AnalyzedRegulations"/>
            </w:pPr>
            <w:r w:rsidRPr="00D433C4">
              <w:t>EU-CAAA</w:t>
            </w:r>
            <w:r w:rsidR="00D97295" w:rsidRPr="00D433C4">
              <w:t xml:space="preserve">: 54 and </w:t>
            </w:r>
            <w:r w:rsidR="009F2395" w:rsidRPr="00D433C4">
              <w:t>118</w:t>
            </w:r>
          </w:p>
          <w:p w14:paraId="66965351" w14:textId="77777777" w:rsidR="00D97295" w:rsidRPr="00D433C4" w:rsidRDefault="00D97295" w:rsidP="00E458CE">
            <w:pPr>
              <w:pStyle w:val="AnalyzedRegulations"/>
            </w:pPr>
            <w:r w:rsidRPr="00D433C4">
              <w:t>EFTA</w:t>
            </w:r>
            <w:r w:rsidR="00203CCA" w:rsidRPr="00D433C4">
              <w:t>-CA</w:t>
            </w:r>
            <w:r w:rsidRPr="00D433C4">
              <w:t>: Art.6</w:t>
            </w:r>
          </w:p>
          <w:p w14:paraId="2818BFCB" w14:textId="4071BE17" w:rsidR="009F2395" w:rsidRPr="007B7CD1" w:rsidRDefault="009F2395" w:rsidP="00E458CE">
            <w:pPr>
              <w:pStyle w:val="AnalyzedRegulations"/>
            </w:pPr>
            <w:r w:rsidRPr="00D433C4">
              <w:t>RKC</w:t>
            </w:r>
          </w:p>
        </w:tc>
      </w:tr>
    </w:tbl>
    <w:p w14:paraId="522D5E42" w14:textId="6DB695EF" w:rsidR="009F2395" w:rsidRPr="007B7CD1" w:rsidRDefault="009F2395" w:rsidP="007B7CD1">
      <w:pPr>
        <w:pStyle w:val="Heading2"/>
      </w:pPr>
      <w:bookmarkStart w:id="63" w:name="_Toc480389005"/>
      <w:bookmarkStart w:id="64" w:name="_Toc515452119"/>
      <w:bookmarkStart w:id="65" w:name="_Toc514872080"/>
      <w:r w:rsidRPr="007B7CD1">
        <w:rPr>
          <w:bdr w:val="nil"/>
        </w:rPr>
        <w:t xml:space="preserve">Analysis of </w:t>
      </w:r>
      <w:bookmarkEnd w:id="63"/>
      <w:r w:rsidRPr="007B7CD1">
        <w:rPr>
          <w:bdr w:val="nil"/>
        </w:rPr>
        <w:t xml:space="preserve">Central American </w:t>
      </w:r>
      <w:r w:rsidR="00E25C2D" w:rsidRPr="007B7CD1">
        <w:t>Regulations</w:t>
      </w:r>
      <w:r w:rsidR="00E25C2D" w:rsidRPr="007B7CD1">
        <w:rPr>
          <w:bdr w:val="nil"/>
        </w:rPr>
        <w:t xml:space="preserve"> and Goals</w:t>
      </w:r>
      <w:bookmarkEnd w:id="64"/>
      <w:bookmarkEnd w:id="65"/>
    </w:p>
    <w:p w14:paraId="7A72E439" w14:textId="58EA329E" w:rsidR="009F2395" w:rsidRPr="0073137E" w:rsidRDefault="009F2395" w:rsidP="0073137E">
      <w:pPr>
        <w:pStyle w:val="BodyText"/>
      </w:pPr>
      <w:r w:rsidRPr="0073137E">
        <w:t>In general terms, both</w:t>
      </w:r>
      <w:r w:rsidR="00A56630" w:rsidRPr="0073137E">
        <w:t xml:space="preserve"> </w:t>
      </w:r>
      <w:r w:rsidR="00D41479" w:rsidRPr="0073137E">
        <w:t>CAUCA</w:t>
      </w:r>
      <w:r w:rsidRPr="0073137E">
        <w:t xml:space="preserve"> and RECAUCA fulfill all the requirements specified in the </w:t>
      </w:r>
      <w:r w:rsidR="00B62421" w:rsidRPr="0073137E">
        <w:t>TFA</w:t>
      </w:r>
      <w:r w:rsidRPr="0073137E">
        <w:t xml:space="preserve"> </w:t>
      </w:r>
      <w:r w:rsidR="00A56630" w:rsidRPr="0073137E">
        <w:t xml:space="preserve">and </w:t>
      </w:r>
      <w:r w:rsidRPr="0073137E">
        <w:t xml:space="preserve">the </w:t>
      </w:r>
      <w:r w:rsidR="005F2E54" w:rsidRPr="0073137E">
        <w:t>CAFTA-DR</w:t>
      </w:r>
      <w:r w:rsidRPr="0073137E">
        <w:t xml:space="preserve"> and </w:t>
      </w:r>
      <w:r w:rsidR="005F2E54" w:rsidRPr="0073137E">
        <w:t>EU-CAAA</w:t>
      </w:r>
      <w:r w:rsidRPr="0073137E">
        <w:t>.</w:t>
      </w:r>
      <w:r w:rsidR="00F73DFD" w:rsidRPr="0073137E">
        <w:t xml:space="preserve"> </w:t>
      </w:r>
      <w:r w:rsidRPr="0073137E">
        <w:t>The Central American Strategy does not expressly include this tool.</w:t>
      </w:r>
    </w:p>
    <w:p w14:paraId="339B29E9" w14:textId="77777777" w:rsidR="009F2395" w:rsidRPr="007B7CD1" w:rsidRDefault="009F2395" w:rsidP="007B7CD1">
      <w:pPr>
        <w:pStyle w:val="Heading2"/>
      </w:pPr>
      <w:bookmarkStart w:id="66" w:name="_Toc515452120"/>
      <w:bookmarkStart w:id="67" w:name="_Toc514872081"/>
      <w:r w:rsidRPr="007B7CD1">
        <w:t>International</w:t>
      </w:r>
      <w:r w:rsidRPr="007B7CD1">
        <w:rPr>
          <w:bdr w:val="nil"/>
        </w:rPr>
        <w:t xml:space="preserve"> Agreements</w:t>
      </w:r>
      <w:bookmarkEnd w:id="66"/>
      <w:bookmarkEnd w:id="67"/>
    </w:p>
    <w:p w14:paraId="3C536417" w14:textId="41E7F802" w:rsidR="009F2395" w:rsidRPr="00D447F9" w:rsidRDefault="009F2395" w:rsidP="007B7CD1">
      <w:pPr>
        <w:pStyle w:val="BodyText"/>
      </w:pPr>
      <w:r w:rsidRPr="00D447F9">
        <w:t xml:space="preserve">Articles 54 and 118 of the </w:t>
      </w:r>
      <w:r w:rsidR="005F2E54" w:rsidRPr="00D447F9">
        <w:t>EU-CAAA</w:t>
      </w:r>
      <w:r w:rsidRPr="00D447F9">
        <w:t xml:space="preserve"> establish advance rulings as general mechanisms that should be deployed when the </w:t>
      </w:r>
      <w:r w:rsidR="00B36D08" w:rsidRPr="00D447F9">
        <w:t>agreement</w:t>
      </w:r>
      <w:r w:rsidRPr="00D447F9">
        <w:t xml:space="preserve"> is applied.</w:t>
      </w:r>
      <w:r w:rsidR="00F73DFD" w:rsidRPr="00D447F9">
        <w:t xml:space="preserve"> </w:t>
      </w:r>
      <w:r w:rsidRPr="00D447F9">
        <w:t xml:space="preserve">In relation to </w:t>
      </w:r>
      <w:r w:rsidR="005F2E54" w:rsidRPr="00D447F9">
        <w:t>CAFTA-DR</w:t>
      </w:r>
      <w:r w:rsidRPr="00D447F9">
        <w:t xml:space="preserve">, CAUCA and RECAUCA were </w:t>
      </w:r>
      <w:r w:rsidR="0002641B" w:rsidRPr="00D447F9">
        <w:t>drafted</w:t>
      </w:r>
      <w:r w:rsidRPr="00D447F9">
        <w:t xml:space="preserve"> to comply with the obligations in </w:t>
      </w:r>
      <w:r w:rsidR="005F2E54" w:rsidRPr="00D447F9">
        <w:t>CAFTA-DR</w:t>
      </w:r>
      <w:r w:rsidR="0002641B" w:rsidRPr="00D447F9">
        <w:t xml:space="preserve"> Article 5.10</w:t>
      </w:r>
      <w:r w:rsidR="007C61B8" w:rsidRPr="00D447F9">
        <w:t xml:space="preserve"> </w:t>
      </w:r>
      <w:r w:rsidR="0002641B" w:rsidRPr="00D447F9">
        <w:t xml:space="preserve">and, in addition, </w:t>
      </w:r>
      <w:r w:rsidR="00C4113B" w:rsidRPr="00D447F9">
        <w:t xml:space="preserve">generally </w:t>
      </w:r>
      <w:r w:rsidRPr="00D447F9">
        <w:t>compl</w:t>
      </w:r>
      <w:r w:rsidR="00DB2E6B" w:rsidRPr="00D447F9">
        <w:t>y</w:t>
      </w:r>
      <w:r w:rsidRPr="00D447F9">
        <w:t xml:space="preserve"> with international</w:t>
      </w:r>
      <w:r w:rsidR="003701A9" w:rsidRPr="00D447F9">
        <w:t xml:space="preserve"> best</w:t>
      </w:r>
      <w:r w:rsidRPr="00D447F9">
        <w:t xml:space="preserve"> practices.</w:t>
      </w:r>
      <w:r w:rsidR="00F73DFD" w:rsidRPr="00D447F9">
        <w:t xml:space="preserve"> </w:t>
      </w:r>
      <w:r w:rsidR="005F2E54" w:rsidRPr="00D447F9">
        <w:t>CAFTA-DR</w:t>
      </w:r>
      <w:r w:rsidRPr="00D447F9">
        <w:t xml:space="preserve"> Article 5.10 states:</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D447F9" w:rsidRPr="007B7CD1" w14:paraId="60257FAC" w14:textId="77777777" w:rsidTr="00154085">
        <w:trPr>
          <w:jc w:val="center"/>
        </w:trPr>
        <w:tc>
          <w:tcPr>
            <w:tcW w:w="8640" w:type="dxa"/>
            <w:shd w:val="clear" w:color="auto" w:fill="F2F2F2" w:themeFill="background1" w:themeFillShade="F2"/>
          </w:tcPr>
          <w:p w14:paraId="35558254" w14:textId="77777777" w:rsidR="00D447F9" w:rsidRDefault="00D447F9" w:rsidP="00AD05F2">
            <w:pPr>
              <w:pStyle w:val="BoxRegulationHead1"/>
              <w:keepNext/>
            </w:pPr>
            <w:r>
              <w:t>CAFTA-DR</w:t>
            </w:r>
          </w:p>
          <w:p w14:paraId="2C759873" w14:textId="77777777" w:rsidR="00D447F9" w:rsidRPr="00C46F8A" w:rsidRDefault="00D447F9" w:rsidP="00C46F8A">
            <w:pPr>
              <w:pStyle w:val="BoxRegulationHead2"/>
            </w:pPr>
            <w:r w:rsidRPr="00C46F8A">
              <w:t>Article 5.10: Advance Rulings</w:t>
            </w:r>
          </w:p>
          <w:p w14:paraId="366635A4" w14:textId="138B802A" w:rsidR="00D447F9" w:rsidRPr="007B7CD1" w:rsidRDefault="00D447F9" w:rsidP="004A51EB">
            <w:pPr>
              <w:pStyle w:val="BoxRegulationHanging1"/>
            </w:pPr>
            <w:r w:rsidRPr="007B7CD1">
              <w:t>1.</w:t>
            </w:r>
            <w:r>
              <w:tab/>
            </w:r>
            <w:r w:rsidRPr="007B7CD1">
              <w:t xml:space="preserve">Each Party, </w:t>
            </w:r>
            <w:r w:rsidRPr="004565F5">
              <w:t>through</w:t>
            </w:r>
            <w:r w:rsidRPr="007B7CD1">
              <w:t xml:space="preserve"> its customs authority or other competent authority shall issue</w:t>
            </w:r>
            <w:r w:rsidRPr="004565F5">
              <w:t xml:space="preserve">, </w:t>
            </w:r>
            <w:r w:rsidRPr="007B7CD1">
              <w:t xml:space="preserve">before a good is imported into its territory, </w:t>
            </w:r>
            <w:r w:rsidRPr="004565F5">
              <w:t xml:space="preserve">a written advance ruling </w:t>
            </w:r>
            <w:r w:rsidRPr="007B7CD1">
              <w:t xml:space="preserve">at the </w:t>
            </w:r>
            <w:r w:rsidRPr="00D20F03">
              <w:t>written</w:t>
            </w:r>
            <w:r w:rsidRPr="007B7CD1">
              <w:t xml:space="preserve"> request of an importer in its territory, or an exporter or producer in the territory of another Party with regard to:</w:t>
            </w:r>
          </w:p>
          <w:p w14:paraId="0A24A175" w14:textId="77777777" w:rsidR="00D447F9" w:rsidRPr="007B7CD1" w:rsidRDefault="00D447F9" w:rsidP="004A51EB">
            <w:pPr>
              <w:pStyle w:val="BoxRegulationHanging2"/>
            </w:pPr>
            <w:r w:rsidRPr="007B7CD1">
              <w:t>(a)</w:t>
            </w:r>
            <w:r>
              <w:tab/>
            </w:r>
            <w:r w:rsidRPr="00D20F03">
              <w:t>tariff</w:t>
            </w:r>
            <w:r w:rsidRPr="007B7CD1">
              <w:t xml:space="preserve"> classification;</w:t>
            </w:r>
          </w:p>
          <w:p w14:paraId="3A52C6EB" w14:textId="77777777" w:rsidR="00D447F9" w:rsidRPr="007B7CD1" w:rsidRDefault="00D447F9" w:rsidP="004A51EB">
            <w:pPr>
              <w:pStyle w:val="BoxRegulationHanging2"/>
            </w:pPr>
            <w:r w:rsidRPr="007B7CD1">
              <w:t>(b)</w:t>
            </w:r>
            <w:r>
              <w:tab/>
            </w:r>
            <w:r w:rsidRPr="007B7CD1">
              <w:t xml:space="preserve">the </w:t>
            </w:r>
            <w:r w:rsidRPr="00D20F03">
              <w:t>application of customs valuation criteria for a particular case, in accordance with the</w:t>
            </w:r>
            <w:r w:rsidRPr="004565F5">
              <w:t xml:space="preserve"> </w:t>
            </w:r>
            <w:r w:rsidRPr="007B7CD1">
              <w:t>application of the provisions set out in the Customs Valuation Agreement;</w:t>
            </w:r>
          </w:p>
          <w:p w14:paraId="14A5EECE" w14:textId="77777777" w:rsidR="00D447F9" w:rsidRPr="007B7CD1" w:rsidRDefault="00D447F9" w:rsidP="004A51EB">
            <w:pPr>
              <w:pStyle w:val="BoxRegulationHanging2"/>
            </w:pPr>
            <w:r w:rsidRPr="007B7CD1">
              <w:t>(c)</w:t>
            </w:r>
            <w:r>
              <w:tab/>
            </w:r>
            <w:r w:rsidRPr="007B7CD1">
              <w:t>the application of duty drawback, deferral, or other relief from customs duties;</w:t>
            </w:r>
          </w:p>
          <w:p w14:paraId="3CC7089D" w14:textId="77777777" w:rsidR="00D447F9" w:rsidRPr="007B7CD1" w:rsidRDefault="00D447F9" w:rsidP="004A51EB">
            <w:pPr>
              <w:pStyle w:val="BoxRegulationHanging2"/>
            </w:pPr>
            <w:r w:rsidRPr="007B7CD1">
              <w:t>(d)</w:t>
            </w:r>
            <w:r>
              <w:tab/>
            </w:r>
            <w:r w:rsidRPr="007B7CD1">
              <w:t>whether a good is originating in accordance with Chapter Four (Rules of Origin and Origin Procedures);</w:t>
            </w:r>
          </w:p>
          <w:p w14:paraId="3AA23638" w14:textId="77777777" w:rsidR="00D447F9" w:rsidRPr="007B7CD1" w:rsidRDefault="00D447F9" w:rsidP="004A51EB">
            <w:pPr>
              <w:pStyle w:val="BoxRegulationHanging2"/>
            </w:pPr>
            <w:r w:rsidRPr="007B7CD1">
              <w:t>(e)</w:t>
            </w:r>
            <w:r>
              <w:tab/>
            </w:r>
            <w:r w:rsidRPr="007B7CD1">
              <w:t>whether a good re-entered into the territory of a Party after being exported to the territory of another Party for repair or alteration is eligible for duty</w:t>
            </w:r>
            <w:r w:rsidRPr="004565F5">
              <w:t xml:space="preserve"> </w:t>
            </w:r>
            <w:r w:rsidRPr="007B7CD1">
              <w:t>free treatment in accordance with Article 3.6 (Goods Re-entered after Repair or Alteration);</w:t>
            </w:r>
          </w:p>
          <w:p w14:paraId="7C06CB3F" w14:textId="77777777" w:rsidR="00D447F9" w:rsidRPr="007B7CD1" w:rsidRDefault="00D447F9" w:rsidP="004A51EB">
            <w:pPr>
              <w:pStyle w:val="BoxRegulationHanging2"/>
            </w:pPr>
            <w:r w:rsidRPr="007B7CD1">
              <w:t>(f)</w:t>
            </w:r>
            <w:r>
              <w:tab/>
            </w:r>
            <w:r w:rsidRPr="007B7CD1">
              <w:t>country of origin marking;</w:t>
            </w:r>
          </w:p>
          <w:p w14:paraId="2BB025FA" w14:textId="77777777" w:rsidR="00D447F9" w:rsidRPr="007B7CD1" w:rsidRDefault="00D447F9" w:rsidP="004A51EB">
            <w:pPr>
              <w:pStyle w:val="BoxRegulationHanging2"/>
            </w:pPr>
            <w:r w:rsidRPr="007B7CD1">
              <w:t>(g)</w:t>
            </w:r>
            <w:r>
              <w:tab/>
            </w:r>
            <w:r w:rsidRPr="007B7CD1">
              <w:t>the application of quotas; and</w:t>
            </w:r>
            <w:r w:rsidRPr="004565F5">
              <w:t xml:space="preserve"> </w:t>
            </w:r>
          </w:p>
          <w:p w14:paraId="1FADA57D" w14:textId="77777777" w:rsidR="00D447F9" w:rsidRPr="007B7CD1" w:rsidRDefault="00D447F9" w:rsidP="004A51EB">
            <w:pPr>
              <w:pStyle w:val="BoxRegulationHanging2"/>
            </w:pPr>
            <w:r w:rsidRPr="007B7CD1">
              <w:t>(h)</w:t>
            </w:r>
            <w:r>
              <w:tab/>
            </w:r>
            <w:r w:rsidRPr="007B7CD1">
              <w:t>such other matters as the Parties may agree.</w:t>
            </w:r>
          </w:p>
          <w:p w14:paraId="63B272B1" w14:textId="77777777" w:rsidR="00D447F9" w:rsidRPr="007B7CD1" w:rsidRDefault="00D447F9" w:rsidP="004A51EB">
            <w:pPr>
              <w:pStyle w:val="BoxRegulationHanging1"/>
            </w:pPr>
            <w:r w:rsidRPr="007B7CD1">
              <w:t>2.</w:t>
            </w:r>
            <w:r>
              <w:tab/>
            </w:r>
            <w:r w:rsidRPr="007B7CD1">
              <w:t xml:space="preserve">Each Party shall provide that its </w:t>
            </w:r>
            <w:r w:rsidRPr="00D20F03">
              <w:t>customs</w:t>
            </w:r>
            <w:r w:rsidRPr="007B7CD1">
              <w:t xml:space="preserve"> authority or other competent authority shall issue an advance ruling within 150 days after a request, provided that the </w:t>
            </w:r>
            <w:r w:rsidRPr="004565F5">
              <w:t>requester</w:t>
            </w:r>
            <w:r w:rsidRPr="007B7CD1">
              <w:t xml:space="preserve"> has submitted all information </w:t>
            </w:r>
            <w:r w:rsidRPr="004565F5">
              <w:t>that</w:t>
            </w:r>
            <w:r w:rsidRPr="007B7CD1">
              <w:t xml:space="preserve"> the Party</w:t>
            </w:r>
            <w:r w:rsidRPr="004565F5">
              <w:t xml:space="preserve"> requires</w:t>
            </w:r>
            <w:r w:rsidRPr="007B7CD1">
              <w:t xml:space="preserve">, including, if the authority requests, a sample of the good for which the </w:t>
            </w:r>
            <w:r w:rsidRPr="004565F5">
              <w:t>requester</w:t>
            </w:r>
            <w:r w:rsidRPr="007B7CD1">
              <w:t xml:space="preserve"> is seeking an advance ruling. In issuing an advance ruling, the authority shall take into account facts and circumstances the </w:t>
            </w:r>
            <w:r w:rsidRPr="004565F5">
              <w:t>requester</w:t>
            </w:r>
            <w:r w:rsidRPr="007B7CD1">
              <w:t xml:space="preserve"> has provided.</w:t>
            </w:r>
          </w:p>
          <w:p w14:paraId="4FE6D8AD" w14:textId="77777777" w:rsidR="00D447F9" w:rsidRPr="007B7CD1" w:rsidRDefault="00D447F9" w:rsidP="004A51EB">
            <w:pPr>
              <w:pStyle w:val="BoxRegulationHanging1"/>
            </w:pPr>
            <w:r w:rsidRPr="007B7CD1">
              <w:t>3.</w:t>
            </w:r>
            <w:r>
              <w:tab/>
            </w:r>
            <w:r w:rsidRPr="007B7CD1">
              <w:t xml:space="preserve">Each Party shall provide that advance rulings </w:t>
            </w:r>
            <w:r w:rsidRPr="004565F5">
              <w:t>shall</w:t>
            </w:r>
            <w:r w:rsidRPr="007B7CD1">
              <w:t xml:space="preserve"> be </w:t>
            </w:r>
            <w:r w:rsidRPr="004565F5">
              <w:t>in force from their</w:t>
            </w:r>
            <w:r w:rsidRPr="007B7CD1">
              <w:t xml:space="preserve"> date of issuance, or another date specified in the ruling, provided that the facts or circumstances on which the ruling is based remain unchanged.</w:t>
            </w:r>
          </w:p>
          <w:p w14:paraId="66133FA9" w14:textId="77777777" w:rsidR="00D447F9" w:rsidRPr="007B7CD1" w:rsidRDefault="00D447F9" w:rsidP="004A51EB">
            <w:pPr>
              <w:pStyle w:val="BoxRegulationHanging1"/>
            </w:pPr>
            <w:r w:rsidRPr="007B7CD1">
              <w:t>4.</w:t>
            </w:r>
            <w:r>
              <w:tab/>
            </w:r>
            <w:r w:rsidRPr="007B7CD1">
              <w:t xml:space="preserve">The issuing Party may modify or revoke an advance ruling after the </w:t>
            </w:r>
            <w:r w:rsidRPr="004565F5">
              <w:t>Party notifies the requester</w:t>
            </w:r>
            <w:r w:rsidRPr="007B7CD1">
              <w:t>. The issuing Party may modify or revoke a ruling retroactively only if the ruling was based on inaccurate or false information.</w:t>
            </w:r>
          </w:p>
          <w:p w14:paraId="0B7E15EE" w14:textId="77777777" w:rsidR="00D447F9" w:rsidRPr="007B7CD1" w:rsidRDefault="00D447F9" w:rsidP="004A51EB">
            <w:pPr>
              <w:pStyle w:val="BoxRegulationHanging1"/>
            </w:pPr>
            <w:r w:rsidRPr="007B7CD1">
              <w:t>5.</w:t>
            </w:r>
            <w:r>
              <w:tab/>
            </w:r>
            <w:r w:rsidRPr="007B7CD1">
              <w:t>Subject to any confidentiality requirements in its law, each Party shall make its advance rulings publicly available.</w:t>
            </w:r>
          </w:p>
          <w:p w14:paraId="3C032815" w14:textId="004433F1" w:rsidR="007C21B0" w:rsidRPr="007B7CD1" w:rsidRDefault="00D447F9" w:rsidP="000805B9">
            <w:pPr>
              <w:pStyle w:val="BoxRegulationHanging1"/>
            </w:pPr>
            <w:r w:rsidRPr="007B7CD1">
              <w:t>6.</w:t>
            </w:r>
            <w:r>
              <w:tab/>
            </w:r>
            <w:r w:rsidRPr="007B7CD1">
              <w:t xml:space="preserve">If </w:t>
            </w:r>
            <w:r w:rsidRPr="004565F5">
              <w:t>a requester</w:t>
            </w:r>
            <w:r w:rsidRPr="007B7CD1">
              <w:t xml:space="preserve"> provides false information or omits relevant facts or circumstances relating to the advance ruling, or does not act in accordance with the ruling’s terms and conditions, the importing Party may apply appropriate measures, including civil, criminal, and administrative actions, monetary penalties, or other sanctions.</w:t>
            </w:r>
          </w:p>
        </w:tc>
      </w:tr>
    </w:tbl>
    <w:p w14:paraId="26AE45A1" w14:textId="17CB587D" w:rsidR="009F2395" w:rsidRPr="007B7CD1" w:rsidRDefault="009F2395" w:rsidP="007B7CD1">
      <w:pPr>
        <w:pStyle w:val="Heading2"/>
      </w:pPr>
      <w:bookmarkStart w:id="68" w:name="_Toc515452121"/>
      <w:bookmarkStart w:id="69" w:name="_Toc514872082"/>
      <w:r w:rsidRPr="007B7CD1">
        <w:t>International</w:t>
      </w:r>
      <w:r w:rsidR="003701A9" w:rsidRPr="007B7CD1">
        <w:rPr>
          <w:bdr w:val="nil"/>
        </w:rPr>
        <w:t xml:space="preserve"> Best</w:t>
      </w:r>
      <w:r w:rsidRPr="007B7CD1">
        <w:rPr>
          <w:bdr w:val="nil"/>
        </w:rPr>
        <w:t xml:space="preserve"> Practices</w:t>
      </w:r>
      <w:bookmarkEnd w:id="68"/>
      <w:bookmarkEnd w:id="69"/>
    </w:p>
    <w:p w14:paraId="721CA43A" w14:textId="4625CA3E" w:rsidR="009F2395" w:rsidRPr="008C096B" w:rsidRDefault="00C4113B" w:rsidP="008C096B">
      <w:pPr>
        <w:pStyle w:val="BodyText"/>
      </w:pPr>
      <w:r w:rsidRPr="008C096B">
        <w:t>The</w:t>
      </w:r>
      <w:r w:rsidR="009F2395" w:rsidRPr="008C096B">
        <w:t xml:space="preserve"> WTO Agreement</w:t>
      </w:r>
      <w:r w:rsidRPr="008C096B">
        <w:t xml:space="preserve"> on Rules of Origin</w:t>
      </w:r>
      <w:r w:rsidR="009F2395" w:rsidRPr="008C096B">
        <w:t xml:space="preserve"> (Article 2 (h)) states that</w:t>
      </w:r>
      <w:r w:rsidR="00A56630" w:rsidRPr="008C096B">
        <w:t xml:space="preserve"> </w:t>
      </w:r>
      <w:r w:rsidR="00A54E87">
        <w:t xml:space="preserve">rulings </w:t>
      </w:r>
      <w:r w:rsidR="009F2395" w:rsidRPr="008C096B">
        <w:t xml:space="preserve">must be issued as </w:t>
      </w:r>
      <w:r w:rsidR="00672086" w:rsidRPr="008C096B">
        <w:t xml:space="preserve">quickly </w:t>
      </w:r>
      <w:r w:rsidR="009F2395" w:rsidRPr="008C096B">
        <w:t>as possible</w:t>
      </w:r>
      <w:r w:rsidR="00A56630" w:rsidRPr="008C096B">
        <w:t xml:space="preserve"> </w:t>
      </w:r>
      <w:r w:rsidR="009F2395" w:rsidRPr="008C096B">
        <w:t>and</w:t>
      </w:r>
      <w:r w:rsidR="00CB104B" w:rsidRPr="008C096B">
        <w:t>,</w:t>
      </w:r>
      <w:r w:rsidR="009F2395" w:rsidRPr="008C096B">
        <w:t xml:space="preserve"> </w:t>
      </w:r>
      <w:r w:rsidRPr="008C096B">
        <w:t>in no case</w:t>
      </w:r>
      <w:r w:rsidR="00CB104B" w:rsidRPr="008C096B">
        <w:t>,</w:t>
      </w:r>
      <w:r w:rsidRPr="008C096B">
        <w:t xml:space="preserve"> </w:t>
      </w:r>
      <w:r w:rsidR="00DB2E6B" w:rsidRPr="008C096B">
        <w:t>later than</w:t>
      </w:r>
      <w:r w:rsidR="009F2395" w:rsidRPr="008C096B">
        <w:t xml:space="preserve"> 150 days. </w:t>
      </w:r>
      <w:r w:rsidR="00682D2E" w:rsidRPr="008C096B">
        <w:t>I</w:t>
      </w:r>
      <w:r w:rsidR="009F2395" w:rsidRPr="008C096B">
        <w:t xml:space="preserve">nternational </w:t>
      </w:r>
      <w:r w:rsidR="00682D2E" w:rsidRPr="008C096B">
        <w:t xml:space="preserve">best </w:t>
      </w:r>
      <w:r w:rsidR="009F2395" w:rsidRPr="008C096B">
        <w:t>practices</w:t>
      </w:r>
      <w:r w:rsidR="00C05B33">
        <w:t>, however,</w:t>
      </w:r>
      <w:r w:rsidR="009F2395" w:rsidRPr="008C096B">
        <w:t xml:space="preserve"> suggest</w:t>
      </w:r>
      <w:r w:rsidR="00107B37">
        <w:t xml:space="preserve"> that a reasonable time period is</w:t>
      </w:r>
      <w:r w:rsidR="009F2395" w:rsidRPr="008C096B">
        <w:t xml:space="preserve"> between 30 and 60 days</w:t>
      </w:r>
      <w:r w:rsidR="001B7DFA" w:rsidRPr="008C096B">
        <w:t>,</w:t>
      </w:r>
      <w:r w:rsidR="009F2395" w:rsidRPr="008C096B">
        <w:t xml:space="preserve"> </w:t>
      </w:r>
      <w:r w:rsidR="001B7DFA" w:rsidRPr="008C096B">
        <w:t xml:space="preserve">to be of use </w:t>
      </w:r>
      <w:r w:rsidR="009F2395" w:rsidRPr="008C096B">
        <w:t>to the applicant.</w:t>
      </w:r>
    </w:p>
    <w:p w14:paraId="7C656340" w14:textId="776D3BFA" w:rsidR="00D433C4" w:rsidRDefault="009F2395" w:rsidP="00E40312">
      <w:pPr>
        <w:pStyle w:val="BodyText"/>
      </w:pPr>
      <w:r w:rsidRPr="008C096B">
        <w:t xml:space="preserve">The </w:t>
      </w:r>
      <w:r w:rsidR="00B36D08" w:rsidRPr="008C096B">
        <w:t>Agreement</w:t>
      </w:r>
      <w:r w:rsidRPr="008C096B">
        <w:t xml:space="preserve"> between Chile and Central America </w:t>
      </w:r>
      <w:r w:rsidR="00A54E87">
        <w:t xml:space="preserve">indicates </w:t>
      </w:r>
      <w:r w:rsidR="001B7DFA" w:rsidRPr="008C096B">
        <w:t>that</w:t>
      </w:r>
      <w:r w:rsidRPr="008C096B">
        <w:t xml:space="preserve"> </w:t>
      </w:r>
      <w:r w:rsidR="00A54E87">
        <w:t xml:space="preserve">rulings </w:t>
      </w:r>
      <w:r w:rsidRPr="008C096B">
        <w:t xml:space="preserve">should be issued </w:t>
      </w:r>
      <w:r w:rsidR="00E7087E" w:rsidRPr="008C096B">
        <w:t>“</w:t>
      </w:r>
      <w:r w:rsidRPr="008C096B">
        <w:t>expeditiously</w:t>
      </w:r>
      <w:r w:rsidR="00B00420" w:rsidRPr="008C096B">
        <w:t>,</w:t>
      </w:r>
      <w:r w:rsidR="00E7087E" w:rsidRPr="008C096B">
        <w:t>”</w:t>
      </w:r>
      <w:r w:rsidRPr="008C096B">
        <w:t xml:space="preserve"> but does no</w:t>
      </w:r>
      <w:r w:rsidR="00C4113B" w:rsidRPr="008C096B">
        <w:t>t</w:t>
      </w:r>
      <w:r w:rsidRPr="008C096B">
        <w:t xml:space="preserve"> establish a specific term.</w:t>
      </w:r>
      <w:r w:rsidR="00F73DFD" w:rsidRPr="008C096B">
        <w:t xml:space="preserve"> </w:t>
      </w:r>
      <w:r w:rsidRPr="008C096B">
        <w:t>The EFTA</w:t>
      </w:r>
      <w:r w:rsidR="000D6242" w:rsidRPr="008C096B">
        <w:t>-CA</w:t>
      </w:r>
      <w:r w:rsidRPr="008C096B">
        <w:t xml:space="preserve"> may be used as</w:t>
      </w:r>
      <w:r w:rsidR="00A56630" w:rsidRPr="008C096B">
        <w:t xml:space="preserve"> </w:t>
      </w:r>
      <w:r w:rsidRPr="008C096B">
        <w:t>a guide:</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772D9F" w:rsidRPr="007B7CD1" w14:paraId="26DC5328" w14:textId="77777777" w:rsidTr="00154085">
        <w:trPr>
          <w:jc w:val="center"/>
        </w:trPr>
        <w:tc>
          <w:tcPr>
            <w:tcW w:w="8640" w:type="dxa"/>
            <w:shd w:val="clear" w:color="auto" w:fill="F2F2F2" w:themeFill="background1" w:themeFillShade="F2"/>
          </w:tcPr>
          <w:p w14:paraId="6DD55327" w14:textId="23138401" w:rsidR="00772D9F" w:rsidRDefault="00772D9F" w:rsidP="00E458CE">
            <w:pPr>
              <w:pStyle w:val="BoxRegulationHead1"/>
              <w:keepNext/>
            </w:pPr>
            <w:r>
              <w:t>EFTA-CA</w:t>
            </w:r>
          </w:p>
          <w:p w14:paraId="78BEEB7B" w14:textId="77777777" w:rsidR="00B65E8A" w:rsidRDefault="00B65E8A" w:rsidP="00E458CE">
            <w:pPr>
              <w:pStyle w:val="BoxRegulationHead2"/>
              <w:keepNext/>
            </w:pPr>
            <w:r w:rsidRPr="007B7CD1">
              <w:t xml:space="preserve">Annex VII: </w:t>
            </w:r>
            <w:r>
              <w:t>Trade Facilitation</w:t>
            </w:r>
          </w:p>
          <w:p w14:paraId="5EF27E14" w14:textId="011815E8" w:rsidR="00B65E8A" w:rsidRPr="00B65E8A" w:rsidRDefault="00B65E8A" w:rsidP="006302F0">
            <w:pPr>
              <w:pStyle w:val="BoxRegulationHead3"/>
            </w:pPr>
            <w:r>
              <w:t>Article 3: Advance Rulings</w:t>
            </w:r>
          </w:p>
          <w:p w14:paraId="01068452" w14:textId="77777777" w:rsidR="007F70D7" w:rsidRDefault="007F70D7" w:rsidP="006302F0">
            <w:pPr>
              <w:pStyle w:val="BoxRegulationHead4"/>
            </w:pPr>
            <w:r>
              <w:t xml:space="preserve">Paragraph </w:t>
            </w:r>
            <w:r w:rsidR="00772D9F" w:rsidRPr="007B7CD1">
              <w:t>6</w:t>
            </w:r>
          </w:p>
          <w:p w14:paraId="53CE27DE" w14:textId="0682E093" w:rsidR="00191686" w:rsidRPr="007B7CD1" w:rsidRDefault="00772D9F" w:rsidP="00601B53">
            <w:pPr>
              <w:pStyle w:val="BoxRegulationBody"/>
            </w:pPr>
            <w:r w:rsidRPr="007B7CD1">
              <w:t xml:space="preserve">Each Party will issue an advance ruling </w:t>
            </w:r>
            <w:r w:rsidRPr="00E40312">
              <w:rPr>
                <w:b/>
                <w:u w:val="single"/>
              </w:rPr>
              <w:t>within 90 days</w:t>
            </w:r>
            <w:r w:rsidRPr="00B97E34">
              <w:t xml:space="preserve"> after</w:t>
            </w:r>
            <w:r w:rsidRPr="007B7CD1">
              <w:t xml:space="preserve"> the application is submitted, provided that the requesting importer, producer or exporter has submitted all the information required by the Party, including, if requested, a sample of the good for which the ruling is being requested. If the applicant importer, producer or exporter </w:t>
            </w:r>
            <w:r w:rsidRPr="00B97E34">
              <w:rPr>
                <w:rStyle w:val="BoxRegulationBodyChar"/>
              </w:rPr>
              <w:t xml:space="preserve">is unable to </w:t>
            </w:r>
            <w:r w:rsidRPr="007B7CD1">
              <w:t>provide all the required information, the Party may refuse to issue the advance ruling and shall notify in writing.</w:t>
            </w:r>
          </w:p>
        </w:tc>
      </w:tr>
    </w:tbl>
    <w:p w14:paraId="3A83CCA8" w14:textId="1484468D" w:rsidR="009F2395" w:rsidRPr="000E5F32" w:rsidRDefault="009F2395" w:rsidP="000E5F32">
      <w:pPr>
        <w:pStyle w:val="BodyText"/>
      </w:pPr>
      <w:r w:rsidRPr="000E5F32">
        <w:t>Panama</w:t>
      </w:r>
      <w:r w:rsidR="002A7DB4" w:rsidRPr="000E5F32">
        <w:t xml:space="preserve"> has the best practice</w:t>
      </w:r>
      <w:r w:rsidRPr="000E5F32">
        <w:t xml:space="preserve">, not </w:t>
      </w:r>
      <w:r w:rsidR="004E1D61" w:rsidRPr="000E5F32">
        <w:t>only</w:t>
      </w:r>
      <w:r w:rsidRPr="000E5F32">
        <w:t xml:space="preserve"> because it has issued a significant number of advance rulings </w:t>
      </w:r>
      <w:r w:rsidR="00C4113B" w:rsidRPr="000E5F32">
        <w:t>on</w:t>
      </w:r>
      <w:r w:rsidRPr="000E5F32">
        <w:t xml:space="preserve"> all the </w:t>
      </w:r>
      <w:r w:rsidR="00C4113B" w:rsidRPr="000E5F32">
        <w:t xml:space="preserve">matters </w:t>
      </w:r>
      <w:r w:rsidRPr="000E5F32">
        <w:t xml:space="preserve">established in CAUCA and RECAUCA but </w:t>
      </w:r>
      <w:r w:rsidR="002A7DB4" w:rsidRPr="000E5F32">
        <w:t>because it emits</w:t>
      </w:r>
      <w:r w:rsidR="004E1D61" w:rsidRPr="000E5F32">
        <w:t xml:space="preserve"> them in 30 days or less</w:t>
      </w:r>
      <w:r w:rsidRPr="000E5F32">
        <w:t>.</w:t>
      </w:r>
      <w:r w:rsidR="00F73DFD" w:rsidRPr="000E5F32">
        <w:t xml:space="preserve"> </w:t>
      </w:r>
      <w:r w:rsidRPr="000E5F32">
        <w:t xml:space="preserve">Although this 30-day limit is </w:t>
      </w:r>
      <w:r w:rsidR="00C4113B" w:rsidRPr="000E5F32">
        <w:t xml:space="preserve">imposed </w:t>
      </w:r>
      <w:r w:rsidRPr="000E5F32">
        <w:t xml:space="preserve">by its internal </w:t>
      </w:r>
      <w:r w:rsidR="009F002B" w:rsidRPr="000E5F32">
        <w:t>regulations</w:t>
      </w:r>
      <w:r w:rsidRPr="000E5F32">
        <w:t xml:space="preserve">, </w:t>
      </w:r>
      <w:r w:rsidR="00D70DB6" w:rsidRPr="000E5F32">
        <w:t>it is</w:t>
      </w:r>
      <w:r w:rsidR="009F002B" w:rsidRPr="000E5F32">
        <w:t xml:space="preserve"> a</w:t>
      </w:r>
      <w:r w:rsidRPr="000E5F32">
        <w:t xml:space="preserve"> good practice.</w:t>
      </w:r>
    </w:p>
    <w:p w14:paraId="6D4F15AE" w14:textId="77777777" w:rsidR="009F2395" w:rsidRPr="007B7CD1" w:rsidRDefault="009F2395" w:rsidP="009F2395">
      <w:pPr>
        <w:pStyle w:val="Heading2"/>
        <w:spacing w:before="0" w:after="0"/>
        <w:contextualSpacing/>
      </w:pPr>
      <w:bookmarkStart w:id="70" w:name="_Toc515452122"/>
      <w:bookmarkStart w:id="71" w:name="_Toc514872083"/>
      <w:r w:rsidRPr="007B7CD1">
        <w:rPr>
          <w:color w:val="5B9BD5"/>
          <w:bdr w:val="nil"/>
        </w:rPr>
        <w:t>Identified Gaps</w:t>
      </w:r>
      <w:bookmarkEnd w:id="70"/>
      <w:bookmarkEnd w:id="71"/>
    </w:p>
    <w:p w14:paraId="24ADC45C" w14:textId="197E4766" w:rsidR="009F2395" w:rsidRPr="00630F79" w:rsidRDefault="009F002B" w:rsidP="00630F79">
      <w:pPr>
        <w:pStyle w:val="BodyText"/>
      </w:pPr>
      <w:r w:rsidRPr="00630F79">
        <w:t xml:space="preserve">Article 3 of the TFA </w:t>
      </w:r>
      <w:r w:rsidR="006F5464" w:rsidRPr="00630F79">
        <w:t>obligates</w:t>
      </w:r>
      <w:r w:rsidR="00A56630" w:rsidRPr="00630F79">
        <w:t xml:space="preserve"> </w:t>
      </w:r>
      <w:r w:rsidR="009F2395" w:rsidRPr="00630F79">
        <w:t>the countries</w:t>
      </w:r>
      <w:r w:rsidR="006F5464" w:rsidRPr="00630F79">
        <w:t xml:space="preserve"> to comply</w:t>
      </w:r>
      <w:r w:rsidR="009F2395" w:rsidRPr="00630F79">
        <w:t>.</w:t>
      </w:r>
      <w:r w:rsidR="00F73DFD" w:rsidRPr="00630F79">
        <w:t xml:space="preserve"> </w:t>
      </w:r>
      <w:r w:rsidR="006F5464" w:rsidRPr="00630F79">
        <w:t>C</w:t>
      </w:r>
      <w:r w:rsidRPr="00630F79">
        <w:t xml:space="preserve">ompliance is mandatory </w:t>
      </w:r>
      <w:r w:rsidR="006F5464" w:rsidRPr="00630F79">
        <w:t xml:space="preserve">for </w:t>
      </w:r>
      <w:r w:rsidRPr="00630F79">
        <w:t>all countries.</w:t>
      </w:r>
    </w:p>
    <w:p w14:paraId="36504298" w14:textId="22116E9A" w:rsidR="009F2395" w:rsidRPr="00053880" w:rsidRDefault="009F2395" w:rsidP="00630F79">
      <w:pPr>
        <w:pStyle w:val="BodyText"/>
      </w:pPr>
      <w:r w:rsidRPr="00053880">
        <w:t xml:space="preserve">Although CAUCA and RECAUCA comply with </w:t>
      </w:r>
      <w:r w:rsidR="001F2143" w:rsidRPr="00053880">
        <w:t xml:space="preserve">all </w:t>
      </w:r>
      <w:r w:rsidR="00B62421" w:rsidRPr="00053880">
        <w:t>TFA</w:t>
      </w:r>
      <w:r w:rsidR="001F2143" w:rsidRPr="00053880">
        <w:t xml:space="preserve"> provisions</w:t>
      </w:r>
      <w:r w:rsidRPr="00053880">
        <w:t xml:space="preserve">, the </w:t>
      </w:r>
      <w:r w:rsidR="00B62421" w:rsidRPr="00053880">
        <w:t>TFA</w:t>
      </w:r>
      <w:r w:rsidRPr="00053880">
        <w:t xml:space="preserve"> does not set a specific term</w:t>
      </w:r>
      <w:r w:rsidR="00915EE4" w:rsidRPr="00053880">
        <w:t>,</w:t>
      </w:r>
      <w:r w:rsidRPr="00053880">
        <w:t xml:space="preserve"> but uses the term </w:t>
      </w:r>
      <w:r w:rsidR="00E7087E" w:rsidRPr="00053880">
        <w:t>“</w:t>
      </w:r>
      <w:r w:rsidRPr="00053880">
        <w:t>reasonable.</w:t>
      </w:r>
      <w:r w:rsidR="00E7087E" w:rsidRPr="00053880">
        <w:t>”</w:t>
      </w:r>
      <w:r w:rsidRPr="00053880">
        <w:t xml:space="preserve"> </w:t>
      </w:r>
      <w:r w:rsidR="00A56630" w:rsidRPr="00B30774">
        <w:t>Because</w:t>
      </w:r>
      <w:r w:rsidR="00A56630" w:rsidRPr="00053880">
        <w:t xml:space="preserve"> of </w:t>
      </w:r>
      <w:r w:rsidR="00915EE4" w:rsidRPr="00053880">
        <w:t>the abstract nature of the word</w:t>
      </w:r>
      <w:r w:rsidRPr="00053880">
        <w:t xml:space="preserve">, </w:t>
      </w:r>
      <w:r w:rsidR="00B30774" w:rsidRPr="00B30774">
        <w:t xml:space="preserve">we carried out </w:t>
      </w:r>
      <w:r w:rsidRPr="00053880">
        <w:t xml:space="preserve">an </w:t>
      </w:r>
      <w:r w:rsidR="00915EE4" w:rsidRPr="00053880">
        <w:t xml:space="preserve">analysis </w:t>
      </w:r>
      <w:r w:rsidRPr="00053880">
        <w:t>of international</w:t>
      </w:r>
      <w:r w:rsidR="00682D2E" w:rsidRPr="00053880">
        <w:t xml:space="preserve"> best</w:t>
      </w:r>
      <w:r w:rsidRPr="00053880">
        <w:t xml:space="preserve"> practices</w:t>
      </w:r>
      <w:r w:rsidR="00B30774" w:rsidRPr="00B30774">
        <w:t>,</w:t>
      </w:r>
      <w:r w:rsidRPr="00053880">
        <w:t xml:space="preserve"> specifically</w:t>
      </w:r>
      <w:r w:rsidR="00915EE4" w:rsidRPr="00053880">
        <w:t xml:space="preserve"> what WCO and</w:t>
      </w:r>
      <w:r w:rsidR="00C94CDB" w:rsidRPr="00053880">
        <w:t xml:space="preserve"> </w:t>
      </w:r>
      <w:r w:rsidRPr="00053880">
        <w:t>WTO</w:t>
      </w:r>
      <w:r w:rsidR="00B30774" w:rsidRPr="00B30774">
        <w:t xml:space="preserve"> suggest</w:t>
      </w:r>
      <w:r w:rsidR="00C94CDB" w:rsidRPr="00053880">
        <w:t xml:space="preserve"> </w:t>
      </w:r>
      <w:r w:rsidRPr="00053880">
        <w:t xml:space="preserve">and </w:t>
      </w:r>
      <w:r w:rsidR="00C94CDB" w:rsidRPr="00053880">
        <w:t xml:space="preserve">as established by </w:t>
      </w:r>
      <w:r w:rsidRPr="00053880">
        <w:t>RKC</w:t>
      </w:r>
      <w:r w:rsidR="00C94CDB" w:rsidRPr="00053880">
        <w:t>.</w:t>
      </w:r>
    </w:p>
    <w:p w14:paraId="65BB3393" w14:textId="1A02C9B0" w:rsidR="009F2395" w:rsidRPr="007B7CD1" w:rsidRDefault="009F2395" w:rsidP="007B7CD1">
      <w:pPr>
        <w:pStyle w:val="Heading2"/>
      </w:pPr>
      <w:bookmarkStart w:id="72" w:name="_Toc515452123"/>
      <w:bookmarkStart w:id="73" w:name="_Toc514872084"/>
      <w:r w:rsidRPr="007B7CD1">
        <w:rPr>
          <w:bdr w:val="nil"/>
        </w:rPr>
        <w:t>Recommendations</w:t>
      </w:r>
      <w:bookmarkEnd w:id="72"/>
      <w:bookmarkEnd w:id="73"/>
    </w:p>
    <w:p w14:paraId="474E89BD" w14:textId="7A00123D" w:rsidR="009F2395" w:rsidRPr="007B7CD1" w:rsidRDefault="00A56630" w:rsidP="00630F79">
      <w:pPr>
        <w:pStyle w:val="BodyText"/>
      </w:pPr>
      <w:r w:rsidRPr="00630F79">
        <w:t xml:space="preserve">Issuing </w:t>
      </w:r>
      <w:r w:rsidR="005B1B6B" w:rsidRPr="00630F79">
        <w:t>a</w:t>
      </w:r>
      <w:r w:rsidR="009F2395" w:rsidRPr="00630F79">
        <w:t xml:space="preserve">dvance </w:t>
      </w:r>
      <w:r w:rsidR="005B1B6B" w:rsidRPr="00630F79">
        <w:t>r</w:t>
      </w:r>
      <w:r w:rsidR="009F2395" w:rsidRPr="00630F79">
        <w:t xml:space="preserve">ulings is an express </w:t>
      </w:r>
      <w:r w:rsidR="00C94CDB" w:rsidRPr="00630F79">
        <w:t xml:space="preserve">mandate of the </w:t>
      </w:r>
      <w:r w:rsidR="00B62421" w:rsidRPr="00630F79">
        <w:t>TFA</w:t>
      </w:r>
      <w:r w:rsidR="009F2395" w:rsidRPr="00630F79">
        <w:t xml:space="preserve"> regulated by CAUCA and RECAUCA but not effectively applied in the countries for a </w:t>
      </w:r>
      <w:r w:rsidR="00C94CDB" w:rsidRPr="00630F79">
        <w:t>variety</w:t>
      </w:r>
      <w:r w:rsidR="009F2395" w:rsidRPr="00630F79">
        <w:t xml:space="preserve"> of reasons.</w:t>
      </w:r>
      <w:r w:rsidR="00F73DFD" w:rsidRPr="00630F79">
        <w:t xml:space="preserve"> </w:t>
      </w:r>
      <w:r w:rsidR="009F2395" w:rsidRPr="00630F79">
        <w:t>The following changes</w:t>
      </w:r>
      <w:r w:rsidRPr="00630F79">
        <w:t xml:space="preserve"> </w:t>
      </w:r>
      <w:r w:rsidR="009F2395" w:rsidRPr="00630F79">
        <w:t>are suggested:</w:t>
      </w:r>
    </w:p>
    <w:p w14:paraId="2B06DFD1" w14:textId="72DE8D35" w:rsidR="009F2395" w:rsidRPr="001818DD" w:rsidRDefault="009F2395" w:rsidP="00D47413">
      <w:pPr>
        <w:pStyle w:val="ListNumber"/>
        <w:numPr>
          <w:ilvl w:val="0"/>
          <w:numId w:val="33"/>
        </w:numPr>
      </w:pPr>
      <w:r w:rsidRPr="008245B8">
        <w:rPr>
          <w:u w:val="single"/>
        </w:rPr>
        <w:t xml:space="preserve">Reduce the 150-day time period </w:t>
      </w:r>
      <w:r w:rsidR="00784AE0" w:rsidRPr="000976A8">
        <w:t>to obtain an answer</w:t>
      </w:r>
      <w:r w:rsidR="000A002E">
        <w:t>, which is</w:t>
      </w:r>
      <w:r w:rsidR="00784AE0" w:rsidRPr="008C0F95">
        <w:t xml:space="preserve"> so long that it is no longer useful for the </w:t>
      </w:r>
      <w:r w:rsidR="00784AE0" w:rsidRPr="00B44367">
        <w:t>applica</w:t>
      </w:r>
      <w:r w:rsidR="00784AE0" w:rsidRPr="001818DD">
        <w:t>nt</w:t>
      </w:r>
      <w:r w:rsidR="000A002E" w:rsidRPr="00793D9C">
        <w:t>.</w:t>
      </w:r>
      <w:r w:rsidR="00784AE0" w:rsidRPr="00793D9C">
        <w:t xml:space="preserve"> </w:t>
      </w:r>
      <w:r w:rsidR="000A002E" w:rsidRPr="00793D9C">
        <w:t>We propose</w:t>
      </w:r>
      <w:r w:rsidR="00784AE0" w:rsidRPr="008C0F95">
        <w:t xml:space="preserve"> </w:t>
      </w:r>
      <w:r w:rsidR="00784AE0" w:rsidRPr="00B44367">
        <w:t xml:space="preserve">between </w:t>
      </w:r>
      <w:r w:rsidRPr="001818DD">
        <w:t xml:space="preserve">30 and 60 days </w:t>
      </w:r>
      <w:r w:rsidRPr="004C739B">
        <w:t>with the</w:t>
      </w:r>
      <w:r w:rsidR="00A56630" w:rsidRPr="000976A8">
        <w:t xml:space="preserve"> </w:t>
      </w:r>
      <w:r w:rsidRPr="00A44DE5">
        <w:t>understanding that Customs may extend this period when needed</w:t>
      </w:r>
      <w:r w:rsidR="003D0CC4" w:rsidRPr="008C0F95">
        <w:t xml:space="preserve"> </w:t>
      </w:r>
      <w:r w:rsidR="00784AE0" w:rsidRPr="00B44367">
        <w:t xml:space="preserve">because of </w:t>
      </w:r>
      <w:r w:rsidRPr="008C0F95">
        <w:t>comple</w:t>
      </w:r>
      <w:r w:rsidR="00784AE0" w:rsidRPr="00B44367">
        <w:t>xity</w:t>
      </w:r>
      <w:r w:rsidR="00597BE7" w:rsidRPr="008C0F95">
        <w:t xml:space="preserve"> or</w:t>
      </w:r>
      <w:r w:rsidR="00784AE0" w:rsidRPr="00B44367">
        <w:t xml:space="preserve"> the</w:t>
      </w:r>
      <w:r w:rsidRPr="001818DD">
        <w:t xml:space="preserve"> need </w:t>
      </w:r>
      <w:r w:rsidR="001F2143" w:rsidRPr="004C739B">
        <w:t>for</w:t>
      </w:r>
      <w:r w:rsidR="00784AE0" w:rsidRPr="000976A8">
        <w:t xml:space="preserve"> laboratory tests</w:t>
      </w:r>
      <w:r w:rsidR="00784AE0" w:rsidRPr="008C0F95">
        <w:t xml:space="preserve"> </w:t>
      </w:r>
      <w:r w:rsidRPr="00B44367">
        <w:t>or specific additional studies.</w:t>
      </w:r>
    </w:p>
    <w:p w14:paraId="40E88149" w14:textId="001B9BD0" w:rsidR="008E15C1" w:rsidRPr="001818DD" w:rsidRDefault="009F2395" w:rsidP="008245B8">
      <w:pPr>
        <w:pStyle w:val="ListNumber"/>
      </w:pPr>
      <w:r w:rsidRPr="004C739B">
        <w:rPr>
          <w:u w:val="single"/>
        </w:rPr>
        <w:t>Simplify and systematize the application, processing and response procedure</w:t>
      </w:r>
      <w:r w:rsidRPr="000976A8">
        <w:t xml:space="preserve"> for </w:t>
      </w:r>
      <w:r w:rsidR="005B1B6B">
        <w:t>a</w:t>
      </w:r>
      <w:r w:rsidRPr="008E15C1">
        <w:t xml:space="preserve">dvance </w:t>
      </w:r>
      <w:r w:rsidR="005B1B6B">
        <w:t>r</w:t>
      </w:r>
      <w:r w:rsidRPr="008E15C1">
        <w:t>ulings</w:t>
      </w:r>
      <w:r w:rsidRPr="008C0F95">
        <w:t xml:space="preserve"> by using technological tools. </w:t>
      </w:r>
      <w:r w:rsidR="0031400B">
        <w:t>We recommend</w:t>
      </w:r>
      <w:r w:rsidR="0031400B" w:rsidRPr="008C0F95">
        <w:t xml:space="preserve"> that </w:t>
      </w:r>
      <w:r w:rsidR="0031400B">
        <w:t>requests</w:t>
      </w:r>
      <w:r w:rsidR="008E15C1" w:rsidRPr="008C0F95">
        <w:t xml:space="preserve"> </w:t>
      </w:r>
      <w:r w:rsidR="008E15C1" w:rsidRPr="00B44367">
        <w:t>be</w:t>
      </w:r>
      <w:r w:rsidR="008E15C1" w:rsidRPr="001818DD">
        <w:t xml:space="preserve"> made electronically, </w:t>
      </w:r>
      <w:r w:rsidR="00B27EF6">
        <w:t>using</w:t>
      </w:r>
      <w:r w:rsidR="00A56630" w:rsidRPr="008C0F95">
        <w:t xml:space="preserve"> forms </w:t>
      </w:r>
      <w:r w:rsidR="008E15C1" w:rsidRPr="00B44367">
        <w:t xml:space="preserve">that can </w:t>
      </w:r>
      <w:r w:rsidR="00A56630" w:rsidRPr="00B27EF6">
        <w:t>come with</w:t>
      </w:r>
      <w:r w:rsidR="00A56630" w:rsidRPr="008C0F95">
        <w:t xml:space="preserve"> </w:t>
      </w:r>
      <w:r w:rsidR="008E15C1" w:rsidRPr="00B44367">
        <w:t>the required attachments. The internal processing and issuance of the advance ruling must be done through the computer, without requiring physical documentation.</w:t>
      </w:r>
    </w:p>
    <w:p w14:paraId="442A0C2D" w14:textId="3E3536E1" w:rsidR="009F2395" w:rsidRPr="001818DD" w:rsidRDefault="009F2395" w:rsidP="008245B8">
      <w:pPr>
        <w:pStyle w:val="ListNumber"/>
      </w:pPr>
      <w:r w:rsidRPr="004C739B">
        <w:rPr>
          <w:u w:val="single"/>
        </w:rPr>
        <w:t xml:space="preserve">Include mutual </w:t>
      </w:r>
      <w:r w:rsidR="00366094" w:rsidRPr="000976A8">
        <w:rPr>
          <w:u w:val="single"/>
        </w:rPr>
        <w:t>recognition</w:t>
      </w:r>
      <w:r w:rsidR="00A616E7" w:rsidRPr="00A44DE5">
        <w:t xml:space="preserve"> of</w:t>
      </w:r>
      <w:r w:rsidRPr="0028047F">
        <w:t xml:space="preserve"> </w:t>
      </w:r>
      <w:r w:rsidR="002467B9">
        <w:t>a</w:t>
      </w:r>
      <w:r w:rsidRPr="00F316C4">
        <w:t xml:space="preserve">dvance </w:t>
      </w:r>
      <w:r w:rsidR="002467B9">
        <w:t>r</w:t>
      </w:r>
      <w:r w:rsidRPr="00F316C4">
        <w:t>ulings</w:t>
      </w:r>
      <w:r w:rsidR="006702A4" w:rsidRPr="008C0F95">
        <w:t xml:space="preserve"> at a regional level</w:t>
      </w:r>
      <w:r w:rsidRPr="00B44367">
        <w:t>.</w:t>
      </w:r>
    </w:p>
    <w:p w14:paraId="1C220340" w14:textId="0AC1D0E5" w:rsidR="009F2395" w:rsidRPr="008C0F95" w:rsidRDefault="009F2395" w:rsidP="008245B8">
      <w:pPr>
        <w:pStyle w:val="ListNumber"/>
      </w:pPr>
      <w:r w:rsidRPr="00053880">
        <w:t xml:space="preserve">Include the possibility for </w:t>
      </w:r>
      <w:r w:rsidR="005463A5">
        <w:t>c</w:t>
      </w:r>
      <w:r w:rsidRPr="00053880">
        <w:t xml:space="preserve">ustoms to charge fees </w:t>
      </w:r>
      <w:r w:rsidR="00D946AF" w:rsidRPr="00053880">
        <w:t>to</w:t>
      </w:r>
      <w:r w:rsidRPr="00053880">
        <w:t xml:space="preserve"> cover </w:t>
      </w:r>
      <w:r w:rsidR="00D946AF" w:rsidRPr="00053880">
        <w:t xml:space="preserve">the </w:t>
      </w:r>
      <w:r w:rsidR="006702A4" w:rsidRPr="00053880">
        <w:t xml:space="preserve">costs </w:t>
      </w:r>
      <w:r w:rsidR="0031400B" w:rsidRPr="00E27203">
        <w:rPr>
          <w:noProof/>
        </w:rPr>
        <w:t>of</w:t>
      </w:r>
      <w:r w:rsidR="006702A4" w:rsidRPr="00053880">
        <w:t xml:space="preserve"> </w:t>
      </w:r>
      <w:r w:rsidR="00D946AF" w:rsidRPr="00053880">
        <w:t>service</w:t>
      </w:r>
      <w:r w:rsidR="00E27203" w:rsidRPr="00E27203">
        <w:t>.</w:t>
      </w:r>
      <w:r w:rsidRPr="008C0F95">
        <w:rPr>
          <w:rStyle w:val="FootnoteReference"/>
        </w:rPr>
        <w:footnoteReference w:id="3"/>
      </w:r>
    </w:p>
    <w:p w14:paraId="5FE36D1D" w14:textId="5BCB55C5" w:rsidR="00CC2E71" w:rsidRDefault="009F2395" w:rsidP="008245B8">
      <w:pPr>
        <w:pStyle w:val="ListNumber"/>
      </w:pPr>
      <w:r w:rsidRPr="00F316C4">
        <w:rPr>
          <w:u w:val="single"/>
        </w:rPr>
        <w:t>Creat</w:t>
      </w:r>
      <w:r w:rsidR="005A7DA3">
        <w:rPr>
          <w:u w:val="single"/>
        </w:rPr>
        <w:t>e</w:t>
      </w:r>
      <w:r w:rsidRPr="008C0F95">
        <w:rPr>
          <w:u w:val="single"/>
        </w:rPr>
        <w:t xml:space="preserve"> regional databases</w:t>
      </w:r>
      <w:r w:rsidRPr="00B44367">
        <w:t xml:space="preserve"> </w:t>
      </w:r>
      <w:r w:rsidR="00D63F13">
        <w:t>that the general public can consult</w:t>
      </w:r>
      <w:r w:rsidRPr="008C0F95">
        <w:t xml:space="preserve">, after </w:t>
      </w:r>
      <w:r w:rsidR="006702A4" w:rsidRPr="00B44367">
        <w:t>deletion of the</w:t>
      </w:r>
      <w:r w:rsidR="005A7DA3" w:rsidRPr="001818DD">
        <w:t xml:space="preserve"> </w:t>
      </w:r>
      <w:r w:rsidR="005A7DA3">
        <w:t>applicants</w:t>
      </w:r>
      <w:r w:rsidR="000B48A4">
        <w:t>’</w:t>
      </w:r>
      <w:r w:rsidR="006702A4">
        <w:t xml:space="preserve"> </w:t>
      </w:r>
      <w:r w:rsidR="006702A4" w:rsidRPr="008C0F95">
        <w:t xml:space="preserve">information and any </w:t>
      </w:r>
      <w:r w:rsidR="005A7DA3" w:rsidRPr="008C0F95">
        <w:t>confidential</w:t>
      </w:r>
      <w:r w:rsidR="005A7DA3">
        <w:t xml:space="preserve"> </w:t>
      </w:r>
      <w:r w:rsidR="006702A4">
        <w:t>matters</w:t>
      </w:r>
      <w:r w:rsidR="00CC2E71">
        <w:t>.</w:t>
      </w:r>
    </w:p>
    <w:p w14:paraId="32DDDA96" w14:textId="22A656F6" w:rsidR="009F2395" w:rsidRPr="00F316C4" w:rsidRDefault="009F2395" w:rsidP="00E207CB">
      <w:pPr>
        <w:pStyle w:val="Heading1"/>
        <w:rPr>
          <w:lang w:val="en-US"/>
        </w:rPr>
      </w:pPr>
      <w:bookmarkStart w:id="74" w:name="_Toc515452124"/>
      <w:bookmarkStart w:id="75" w:name="_Toc514872085"/>
      <w:r w:rsidRPr="00F316C4">
        <w:rPr>
          <w:rFonts w:eastAsia="Calibri Light"/>
          <w:bdr w:val="nil"/>
          <w:lang w:val="en-US"/>
        </w:rPr>
        <w:t xml:space="preserve">Article 4 </w:t>
      </w:r>
      <w:r w:rsidR="001A15C0">
        <w:rPr>
          <w:rFonts w:eastAsia="Calibri Light"/>
          <w:bdr w:val="nil"/>
          <w:lang w:val="en-US"/>
        </w:rPr>
        <w:t>–</w:t>
      </w:r>
      <w:r w:rsidRPr="00F316C4">
        <w:rPr>
          <w:rFonts w:eastAsia="Calibri Light"/>
          <w:bdr w:val="nil"/>
          <w:lang w:val="en-US"/>
        </w:rPr>
        <w:t xml:space="preserve"> </w:t>
      </w:r>
      <w:r w:rsidR="001A15C0">
        <w:rPr>
          <w:rFonts w:eastAsia="Calibri Light"/>
          <w:bdr w:val="nil"/>
          <w:lang w:val="en-US"/>
        </w:rPr>
        <w:t xml:space="preserve">Procedures for </w:t>
      </w:r>
      <w:r w:rsidRPr="00F316C4">
        <w:rPr>
          <w:lang w:val="en-US"/>
        </w:rPr>
        <w:t>Appeal</w:t>
      </w:r>
      <w:r w:rsidRPr="00F316C4">
        <w:rPr>
          <w:rFonts w:eastAsia="Calibri Light"/>
          <w:bdr w:val="nil"/>
          <w:lang w:val="en-US"/>
        </w:rPr>
        <w:t xml:space="preserve"> or Review</w:t>
      </w:r>
      <w:bookmarkEnd w:id="74"/>
      <w:bookmarkEnd w:id="75"/>
    </w:p>
    <w:p w14:paraId="1395130E" w14:textId="3DC672A9" w:rsidR="009F2395" w:rsidRPr="007B7CD1" w:rsidRDefault="004779A7" w:rsidP="00EB5F01">
      <w:pPr>
        <w:pStyle w:val="BodyText"/>
      </w:pPr>
      <w:r w:rsidRPr="007B7CD1">
        <w:rPr>
          <w:bdr w:val="nil"/>
        </w:rPr>
        <w:t xml:space="preserve">This article refers to the </w:t>
      </w:r>
      <w:r w:rsidR="009F2395" w:rsidRPr="007B7CD1">
        <w:rPr>
          <w:bdr w:val="nil"/>
        </w:rPr>
        <w:t>obligation</w:t>
      </w:r>
      <w:r w:rsidRPr="007B7CD1">
        <w:rPr>
          <w:bdr w:val="nil"/>
        </w:rPr>
        <w:t xml:space="preserve"> of countries</w:t>
      </w:r>
      <w:r w:rsidR="009F2395" w:rsidRPr="007B7CD1">
        <w:rPr>
          <w:bdr w:val="nil"/>
        </w:rPr>
        <w:t xml:space="preserve"> to guarantee the existence and applicability of an administrative</w:t>
      </w:r>
      <w:r w:rsidR="001A15C0" w:rsidRPr="007B7CD1">
        <w:rPr>
          <w:bdr w:val="nil"/>
        </w:rPr>
        <w:t xml:space="preserve"> </w:t>
      </w:r>
      <w:r w:rsidR="00CC48A6" w:rsidRPr="007B7CD1">
        <w:rPr>
          <w:bdr w:val="nil"/>
        </w:rPr>
        <w:t xml:space="preserve">or judicial </w:t>
      </w:r>
      <w:r w:rsidR="001A15C0" w:rsidRPr="007B7CD1">
        <w:rPr>
          <w:bdr w:val="nil"/>
        </w:rPr>
        <w:t>authority</w:t>
      </w:r>
      <w:r w:rsidR="009F2395" w:rsidRPr="007B7CD1">
        <w:rPr>
          <w:bdr w:val="nil"/>
        </w:rPr>
        <w:t xml:space="preserve"> </w:t>
      </w:r>
      <w:r w:rsidR="00EE1E5D" w:rsidRPr="007B7CD1">
        <w:rPr>
          <w:bdr w:val="nil"/>
        </w:rPr>
        <w:t>to appeal any</w:t>
      </w:r>
      <w:r w:rsidR="009F2395" w:rsidRPr="007B7CD1">
        <w:rPr>
          <w:bdr w:val="nil"/>
        </w:rPr>
        <w:t xml:space="preserve"> administrative decision</w:t>
      </w:r>
      <w:r w:rsidR="001A15C0" w:rsidRPr="007B7CD1">
        <w:rPr>
          <w:bdr w:val="nil"/>
        </w:rPr>
        <w:t>s</w:t>
      </w:r>
      <w:r w:rsidR="009F2395" w:rsidRPr="007B7CD1">
        <w:rPr>
          <w:bdr w:val="nil"/>
        </w:rPr>
        <w:t xml:space="preserve"> </w:t>
      </w:r>
      <w:r w:rsidR="001A15C0" w:rsidRPr="007B7CD1">
        <w:rPr>
          <w:bdr w:val="nil"/>
        </w:rPr>
        <w:t>issued</w:t>
      </w:r>
      <w:r w:rsidR="009F2395" w:rsidRPr="007B7CD1">
        <w:rPr>
          <w:bdr w:val="nil"/>
        </w:rPr>
        <w:t xml:space="preserve"> by </w:t>
      </w:r>
      <w:r w:rsidR="005463A5" w:rsidRPr="007B7CD1">
        <w:rPr>
          <w:bdr w:val="nil"/>
        </w:rPr>
        <w:t>c</w:t>
      </w:r>
      <w:r w:rsidR="009F2395" w:rsidRPr="007B7CD1">
        <w:rPr>
          <w:bdr w:val="nil"/>
        </w:rPr>
        <w:t>ustoms</w:t>
      </w:r>
      <w:r w:rsidR="0011446D" w:rsidRPr="007B7CD1">
        <w:rPr>
          <w:bdr w:val="nil"/>
        </w:rPr>
        <w:t>. It also requires the countries</w:t>
      </w:r>
      <w:r w:rsidR="00D70DB6" w:rsidRPr="007B7CD1">
        <w:rPr>
          <w:bdr w:val="nil"/>
        </w:rPr>
        <w:t xml:space="preserve"> to make </w:t>
      </w:r>
      <w:r w:rsidR="00D70DB6" w:rsidRPr="00147169">
        <w:t>their</w:t>
      </w:r>
      <w:r w:rsidR="00EE1E5D" w:rsidRPr="00053880">
        <w:t xml:space="preserve"> best endeavor</w:t>
      </w:r>
      <w:r w:rsidR="009F2395" w:rsidRPr="00053880">
        <w:t xml:space="preserve"> to </w:t>
      </w:r>
      <w:r w:rsidR="001A15C0" w:rsidRPr="00053880">
        <w:t>ensure</w:t>
      </w:r>
      <w:r w:rsidR="001A15C0" w:rsidRPr="007B7CD1">
        <w:rPr>
          <w:bdr w:val="nil"/>
        </w:rPr>
        <w:t xml:space="preserve"> </w:t>
      </w:r>
      <w:r w:rsidR="009F2395" w:rsidRPr="007B7CD1">
        <w:rPr>
          <w:color w:val="000000"/>
          <w:bdr w:val="nil"/>
        </w:rPr>
        <w:t xml:space="preserve">one of these two </w:t>
      </w:r>
      <w:r w:rsidR="001A15C0" w:rsidRPr="007B7CD1">
        <w:rPr>
          <w:color w:val="000000"/>
          <w:bdr w:val="nil"/>
        </w:rPr>
        <w:t>authorities</w:t>
      </w:r>
      <w:r w:rsidR="00A56630" w:rsidRPr="007B7CD1">
        <w:rPr>
          <w:color w:val="000000"/>
          <w:bdr w:val="nil"/>
        </w:rPr>
        <w:t xml:space="preserve"> </w:t>
      </w:r>
      <w:r w:rsidR="001A15C0" w:rsidRPr="007B7CD1">
        <w:rPr>
          <w:bdr w:val="nil"/>
        </w:rPr>
        <w:t xml:space="preserve">is available </w:t>
      </w:r>
      <w:r w:rsidR="009F2395" w:rsidRPr="007B7CD1">
        <w:rPr>
          <w:bdr w:val="nil"/>
        </w:rPr>
        <w:t xml:space="preserve">for decisions issued by any other entity </w:t>
      </w:r>
      <w:r w:rsidR="001A15C0" w:rsidRPr="007B7CD1">
        <w:rPr>
          <w:bdr w:val="nil"/>
        </w:rPr>
        <w:t>operating at</w:t>
      </w:r>
      <w:r w:rsidR="009F2395" w:rsidRPr="007B7CD1">
        <w:rPr>
          <w:bdr w:val="nil"/>
        </w:rPr>
        <w:t xml:space="preserve"> the border.</w:t>
      </w:r>
    </w:p>
    <w:p w14:paraId="5908CDA3" w14:textId="5D1736E1" w:rsidR="009F2395" w:rsidRPr="00053880" w:rsidRDefault="00622A54" w:rsidP="00EB5F01">
      <w:pPr>
        <w:pStyle w:val="BodyText"/>
      </w:pPr>
      <w:r w:rsidRPr="007B7CD1">
        <w:rPr>
          <w:color w:val="000000"/>
          <w:bdr w:val="nil"/>
        </w:rPr>
        <w:t>In effect</w:t>
      </w:r>
      <w:r w:rsidR="009F2395" w:rsidRPr="007B7CD1">
        <w:rPr>
          <w:color w:val="000000"/>
          <w:bdr w:val="nil"/>
        </w:rPr>
        <w:t>, countries</w:t>
      </w:r>
      <w:r w:rsidR="00A56630" w:rsidRPr="007B7CD1">
        <w:rPr>
          <w:color w:val="000000"/>
          <w:bdr w:val="nil"/>
        </w:rPr>
        <w:t xml:space="preserve"> </w:t>
      </w:r>
      <w:r w:rsidR="00A56630" w:rsidRPr="007B7CD1">
        <w:rPr>
          <w:bdr w:val="nil"/>
        </w:rPr>
        <w:t xml:space="preserve">must guarantee </w:t>
      </w:r>
      <w:r w:rsidRPr="007B7CD1">
        <w:rPr>
          <w:bdr w:val="nil"/>
        </w:rPr>
        <w:t xml:space="preserve">the right of </w:t>
      </w:r>
      <w:r w:rsidR="009F2395" w:rsidRPr="00053880">
        <w:t>individuals to:</w:t>
      </w:r>
    </w:p>
    <w:p w14:paraId="5A62CAE3" w14:textId="1DC7AEC9" w:rsidR="009F2395" w:rsidRPr="00053880" w:rsidRDefault="001173DA" w:rsidP="008245B8">
      <w:pPr>
        <w:pStyle w:val="ListBullet"/>
      </w:pPr>
      <w:r>
        <w:t>f</w:t>
      </w:r>
      <w:r w:rsidR="00D45B15">
        <w:t xml:space="preserve">ile </w:t>
      </w:r>
      <w:r w:rsidR="00147169">
        <w:t>a judicial review or</w:t>
      </w:r>
      <w:r w:rsidR="00147169" w:rsidRPr="00053880">
        <w:t xml:space="preserve"> </w:t>
      </w:r>
      <w:r w:rsidR="009F2395" w:rsidRPr="00053880">
        <w:t xml:space="preserve">an administrative appeal </w:t>
      </w:r>
      <w:r w:rsidR="00622A54" w:rsidRPr="00053880">
        <w:t>to a higher</w:t>
      </w:r>
      <w:r w:rsidR="009F2395" w:rsidRPr="00053880">
        <w:t xml:space="preserve"> authority or </w:t>
      </w:r>
      <w:r w:rsidR="00622A54" w:rsidRPr="00053880">
        <w:t>official</w:t>
      </w:r>
      <w:r w:rsidR="00EE1E5D" w:rsidRPr="00053880">
        <w:t>,</w:t>
      </w:r>
      <w:r w:rsidR="00622A54" w:rsidRPr="00053880">
        <w:t xml:space="preserve"> independent of </w:t>
      </w:r>
      <w:r w:rsidR="009F2395" w:rsidRPr="00053880">
        <w:t xml:space="preserve">the authority </w:t>
      </w:r>
      <w:r w:rsidR="00622A54" w:rsidRPr="00053880">
        <w:t>issuing</w:t>
      </w:r>
      <w:r w:rsidR="009F2395" w:rsidRPr="00053880">
        <w:t xml:space="preserve"> the administrative decision</w:t>
      </w:r>
      <w:r w:rsidR="00622A54" w:rsidRPr="00053880">
        <w:t>,</w:t>
      </w:r>
      <w:r w:rsidR="009F2395" w:rsidRPr="00053880">
        <w:t xml:space="preserve"> or an appeal for review by the same authority </w:t>
      </w:r>
      <w:r w:rsidR="00622A54" w:rsidRPr="00053880">
        <w:t>issuing</w:t>
      </w:r>
      <w:r w:rsidR="009F2395" w:rsidRPr="00053880">
        <w:t xml:space="preserve"> the </w:t>
      </w:r>
      <w:r w:rsidR="00682EB7" w:rsidRPr="00053880">
        <w:t>ruling (</w:t>
      </w:r>
      <w:r w:rsidR="009F2395" w:rsidRPr="00053880">
        <w:t>review);</w:t>
      </w:r>
    </w:p>
    <w:p w14:paraId="0D529BAD" w14:textId="572221A4" w:rsidR="009F2395" w:rsidRPr="00053880" w:rsidRDefault="00F06E79" w:rsidP="008245B8">
      <w:pPr>
        <w:pStyle w:val="ListBullet"/>
      </w:pPr>
      <w:r>
        <w:t xml:space="preserve">receive </w:t>
      </w:r>
      <w:r w:rsidR="00622A54" w:rsidRPr="00053880">
        <w:t>duly reasoned</w:t>
      </w:r>
      <w:r w:rsidR="009F2395" w:rsidRPr="00053880">
        <w:t xml:space="preserve"> administrative decisions to allow </w:t>
      </w:r>
      <w:r w:rsidR="00622A54" w:rsidRPr="00053880">
        <w:t>for proper</w:t>
      </w:r>
      <w:r w:rsidR="009F2395" w:rsidRPr="00053880">
        <w:t xml:space="preserve"> appeal; and</w:t>
      </w:r>
    </w:p>
    <w:p w14:paraId="352AE4C2" w14:textId="2CD5A2C1" w:rsidR="009F2395" w:rsidRPr="00053880" w:rsidRDefault="001173DA" w:rsidP="008245B8">
      <w:pPr>
        <w:pStyle w:val="ListBullet"/>
      </w:pPr>
      <w:r w:rsidRPr="001173DA">
        <w:rPr>
          <w:noProof/>
        </w:rPr>
        <w:t xml:space="preserve">count on </w:t>
      </w:r>
      <w:r w:rsidR="00F06E79" w:rsidRPr="001173DA">
        <w:rPr>
          <w:noProof/>
        </w:rPr>
        <w:t>non-discriminat</w:t>
      </w:r>
      <w:r w:rsidRPr="001173DA">
        <w:rPr>
          <w:noProof/>
        </w:rPr>
        <w:t>o</w:t>
      </w:r>
      <w:r w:rsidR="00F06E79" w:rsidRPr="001173DA">
        <w:rPr>
          <w:noProof/>
        </w:rPr>
        <w:t xml:space="preserve">ry </w:t>
      </w:r>
      <w:r w:rsidR="00622A54" w:rsidRPr="00053880">
        <w:t>procedures for appeal</w:t>
      </w:r>
      <w:r w:rsidR="009F2395" w:rsidRPr="00053880">
        <w:t>.</w:t>
      </w:r>
    </w:p>
    <w:p w14:paraId="3F5D93A2" w14:textId="48E1FBB4" w:rsidR="009F2395" w:rsidRPr="007B7CD1" w:rsidRDefault="009F2395" w:rsidP="00EB5F01">
      <w:pPr>
        <w:pStyle w:val="BodyText"/>
      </w:pPr>
      <w:r w:rsidRPr="007B7CD1">
        <w:rPr>
          <w:bdr w:val="nil"/>
        </w:rPr>
        <w:t xml:space="preserve">Likewise, countries </w:t>
      </w:r>
      <w:r w:rsidR="00A56630" w:rsidRPr="007B7CD1">
        <w:rPr>
          <w:bdr w:val="nil"/>
        </w:rPr>
        <w:t xml:space="preserve">must guarantee </w:t>
      </w:r>
      <w:r w:rsidRPr="007B7CD1">
        <w:rPr>
          <w:bdr w:val="nil"/>
        </w:rPr>
        <w:t xml:space="preserve">the </w:t>
      </w:r>
      <w:r w:rsidR="005A0CC5" w:rsidRPr="007B7CD1">
        <w:rPr>
          <w:bdr w:val="nil"/>
        </w:rPr>
        <w:t xml:space="preserve">right of </w:t>
      </w:r>
      <w:r w:rsidR="00147169" w:rsidRPr="007B7CD1">
        <w:rPr>
          <w:bdr w:val="nil"/>
        </w:rPr>
        <w:t>an individual</w:t>
      </w:r>
      <w:r w:rsidRPr="007B7CD1">
        <w:rPr>
          <w:bdr w:val="nil"/>
        </w:rPr>
        <w:t xml:space="preserve"> to f</w:t>
      </w:r>
      <w:r w:rsidR="00E93098" w:rsidRPr="007B7CD1">
        <w:rPr>
          <w:bdr w:val="nil"/>
        </w:rPr>
        <w:t>ile</w:t>
      </w:r>
      <w:r w:rsidR="00A10D14" w:rsidRPr="007B7CD1">
        <w:rPr>
          <w:bdr w:val="nil"/>
        </w:rPr>
        <w:t>, without undue delay,</w:t>
      </w:r>
      <w:r w:rsidR="00E93098" w:rsidRPr="007B7CD1">
        <w:rPr>
          <w:bdr w:val="nil"/>
        </w:rPr>
        <w:t xml:space="preserve"> a later </w:t>
      </w:r>
      <w:r w:rsidR="005A0CC5" w:rsidRPr="007B7CD1">
        <w:rPr>
          <w:bdr w:val="nil"/>
        </w:rPr>
        <w:t xml:space="preserve">administrative or judicial </w:t>
      </w:r>
      <w:r w:rsidR="002C3448" w:rsidRPr="007B7CD1">
        <w:rPr>
          <w:bdr w:val="nil"/>
        </w:rPr>
        <w:t>appeal if</w:t>
      </w:r>
      <w:r w:rsidR="00E93098" w:rsidRPr="007B7CD1">
        <w:rPr>
          <w:bdr w:val="nil"/>
        </w:rPr>
        <w:t xml:space="preserve"> the</w:t>
      </w:r>
      <w:r w:rsidR="00147169" w:rsidRPr="007B7CD1">
        <w:rPr>
          <w:bdr w:val="nil"/>
        </w:rPr>
        <w:t xml:space="preserve"> country has not notified the</w:t>
      </w:r>
      <w:r w:rsidR="00E93098" w:rsidRPr="007B7CD1">
        <w:rPr>
          <w:bdr w:val="nil"/>
        </w:rPr>
        <w:t xml:space="preserve"> </w:t>
      </w:r>
      <w:r w:rsidR="00147169" w:rsidRPr="007B7CD1">
        <w:rPr>
          <w:bdr w:val="nil"/>
        </w:rPr>
        <w:t>individual about its decision</w:t>
      </w:r>
      <w:r w:rsidRPr="007B7CD1">
        <w:rPr>
          <w:bdr w:val="nil"/>
        </w:rPr>
        <w:t xml:space="preserve"> on a</w:t>
      </w:r>
      <w:r w:rsidR="005A0CC5" w:rsidRPr="007B7CD1">
        <w:rPr>
          <w:bdr w:val="nil"/>
        </w:rPr>
        <w:t xml:space="preserve"> </w:t>
      </w:r>
      <w:r w:rsidRPr="007B7CD1">
        <w:rPr>
          <w:color w:val="000000"/>
          <w:bdr w:val="nil"/>
        </w:rPr>
        <w:t>previously</w:t>
      </w:r>
      <w:r w:rsidR="00A56630" w:rsidRPr="007B7CD1">
        <w:rPr>
          <w:color w:val="000000"/>
          <w:bdr w:val="nil"/>
        </w:rPr>
        <w:t xml:space="preserve"> </w:t>
      </w:r>
      <w:r w:rsidRPr="007B7CD1">
        <w:rPr>
          <w:bdr w:val="nil"/>
        </w:rPr>
        <w:t xml:space="preserve">submitted </w:t>
      </w:r>
      <w:r w:rsidR="005A0CC5" w:rsidRPr="007B7CD1">
        <w:rPr>
          <w:bdr w:val="nil"/>
        </w:rPr>
        <w:t xml:space="preserve">recourse </w:t>
      </w:r>
      <w:r w:rsidR="00CB6EA1" w:rsidRPr="007B7CD1">
        <w:rPr>
          <w:bdr w:val="nil"/>
        </w:rPr>
        <w:t>within</w:t>
      </w:r>
      <w:r w:rsidRPr="007B7CD1">
        <w:rPr>
          <w:bdr w:val="nil"/>
        </w:rPr>
        <w:t xml:space="preserve"> the legal deadlines.</w:t>
      </w:r>
    </w:p>
    <w:p w14:paraId="03F5776F" w14:textId="144DA985" w:rsidR="009F2395" w:rsidRPr="007B7CD1" w:rsidRDefault="009F2395" w:rsidP="00EB5F01">
      <w:pPr>
        <w:pStyle w:val="BodyText"/>
      </w:pPr>
      <w:r w:rsidRPr="007B7CD1">
        <w:rPr>
          <w:bdr w:val="nil"/>
        </w:rPr>
        <w:t>Each country is allowed to:</w:t>
      </w:r>
    </w:p>
    <w:p w14:paraId="6F290192" w14:textId="5AF8AC3E" w:rsidR="009F2395" w:rsidRPr="00053880" w:rsidRDefault="00CB6EA1" w:rsidP="008245B8">
      <w:pPr>
        <w:pStyle w:val="ListBullet"/>
      </w:pPr>
      <w:r w:rsidRPr="00053880">
        <w:t xml:space="preserve">place as a </w:t>
      </w:r>
      <w:r w:rsidR="005A0CC5" w:rsidRPr="00053880">
        <w:t>condition</w:t>
      </w:r>
      <w:r w:rsidR="009F2395" w:rsidRPr="00053880">
        <w:t xml:space="preserve"> </w:t>
      </w:r>
      <w:r w:rsidRPr="00053880">
        <w:t xml:space="preserve">of the </w:t>
      </w:r>
      <w:r w:rsidR="009F2395" w:rsidRPr="00053880">
        <w:t xml:space="preserve">judicial </w:t>
      </w:r>
      <w:r w:rsidRPr="00053880">
        <w:t xml:space="preserve">remedy that the </w:t>
      </w:r>
      <w:r w:rsidR="009F2395" w:rsidRPr="00053880">
        <w:t xml:space="preserve">administrative </w:t>
      </w:r>
      <w:r w:rsidRPr="00053880">
        <w:t>route has been exhausted</w:t>
      </w:r>
      <w:r w:rsidR="00923510" w:rsidRPr="00923510">
        <w:rPr>
          <w:noProof/>
        </w:rPr>
        <w:t>,</w:t>
      </w:r>
      <w:r w:rsidRPr="00053880">
        <w:t xml:space="preserve"> and</w:t>
      </w:r>
    </w:p>
    <w:p w14:paraId="132E2E0F" w14:textId="70737EF6" w:rsidR="009F2395" w:rsidRPr="00053880" w:rsidRDefault="00CB6EA1" w:rsidP="008245B8">
      <w:pPr>
        <w:pStyle w:val="ListBullet"/>
      </w:pPr>
      <w:r w:rsidRPr="00053880">
        <w:rPr>
          <w:color w:val="000000"/>
        </w:rPr>
        <w:t xml:space="preserve">use </w:t>
      </w:r>
      <w:r w:rsidRPr="00053880">
        <w:t xml:space="preserve">positive </w:t>
      </w:r>
      <w:r w:rsidR="00B8120F" w:rsidRPr="00053880">
        <w:t>administrative</w:t>
      </w:r>
      <w:r w:rsidRPr="00053880">
        <w:t xml:space="preserve"> silence as </w:t>
      </w:r>
      <w:r w:rsidR="009F2395" w:rsidRPr="00053880">
        <w:t xml:space="preserve">regulated </w:t>
      </w:r>
      <w:r w:rsidR="00B8120F" w:rsidRPr="00053880">
        <w:t xml:space="preserve">by its </w:t>
      </w:r>
      <w:r w:rsidR="009F2395" w:rsidRPr="00053880">
        <w:t>internal law.</w:t>
      </w:r>
    </w:p>
    <w:p w14:paraId="23F2B90B" w14:textId="615BB8D5" w:rsidR="009F2395" w:rsidRPr="007B7CD1" w:rsidRDefault="0037560B" w:rsidP="007B7CD1">
      <w:pPr>
        <w:pStyle w:val="Heading2"/>
      </w:pPr>
      <w:bookmarkStart w:id="76" w:name="_Toc515452125"/>
      <w:bookmarkStart w:id="77" w:name="_Toc514872086"/>
      <w:r w:rsidRPr="007B7CD1">
        <w:rPr>
          <w:bdr w:val="nil"/>
        </w:rPr>
        <w:t xml:space="preserve">Analyzed </w:t>
      </w:r>
      <w:r w:rsidR="00B8120F" w:rsidRPr="007B7CD1">
        <w:rPr>
          <w:bdr w:val="nil"/>
        </w:rPr>
        <w:t>Regulations</w:t>
      </w:r>
      <w:bookmarkEnd w:id="76"/>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9F2395" w:rsidRPr="00F316C4" w14:paraId="720CF1FE" w14:textId="77777777" w:rsidTr="00A42628">
        <w:trPr>
          <w:trHeight w:val="733"/>
          <w:jc w:val="center"/>
        </w:trPr>
        <w:tc>
          <w:tcPr>
            <w:tcW w:w="9350" w:type="dxa"/>
            <w:tcMar>
              <w:top w:w="0" w:type="dxa"/>
              <w:left w:w="108" w:type="dxa"/>
              <w:bottom w:w="0" w:type="dxa"/>
              <w:right w:w="108" w:type="dxa"/>
            </w:tcMar>
          </w:tcPr>
          <w:p w14:paraId="067C698F" w14:textId="77777777" w:rsidR="009F2395" w:rsidRPr="007B7CD1" w:rsidRDefault="009F2395" w:rsidP="00E458CE">
            <w:pPr>
              <w:pStyle w:val="AnalyzedRegulations"/>
            </w:pPr>
            <w:r w:rsidRPr="007B7CD1">
              <w:t>CAUCA: 127</w:t>
            </w:r>
          </w:p>
          <w:p w14:paraId="6DEA53C2" w14:textId="77777777" w:rsidR="009F2395" w:rsidRPr="007B7CD1" w:rsidRDefault="009F2395" w:rsidP="00E458CE">
            <w:pPr>
              <w:pStyle w:val="AnalyzedRegulations"/>
            </w:pPr>
            <w:r w:rsidRPr="007B7CD1">
              <w:t>RECAUCA: 623-629</w:t>
            </w:r>
          </w:p>
          <w:p w14:paraId="4F664A80" w14:textId="77777777" w:rsidR="009F2395" w:rsidRPr="007B7CD1" w:rsidRDefault="009F2395" w:rsidP="00E458CE">
            <w:pPr>
              <w:pStyle w:val="AnalyzedRegulations"/>
            </w:pPr>
            <w:r w:rsidRPr="007B7CD1">
              <w:t>RKC: Chapter 10</w:t>
            </w:r>
          </w:p>
          <w:p w14:paraId="772749B4" w14:textId="77777777" w:rsidR="00AB759D" w:rsidRPr="007B7CD1" w:rsidRDefault="00AB759D" w:rsidP="00E458CE">
            <w:pPr>
              <w:pStyle w:val="AnalyzedRegulations"/>
            </w:pPr>
            <w:r w:rsidRPr="007B7CD1">
              <w:t>CAFTA-DR: Art, 5.8</w:t>
            </w:r>
          </w:p>
          <w:p w14:paraId="519C3E40" w14:textId="288D7B5B" w:rsidR="00C60F7C" w:rsidRPr="007B7CD1" w:rsidRDefault="00D97295" w:rsidP="00E458CE">
            <w:pPr>
              <w:pStyle w:val="AnalyzedRegulations"/>
            </w:pPr>
            <w:r w:rsidRPr="007B7CD1">
              <w:t>EU-CAAA</w:t>
            </w:r>
            <w:r w:rsidR="00C60F7C" w:rsidRPr="007B7CD1">
              <w:t>: Art. 342</w:t>
            </w:r>
          </w:p>
        </w:tc>
      </w:tr>
    </w:tbl>
    <w:p w14:paraId="76E36884" w14:textId="71480C88" w:rsidR="009F2395" w:rsidRPr="007B7CD1" w:rsidRDefault="009F2395" w:rsidP="007B7CD1">
      <w:pPr>
        <w:pStyle w:val="Heading2"/>
      </w:pPr>
      <w:bookmarkStart w:id="78" w:name="_Toc480389008"/>
      <w:bookmarkStart w:id="79" w:name="_Toc515452126"/>
      <w:bookmarkStart w:id="80" w:name="_Toc514872087"/>
      <w:r w:rsidRPr="007B7CD1">
        <w:rPr>
          <w:bdr w:val="nil"/>
        </w:rPr>
        <w:t xml:space="preserve">Analysis of </w:t>
      </w:r>
      <w:bookmarkEnd w:id="78"/>
      <w:r w:rsidRPr="007B7CD1">
        <w:t>Central</w:t>
      </w:r>
      <w:r w:rsidRPr="007B7CD1">
        <w:rPr>
          <w:bdr w:val="nil"/>
        </w:rPr>
        <w:t xml:space="preserve"> American </w:t>
      </w:r>
      <w:r w:rsidR="00E25C2D" w:rsidRPr="007B7CD1">
        <w:rPr>
          <w:bdr w:val="nil"/>
        </w:rPr>
        <w:t>Regulations and Goals</w:t>
      </w:r>
      <w:bookmarkEnd w:id="79"/>
      <w:bookmarkEnd w:id="80"/>
    </w:p>
    <w:p w14:paraId="248AC81D" w14:textId="35942ECB" w:rsidR="009F2395" w:rsidRPr="007B7CD1" w:rsidRDefault="009F2395" w:rsidP="00B44367">
      <w:pPr>
        <w:contextualSpacing/>
      </w:pPr>
      <w:r w:rsidRPr="007B7CD1">
        <w:rPr>
          <w:bdr w:val="nil"/>
        </w:rPr>
        <w:t xml:space="preserve">CAUCA and RECAUCA are inconsistent </w:t>
      </w:r>
      <w:r w:rsidR="005A0CC5" w:rsidRPr="007B7CD1">
        <w:rPr>
          <w:bdr w:val="nil"/>
        </w:rPr>
        <w:t>in</w:t>
      </w:r>
      <w:r w:rsidRPr="007B7CD1">
        <w:rPr>
          <w:bdr w:val="nil"/>
        </w:rPr>
        <w:t xml:space="preserve"> defining the review levels and </w:t>
      </w:r>
      <w:r w:rsidR="001E6371" w:rsidRPr="007B7CD1">
        <w:rPr>
          <w:bdr w:val="nil"/>
        </w:rPr>
        <w:t xml:space="preserve">the </w:t>
      </w:r>
      <w:r w:rsidRPr="007B7CD1">
        <w:rPr>
          <w:bdr w:val="nil"/>
        </w:rPr>
        <w:t xml:space="preserve">causes </w:t>
      </w:r>
      <w:r w:rsidR="00DB63A7" w:rsidRPr="007B7CD1">
        <w:rPr>
          <w:bdr w:val="nil"/>
        </w:rPr>
        <w:t>of</w:t>
      </w:r>
      <w:r w:rsidR="001E6371" w:rsidRPr="007B7CD1">
        <w:rPr>
          <w:bdr w:val="nil"/>
        </w:rPr>
        <w:t xml:space="preserve"> revision at </w:t>
      </w:r>
      <w:r w:rsidR="00A56630" w:rsidRPr="007B7CD1">
        <w:rPr>
          <w:bdr w:val="nil"/>
        </w:rPr>
        <w:t>each level</w:t>
      </w:r>
      <w:r w:rsidR="001E6371" w:rsidRPr="007B7CD1">
        <w:rPr>
          <w:bdr w:val="nil"/>
        </w:rPr>
        <w:t xml:space="preserve">. </w:t>
      </w:r>
      <w:r w:rsidR="00A56630" w:rsidRPr="007B7CD1">
        <w:rPr>
          <w:bdr w:val="nil"/>
        </w:rPr>
        <w:t xml:space="preserve">These </w:t>
      </w:r>
      <w:r w:rsidR="001E6371" w:rsidRPr="007B7CD1">
        <w:rPr>
          <w:bdr w:val="nil"/>
        </w:rPr>
        <w:t xml:space="preserve">legal bodies only contemplate </w:t>
      </w:r>
      <w:r w:rsidR="001E6371" w:rsidRPr="007B7CD1">
        <w:rPr>
          <w:color w:val="000000"/>
          <w:bdr w:val="nil"/>
        </w:rPr>
        <w:t>the following assumptions</w:t>
      </w:r>
      <w:r w:rsidR="001E6371" w:rsidRPr="007B7CD1">
        <w:rPr>
          <w:bdr w:val="nil"/>
        </w:rPr>
        <w:t>:</w:t>
      </w:r>
    </w:p>
    <w:p w14:paraId="581E37D2" w14:textId="10D3F033" w:rsidR="009F2395" w:rsidRPr="008C0F95" w:rsidRDefault="009F2395" w:rsidP="00D47413">
      <w:pPr>
        <w:pStyle w:val="ListNumber"/>
        <w:numPr>
          <w:ilvl w:val="0"/>
          <w:numId w:val="34"/>
        </w:numPr>
      </w:pPr>
      <w:r w:rsidRPr="008245B8">
        <w:rPr>
          <w:b/>
        </w:rPr>
        <w:t>Motion for Review</w:t>
      </w:r>
      <w:r w:rsidRPr="004C739B">
        <w:t xml:space="preserve">: this </w:t>
      </w:r>
      <w:r w:rsidRPr="000976A8">
        <w:t>document</w:t>
      </w:r>
      <w:r w:rsidRPr="00A44DE5">
        <w:t xml:space="preserve"> is included in RECAUCA Article 623, which states that </w:t>
      </w:r>
      <w:r w:rsidR="005A0CC5" w:rsidRPr="0028047F">
        <w:t xml:space="preserve">a </w:t>
      </w:r>
      <w:r w:rsidRPr="00BC0608">
        <w:t xml:space="preserve">petition for review </w:t>
      </w:r>
      <w:r w:rsidR="008F310C" w:rsidRPr="003E5B2D">
        <w:t xml:space="preserve">is </w:t>
      </w:r>
      <w:r w:rsidR="005A0CC5" w:rsidRPr="00DA7345">
        <w:t xml:space="preserve">only possible </w:t>
      </w:r>
      <w:r w:rsidR="008F310C" w:rsidRPr="00DA7345">
        <w:t>if</w:t>
      </w:r>
      <w:r w:rsidRPr="00DA7345">
        <w:t xml:space="preserve"> the action being challenged </w:t>
      </w:r>
      <w:r w:rsidRPr="008245B8">
        <w:rPr>
          <w:u w:val="single"/>
        </w:rPr>
        <w:t>determines taxes or sanctions</w:t>
      </w:r>
      <w:r w:rsidRPr="00973A36">
        <w:t xml:space="preserve">. It may not, therefore, be filed </w:t>
      </w:r>
      <w:r w:rsidR="008F310C" w:rsidRPr="00053880">
        <w:t>in any other situation</w:t>
      </w:r>
      <w:r w:rsidRPr="00053880">
        <w:t xml:space="preserve"> where the </w:t>
      </w:r>
      <w:r w:rsidR="008F310C" w:rsidRPr="00053880">
        <w:t>interested party disagrees</w:t>
      </w:r>
      <w:r w:rsidRPr="00053880">
        <w:t xml:space="preserve"> with an administrative decision that does not cause sanctions or taxes.</w:t>
      </w:r>
    </w:p>
    <w:p w14:paraId="15330218" w14:textId="65A86E66" w:rsidR="009F2395" w:rsidRPr="00053880" w:rsidRDefault="009F2395" w:rsidP="00A908E7">
      <w:pPr>
        <w:pStyle w:val="ListContinue"/>
      </w:pPr>
      <w:r w:rsidRPr="00053880">
        <w:t>RECAUCA indicates that</w:t>
      </w:r>
      <w:r w:rsidR="00A56630" w:rsidRPr="00053880">
        <w:t xml:space="preserve"> </w:t>
      </w:r>
      <w:r w:rsidRPr="00053880">
        <w:t xml:space="preserve">this document will be determined by the </w:t>
      </w:r>
      <w:r w:rsidR="00E7087E" w:rsidRPr="00053880">
        <w:t>“</w:t>
      </w:r>
      <w:r w:rsidR="00AC0BB2" w:rsidRPr="00053880">
        <w:t xml:space="preserve">higher authority of the </w:t>
      </w:r>
      <w:r w:rsidR="00696E94">
        <w:t>c</w:t>
      </w:r>
      <w:r w:rsidRPr="00F316C4">
        <w:t xml:space="preserve">ustoms </w:t>
      </w:r>
      <w:r w:rsidR="00696E94">
        <w:t>s</w:t>
      </w:r>
      <w:r w:rsidRPr="00F316C4">
        <w:t>ervice</w:t>
      </w:r>
      <w:r w:rsidR="00793D9C">
        <w:rPr>
          <w:noProof/>
        </w:rPr>
        <w:t>,</w:t>
      </w:r>
      <w:r w:rsidR="00E7087E">
        <w:rPr>
          <w:noProof/>
        </w:rPr>
        <w:t>”</w:t>
      </w:r>
      <w:r w:rsidRPr="00053880">
        <w:t xml:space="preserve"> without </w:t>
      </w:r>
      <w:r w:rsidR="00AC0BB2" w:rsidRPr="00053880">
        <w:t>clarifying</w:t>
      </w:r>
      <w:r w:rsidRPr="00053880">
        <w:t xml:space="preserve"> whether </w:t>
      </w:r>
      <w:r w:rsidR="00AC0BB2" w:rsidRPr="00053880">
        <w:t>it</w:t>
      </w:r>
      <w:r w:rsidR="008F310C" w:rsidRPr="00053880">
        <w:t xml:space="preserve"> refers to</w:t>
      </w:r>
      <w:r w:rsidRPr="00053880">
        <w:t xml:space="preserve"> the immediately superior authority or</w:t>
      </w:r>
      <w:r w:rsidR="00CE67F5" w:rsidRPr="00053880">
        <w:t xml:space="preserve"> the maximum authority for the </w:t>
      </w:r>
      <w:r w:rsidR="00696E94">
        <w:t>c</w:t>
      </w:r>
      <w:r w:rsidRPr="00053880">
        <w:t xml:space="preserve">ustoms </w:t>
      </w:r>
      <w:r w:rsidR="00696E94" w:rsidRPr="00053880">
        <w:t>s</w:t>
      </w:r>
      <w:r w:rsidRPr="00053880">
        <w:t>ervice, i.e., the Customs Director.</w:t>
      </w:r>
    </w:p>
    <w:p w14:paraId="29AE5CBB" w14:textId="09A01C7E" w:rsidR="009F2395" w:rsidRPr="001818DD" w:rsidRDefault="009F2395" w:rsidP="008245B8">
      <w:pPr>
        <w:pStyle w:val="ListNumber"/>
      </w:pPr>
      <w:r w:rsidRPr="00053880">
        <w:t>Challenging Actions by the</w:t>
      </w:r>
      <w:r w:rsidR="00CE67F5" w:rsidRPr="00053880">
        <w:t xml:space="preserve"> higher authority of the </w:t>
      </w:r>
      <w:r w:rsidR="001B4A15">
        <w:t>c</w:t>
      </w:r>
      <w:r w:rsidRPr="00F270C0">
        <w:t xml:space="preserve">ustoms </w:t>
      </w:r>
      <w:r w:rsidR="001B4A15">
        <w:t>s</w:t>
      </w:r>
      <w:r w:rsidRPr="00F270C0">
        <w:t>ervice</w:t>
      </w:r>
      <w:r w:rsidRPr="00053880">
        <w:t>:</w:t>
      </w:r>
      <w:r w:rsidRPr="008C0F95">
        <w:t xml:space="preserve"> RECAUCA </w:t>
      </w:r>
      <w:r w:rsidRPr="00B44367">
        <w:t>literally states:</w:t>
      </w:r>
    </w:p>
    <w:p w14:paraId="1EFE9E7D" w14:textId="4FF8046D" w:rsidR="009F2395" w:rsidRPr="00053880" w:rsidRDefault="009F2395" w:rsidP="00A908E7">
      <w:pPr>
        <w:pStyle w:val="ListContinue"/>
        <w:rPr>
          <w:b/>
        </w:rPr>
      </w:pPr>
      <w:r w:rsidRPr="00053880">
        <w:rPr>
          <w:b/>
        </w:rPr>
        <w:t>Article 624:</w:t>
      </w:r>
      <w:r w:rsidRPr="00053880">
        <w:t xml:space="preserve"> </w:t>
      </w:r>
      <w:r w:rsidR="00E7087E" w:rsidRPr="00053880">
        <w:rPr>
          <w:b/>
        </w:rPr>
        <w:t>“</w:t>
      </w:r>
      <w:r w:rsidRPr="00053880">
        <w:rPr>
          <w:b/>
        </w:rPr>
        <w:t xml:space="preserve">Challenging Actions by the </w:t>
      </w:r>
      <w:r w:rsidR="00CE67F5" w:rsidRPr="00053880">
        <w:rPr>
          <w:b/>
        </w:rPr>
        <w:t xml:space="preserve">higher authority of the </w:t>
      </w:r>
      <w:r w:rsidR="001B4A15">
        <w:rPr>
          <w:b/>
        </w:rPr>
        <w:t>c</w:t>
      </w:r>
      <w:r w:rsidRPr="004D03A2">
        <w:rPr>
          <w:b/>
        </w:rPr>
        <w:t xml:space="preserve">ustoms </w:t>
      </w:r>
      <w:r w:rsidR="001B4A15">
        <w:rPr>
          <w:b/>
        </w:rPr>
        <w:t>s</w:t>
      </w:r>
      <w:r w:rsidRPr="004D03A2">
        <w:rPr>
          <w:b/>
        </w:rPr>
        <w:t>ervice</w:t>
      </w:r>
      <w:r w:rsidRPr="00053880">
        <w:rPr>
          <w:b/>
        </w:rPr>
        <w:t>:</w:t>
      </w:r>
      <w:r w:rsidRPr="00053880">
        <w:t xml:space="preserve"> A</w:t>
      </w:r>
      <w:r w:rsidR="008F310C" w:rsidRPr="00053880">
        <w:t>ppeals may be brought a</w:t>
      </w:r>
      <w:r w:rsidRPr="00053880">
        <w:t>gainst r</w:t>
      </w:r>
      <w:r w:rsidR="008F310C" w:rsidRPr="00053880">
        <w:t>uling</w:t>
      </w:r>
      <w:r w:rsidRPr="00053880">
        <w:t xml:space="preserve">s or final actions issued by the </w:t>
      </w:r>
      <w:r w:rsidR="002C3A83" w:rsidRPr="00053880">
        <w:t xml:space="preserve">superior authority of the </w:t>
      </w:r>
      <w:r w:rsidR="001B4A15">
        <w:t>c</w:t>
      </w:r>
      <w:r w:rsidRPr="00F316C4">
        <w:t xml:space="preserve">ustoms </w:t>
      </w:r>
      <w:r w:rsidR="001B4A15">
        <w:t>s</w:t>
      </w:r>
      <w:r w:rsidRPr="00F316C4">
        <w:t>ervice</w:t>
      </w:r>
      <w:r w:rsidRPr="00053880">
        <w:t xml:space="preserve"> </w:t>
      </w:r>
      <w:r w:rsidR="008F310C" w:rsidRPr="00053880">
        <w:t>determining</w:t>
      </w:r>
      <w:r w:rsidRPr="00053880">
        <w:t xml:space="preserve"> </w:t>
      </w:r>
      <w:r w:rsidRPr="00053880">
        <w:rPr>
          <w:u w:val="single" w:color="000000"/>
        </w:rPr>
        <w:t>taxes</w:t>
      </w:r>
      <w:r w:rsidR="008F310C" w:rsidRPr="00053880">
        <w:rPr>
          <w:u w:val="single" w:color="000000"/>
        </w:rPr>
        <w:t xml:space="preserve"> or </w:t>
      </w:r>
      <w:r w:rsidRPr="00053880">
        <w:rPr>
          <w:u w:val="single" w:color="000000"/>
        </w:rPr>
        <w:t xml:space="preserve">sanctions or </w:t>
      </w:r>
      <w:r w:rsidR="008F310C" w:rsidRPr="00053880">
        <w:rPr>
          <w:u w:val="single" w:color="000000"/>
        </w:rPr>
        <w:t>causing</w:t>
      </w:r>
      <w:r w:rsidRPr="00053880">
        <w:rPr>
          <w:u w:val="single" w:color="000000"/>
        </w:rPr>
        <w:t xml:space="preserve"> grievance</w:t>
      </w:r>
      <w:r w:rsidRPr="00053880">
        <w:rPr>
          <w:u w:color="000000"/>
        </w:rPr>
        <w:t xml:space="preserve"> to the recipient of the </w:t>
      </w:r>
      <w:r w:rsidR="008F310C" w:rsidRPr="00053880">
        <w:rPr>
          <w:u w:color="000000"/>
        </w:rPr>
        <w:t xml:space="preserve">ruling </w:t>
      </w:r>
      <w:r w:rsidRPr="00053880">
        <w:rPr>
          <w:u w:color="000000"/>
        </w:rPr>
        <w:t xml:space="preserve">or action, in relation to </w:t>
      </w:r>
      <w:r w:rsidRPr="00053880">
        <w:rPr>
          <w:u w:val="single" w:color="000000"/>
        </w:rPr>
        <w:t xml:space="preserve">regimens, processes, operations, and procedures regulated by this Code and these </w:t>
      </w:r>
      <w:r w:rsidR="008F310C" w:rsidRPr="00053880">
        <w:rPr>
          <w:u w:val="single" w:color="000000"/>
        </w:rPr>
        <w:t>Regulations</w:t>
      </w:r>
      <w:r w:rsidR="002C3A83" w:rsidRPr="00053880">
        <w:rPr>
          <w:u w:val="single" w:color="000000"/>
        </w:rPr>
        <w:t>,</w:t>
      </w:r>
      <w:r w:rsidR="008F310C" w:rsidRPr="00053880">
        <w:rPr>
          <w:u w:val="single" w:color="000000"/>
        </w:rPr>
        <w:t xml:space="preserve"> </w:t>
      </w:r>
      <w:r w:rsidRPr="00053880">
        <w:rPr>
          <w:u w:val="single" w:color="000000"/>
        </w:rPr>
        <w:t xml:space="preserve">or that </w:t>
      </w:r>
      <w:r w:rsidR="0070006C" w:rsidRPr="00053880">
        <w:rPr>
          <w:u w:val="single" w:color="000000"/>
        </w:rPr>
        <w:t xml:space="preserve">wholly </w:t>
      </w:r>
      <w:r w:rsidRPr="00053880">
        <w:rPr>
          <w:u w:val="single" w:color="000000"/>
        </w:rPr>
        <w:t>or partially deny the motion for review</w:t>
      </w:r>
      <w:r w:rsidR="0070006C" w:rsidRPr="00053880">
        <w:rPr>
          <w:u w:color="000000"/>
        </w:rPr>
        <w:t>; the</w:t>
      </w:r>
      <w:r w:rsidRPr="00053880">
        <w:rPr>
          <w:u w:color="000000"/>
        </w:rPr>
        <w:t xml:space="preserve"> appeal may be filed within ten days after</w:t>
      </w:r>
      <w:r w:rsidR="0070006C" w:rsidRPr="00053880">
        <w:rPr>
          <w:u w:color="000000"/>
        </w:rPr>
        <w:t xml:space="preserve"> notice of</w:t>
      </w:r>
      <w:r w:rsidRPr="00053880">
        <w:rPr>
          <w:u w:color="000000"/>
        </w:rPr>
        <w:t xml:space="preserve"> the </w:t>
      </w:r>
      <w:r w:rsidR="0070006C" w:rsidRPr="00053880">
        <w:rPr>
          <w:u w:color="000000"/>
        </w:rPr>
        <w:t xml:space="preserve">ruling </w:t>
      </w:r>
      <w:r w:rsidRPr="00053880">
        <w:t>or</w:t>
      </w:r>
      <w:r w:rsidRPr="00053880">
        <w:rPr>
          <w:u w:color="000000"/>
        </w:rPr>
        <w:t xml:space="preserve"> final action has been served.</w:t>
      </w:r>
      <w:r w:rsidR="00E7087E" w:rsidRPr="00053880">
        <w:rPr>
          <w:u w:color="000000"/>
        </w:rPr>
        <w:t>”</w:t>
      </w:r>
    </w:p>
    <w:p w14:paraId="53415157" w14:textId="2F8F6DE5" w:rsidR="009F2395" w:rsidRPr="00053880" w:rsidRDefault="009F2395" w:rsidP="00A908E7">
      <w:pPr>
        <w:pStyle w:val="ListContinue"/>
      </w:pPr>
      <w:r w:rsidRPr="00053880">
        <w:t>When this article is read in conjunction</w:t>
      </w:r>
      <w:r w:rsidR="00A56630" w:rsidRPr="00053880">
        <w:t xml:space="preserve"> </w:t>
      </w:r>
      <w:r w:rsidRPr="00053880">
        <w:t xml:space="preserve">with Article 623, </w:t>
      </w:r>
      <w:r w:rsidR="00C22291" w:rsidRPr="00053880">
        <w:t xml:space="preserve">there </w:t>
      </w:r>
      <w:r w:rsidR="00C22291" w:rsidRPr="00392BD6">
        <w:t>are several shortcomings in terms</w:t>
      </w:r>
      <w:r w:rsidR="00C22291" w:rsidRPr="00053880">
        <w:t xml:space="preserve"> of clarity</w:t>
      </w:r>
      <w:r w:rsidRPr="00053880">
        <w:t>:</w:t>
      </w:r>
    </w:p>
    <w:p w14:paraId="54F4A61D" w14:textId="44500548" w:rsidR="009F2395" w:rsidRPr="00053880" w:rsidRDefault="00CE11E9" w:rsidP="00A908E7">
      <w:pPr>
        <w:pStyle w:val="ListBullet2"/>
      </w:pPr>
      <w:r w:rsidRPr="007E5B87">
        <w:t>First</w:t>
      </w:r>
      <w:r w:rsidRPr="00CE11E9">
        <w:t>, t</w:t>
      </w:r>
      <w:r w:rsidR="00F5521B" w:rsidRPr="00CE11E9">
        <w:t xml:space="preserve">he article does not </w:t>
      </w:r>
      <w:r w:rsidR="00F5521B" w:rsidRPr="00E27203">
        <w:t>specify</w:t>
      </w:r>
      <w:r w:rsidR="00F5521B" w:rsidRPr="00CE11E9">
        <w:t xml:space="preserve"> t</w:t>
      </w:r>
      <w:r w:rsidR="0070006C" w:rsidRPr="00CE11E9">
        <w:t>he</w:t>
      </w:r>
      <w:r w:rsidR="0070006C" w:rsidRPr="00053880">
        <w:t xml:space="preserve"> </w:t>
      </w:r>
      <w:r w:rsidR="009F2395" w:rsidRPr="00053880">
        <w:t xml:space="preserve">competent authority designated to </w:t>
      </w:r>
      <w:r w:rsidR="0070006C" w:rsidRPr="00053880">
        <w:t xml:space="preserve">receive </w:t>
      </w:r>
      <w:r w:rsidR="009F2395" w:rsidRPr="00053880">
        <w:t xml:space="preserve">and rule on </w:t>
      </w:r>
      <w:r w:rsidR="00BF45E4">
        <w:t>a</w:t>
      </w:r>
      <w:r w:rsidR="009F2395" w:rsidRPr="00053880">
        <w:t xml:space="preserve"> </w:t>
      </w:r>
      <w:r w:rsidR="0070006C" w:rsidRPr="00053880">
        <w:t>challenge</w:t>
      </w:r>
      <w:r w:rsidR="00F5521B" w:rsidRPr="00CE11E9">
        <w:t>.</w:t>
      </w:r>
      <w:r>
        <w:t xml:space="preserve"> </w:t>
      </w:r>
      <w:r w:rsidR="009F2395" w:rsidRPr="00053880">
        <w:t xml:space="preserve">The </w:t>
      </w:r>
      <w:r w:rsidR="00CC754D" w:rsidRPr="00053880">
        <w:t xml:space="preserve">lack of clarity </w:t>
      </w:r>
      <w:r w:rsidR="00CC754D" w:rsidRPr="00CE11E9">
        <w:t>with regard to</w:t>
      </w:r>
      <w:r w:rsidR="00CC754D" w:rsidRPr="00053880">
        <w:t xml:space="preserve"> the</w:t>
      </w:r>
      <w:r w:rsidR="009F2395" w:rsidRPr="00053880">
        <w:t xml:space="preserve"> authority </w:t>
      </w:r>
      <w:r w:rsidR="0070006C" w:rsidRPr="00053880">
        <w:t xml:space="preserve">designated </w:t>
      </w:r>
      <w:r w:rsidR="00BD35DE" w:rsidRPr="00CE11E9">
        <w:t>to</w:t>
      </w:r>
      <w:r w:rsidR="002C3A83" w:rsidRPr="00053880">
        <w:t xml:space="preserve"> receive and </w:t>
      </w:r>
      <w:r w:rsidR="00BD35DE" w:rsidRPr="00CE11E9">
        <w:t>rule</w:t>
      </w:r>
      <w:r w:rsidR="009F2395" w:rsidRPr="00053880">
        <w:t xml:space="preserve"> on </w:t>
      </w:r>
      <w:r w:rsidR="00BF45E4">
        <w:t>a</w:t>
      </w:r>
      <w:r w:rsidR="009F2395" w:rsidRPr="00053880">
        <w:t xml:space="preserve"> </w:t>
      </w:r>
      <w:r w:rsidR="002928EF" w:rsidRPr="00053880">
        <w:t xml:space="preserve">challenge </w:t>
      </w:r>
      <w:r w:rsidR="009F2395" w:rsidRPr="00053880">
        <w:t xml:space="preserve">lends itself to </w:t>
      </w:r>
      <w:r w:rsidR="002928EF" w:rsidRPr="00053880">
        <w:t xml:space="preserve">having </w:t>
      </w:r>
      <w:r w:rsidR="009F2395" w:rsidRPr="00053880">
        <w:t xml:space="preserve">all </w:t>
      </w:r>
      <w:r w:rsidR="002928EF" w:rsidRPr="00053880">
        <w:t>appeal</w:t>
      </w:r>
      <w:r w:rsidR="009F2395" w:rsidRPr="00053880">
        <w:t xml:space="preserve"> decisions fall on the </w:t>
      </w:r>
      <w:r w:rsidR="002928EF" w:rsidRPr="00053880">
        <w:rPr>
          <w:u w:val="single" w:color="000000"/>
        </w:rPr>
        <w:t>highest</w:t>
      </w:r>
      <w:r w:rsidR="002928EF" w:rsidRPr="00053880">
        <w:rPr>
          <w:u w:color="000000"/>
        </w:rPr>
        <w:t xml:space="preserve"> </w:t>
      </w:r>
      <w:r w:rsidR="008E7F3D">
        <w:rPr>
          <w:u w:color="000000"/>
        </w:rPr>
        <w:t>c</w:t>
      </w:r>
      <w:r w:rsidR="009F2395" w:rsidRPr="00053880">
        <w:rPr>
          <w:u w:color="000000"/>
        </w:rPr>
        <w:t>ustoms authority</w:t>
      </w:r>
      <w:r w:rsidR="009F2395" w:rsidRPr="00CE11E9">
        <w:rPr>
          <w:u w:color="000000"/>
        </w:rPr>
        <w:t xml:space="preserve"> </w:t>
      </w:r>
      <w:r w:rsidR="00BD35DE" w:rsidRPr="00CE11E9">
        <w:rPr>
          <w:u w:color="000000"/>
        </w:rPr>
        <w:t>(</w:t>
      </w:r>
      <w:r w:rsidR="009F2395" w:rsidRPr="00053880">
        <w:rPr>
          <w:u w:color="000000"/>
        </w:rPr>
        <w:t>i.e., the Customs Director</w:t>
      </w:r>
      <w:r w:rsidR="00BD35DE" w:rsidRPr="00CE11E9">
        <w:rPr>
          <w:u w:color="000000"/>
        </w:rPr>
        <w:t>)</w:t>
      </w:r>
      <w:r w:rsidR="002928EF" w:rsidRPr="00CE11E9">
        <w:rPr>
          <w:u w:color="000000"/>
        </w:rPr>
        <w:t>,</w:t>
      </w:r>
      <w:r w:rsidR="002928EF" w:rsidRPr="00053880">
        <w:rPr>
          <w:u w:color="000000"/>
        </w:rPr>
        <w:t xml:space="preserve"> which could lead to</w:t>
      </w:r>
      <w:r w:rsidR="009F2395" w:rsidRPr="00053880">
        <w:rPr>
          <w:u w:color="000000"/>
        </w:rPr>
        <w:t xml:space="preserve"> bottlenecks and unnecessary setbacks</w:t>
      </w:r>
      <w:r w:rsidR="00654887">
        <w:rPr>
          <w:u w:color="000000"/>
        </w:rPr>
        <w:t>.</w:t>
      </w:r>
    </w:p>
    <w:p w14:paraId="489584CB" w14:textId="5796A8F3" w:rsidR="009F2395" w:rsidRPr="00053880" w:rsidRDefault="00CE11E9" w:rsidP="00A908E7">
      <w:pPr>
        <w:pStyle w:val="ListBullet2"/>
      </w:pPr>
      <w:r w:rsidRPr="00CE11E9">
        <w:t>Second, the article</w:t>
      </w:r>
      <w:r w:rsidRPr="00053880">
        <w:t xml:space="preserve"> is </w:t>
      </w:r>
      <w:r w:rsidRPr="00CE11E9">
        <w:t>not clear</w:t>
      </w:r>
      <w:r w:rsidR="002928EF" w:rsidRPr="00053880">
        <w:t xml:space="preserve"> as to</w:t>
      </w:r>
      <w:r w:rsidR="009F2395" w:rsidRPr="00053880">
        <w:t xml:space="preserve"> whether</w:t>
      </w:r>
      <w:r w:rsidR="00A56630" w:rsidRPr="00053880">
        <w:t xml:space="preserve"> </w:t>
      </w:r>
      <w:r w:rsidR="009F2395" w:rsidRPr="00053880">
        <w:t xml:space="preserve">the motion for review should be submitted first, followed by the </w:t>
      </w:r>
      <w:r w:rsidR="002928EF" w:rsidRPr="00053880">
        <w:t>challenge</w:t>
      </w:r>
      <w:r w:rsidR="009F2395" w:rsidRPr="00053880">
        <w:t>.</w:t>
      </w:r>
      <w:r w:rsidR="00F73DFD" w:rsidRPr="00053880">
        <w:t xml:space="preserve"> </w:t>
      </w:r>
      <w:r w:rsidR="009F2395" w:rsidRPr="00053880">
        <w:t xml:space="preserve">The lack of clarity </w:t>
      </w:r>
      <w:r w:rsidR="002928EF" w:rsidRPr="00053880">
        <w:t xml:space="preserve">on </w:t>
      </w:r>
      <w:r w:rsidR="009F2395" w:rsidRPr="00053880">
        <w:t xml:space="preserve">this point seems to allow the </w:t>
      </w:r>
      <w:r w:rsidR="002928EF" w:rsidRPr="00053880">
        <w:t xml:space="preserve">interested party </w:t>
      </w:r>
      <w:r w:rsidR="009F2395" w:rsidRPr="00053880">
        <w:t xml:space="preserve">to choose between first </w:t>
      </w:r>
      <w:r w:rsidR="002928EF" w:rsidRPr="00053880">
        <w:t xml:space="preserve">filing </w:t>
      </w:r>
      <w:r w:rsidR="009977DB" w:rsidRPr="00053880">
        <w:t xml:space="preserve">the review </w:t>
      </w:r>
      <w:r w:rsidR="009F2395" w:rsidRPr="00053880">
        <w:t xml:space="preserve">or directly challenging the </w:t>
      </w:r>
      <w:r w:rsidR="002928EF" w:rsidRPr="00053880">
        <w:t xml:space="preserve">administrative </w:t>
      </w:r>
      <w:r w:rsidR="009F2395" w:rsidRPr="00053880">
        <w:t>action without the review process having first run its course</w:t>
      </w:r>
      <w:r w:rsidR="005803AF">
        <w:t>.</w:t>
      </w:r>
    </w:p>
    <w:p w14:paraId="2B144CEB" w14:textId="3C730585" w:rsidR="009F2395" w:rsidRPr="00053880" w:rsidRDefault="00E30DD5" w:rsidP="00A908E7">
      <w:pPr>
        <w:pStyle w:val="ListBullet2"/>
      </w:pPr>
      <w:r w:rsidRPr="00E30DD5">
        <w:t>Third,</w:t>
      </w:r>
      <w:r w:rsidR="009F2395" w:rsidRPr="00053880">
        <w:t xml:space="preserve"> </w:t>
      </w:r>
      <w:r w:rsidR="002928EF" w:rsidRPr="00053880">
        <w:t xml:space="preserve">challenges </w:t>
      </w:r>
      <w:r w:rsidR="009F2395" w:rsidRPr="00053880">
        <w:t xml:space="preserve">are </w:t>
      </w:r>
      <w:r w:rsidR="002928EF" w:rsidRPr="00053880">
        <w:t xml:space="preserve">allowed </w:t>
      </w:r>
      <w:r w:rsidR="009F2395" w:rsidRPr="00053880">
        <w:t xml:space="preserve">for </w:t>
      </w:r>
      <w:r w:rsidR="002928EF" w:rsidRPr="00053880">
        <w:t xml:space="preserve">situations </w:t>
      </w:r>
      <w:r w:rsidR="009F2395" w:rsidRPr="00053880">
        <w:t xml:space="preserve">slightly different from a </w:t>
      </w:r>
      <w:r w:rsidR="002928EF" w:rsidRPr="00053880">
        <w:t xml:space="preserve">recourse </w:t>
      </w:r>
      <w:r w:rsidR="009F2395" w:rsidRPr="00053880">
        <w:t xml:space="preserve">for review </w:t>
      </w:r>
      <w:r w:rsidR="009D59C7">
        <w:t>because</w:t>
      </w:r>
      <w:r w:rsidR="009F2395" w:rsidRPr="00F316C4">
        <w:t xml:space="preserve"> </w:t>
      </w:r>
      <w:r w:rsidR="00281116">
        <w:t>the article</w:t>
      </w:r>
      <w:r w:rsidR="009F2395" w:rsidRPr="00053880">
        <w:t xml:space="preserve"> indicates they </w:t>
      </w:r>
      <w:r w:rsidR="002928EF" w:rsidRPr="00053880">
        <w:t xml:space="preserve">may be filed </w:t>
      </w:r>
      <w:r w:rsidR="009F2395" w:rsidRPr="00053880">
        <w:t xml:space="preserve">not only against actions </w:t>
      </w:r>
      <w:r w:rsidR="009D31EF" w:rsidRPr="00053880">
        <w:t>leading to</w:t>
      </w:r>
      <w:r w:rsidR="009F2395" w:rsidRPr="00053880">
        <w:t xml:space="preserve"> sanctions or taxes but also</w:t>
      </w:r>
      <w:r w:rsidR="00225772">
        <w:t xml:space="preserve"> against</w:t>
      </w:r>
      <w:r w:rsidR="009F2395" w:rsidRPr="00053880">
        <w:t xml:space="preserve"> </w:t>
      </w:r>
      <w:r w:rsidR="00B62421" w:rsidRPr="00053880">
        <w:rPr>
          <w:u w:val="single" w:color="000000"/>
        </w:rPr>
        <w:t xml:space="preserve">any action that may </w:t>
      </w:r>
      <w:r w:rsidR="00E7087E" w:rsidRPr="00053880">
        <w:rPr>
          <w:u w:val="single" w:color="000000"/>
        </w:rPr>
        <w:t>“</w:t>
      </w:r>
      <w:r w:rsidR="009F2395" w:rsidRPr="00053880">
        <w:rPr>
          <w:u w:val="single" w:color="000000"/>
        </w:rPr>
        <w:t>cause a grievance</w:t>
      </w:r>
      <w:r w:rsidR="00E7087E" w:rsidRPr="00053880">
        <w:rPr>
          <w:u w:val="single" w:color="000000"/>
        </w:rPr>
        <w:t>”</w:t>
      </w:r>
      <w:r w:rsidR="009F2395" w:rsidRPr="00053880">
        <w:rPr>
          <w:u w:color="000000"/>
        </w:rPr>
        <w:t xml:space="preserve"> in relation to the </w:t>
      </w:r>
      <w:r w:rsidR="00E7087E" w:rsidRPr="00053880">
        <w:rPr>
          <w:u w:color="000000"/>
        </w:rPr>
        <w:t>“</w:t>
      </w:r>
      <w:r w:rsidR="009F2395" w:rsidRPr="00053880">
        <w:rPr>
          <w:u w:color="000000"/>
        </w:rPr>
        <w:t xml:space="preserve">processes, operations and procedures regulated by this Code and these </w:t>
      </w:r>
      <w:r w:rsidR="008F310C" w:rsidRPr="00053880">
        <w:rPr>
          <w:u w:color="000000"/>
        </w:rPr>
        <w:t>Regulation</w:t>
      </w:r>
      <w:r w:rsidR="009F2395" w:rsidRPr="00053880">
        <w:rPr>
          <w:u w:color="000000"/>
        </w:rPr>
        <w:t xml:space="preserve">s or that </w:t>
      </w:r>
      <w:r w:rsidR="009D31EF" w:rsidRPr="00053880">
        <w:rPr>
          <w:u w:color="000000"/>
        </w:rPr>
        <w:t xml:space="preserve">wholly </w:t>
      </w:r>
      <w:r w:rsidR="009F2395" w:rsidRPr="00053880">
        <w:rPr>
          <w:u w:color="000000"/>
        </w:rPr>
        <w:t>or partially deny the motion for review</w:t>
      </w:r>
      <w:r w:rsidR="005803AF">
        <w:rPr>
          <w:u w:color="000000"/>
        </w:rPr>
        <w:t>.</w:t>
      </w:r>
      <w:r w:rsidR="00E7087E">
        <w:rPr>
          <w:u w:color="000000"/>
        </w:rPr>
        <w:t>”</w:t>
      </w:r>
    </w:p>
    <w:p w14:paraId="44D79FCC" w14:textId="6F7D6745" w:rsidR="009F2395" w:rsidRPr="00053880" w:rsidRDefault="009D31EF" w:rsidP="00A908E7">
      <w:pPr>
        <w:pStyle w:val="ListBullet2"/>
        <w:rPr>
          <w:b/>
        </w:rPr>
      </w:pPr>
      <w:r w:rsidRPr="00053880">
        <w:t>There is also a question</w:t>
      </w:r>
      <w:r w:rsidR="009F2395" w:rsidRPr="00053880">
        <w:t xml:space="preserve"> about what happens if the grievance refers to a process or procedure not directly provided</w:t>
      </w:r>
      <w:r w:rsidR="00244E2F" w:rsidRPr="00053880">
        <w:t xml:space="preserve"> for</w:t>
      </w:r>
      <w:r w:rsidR="009F2395" w:rsidRPr="00053880">
        <w:t xml:space="preserve"> in CAUCA or RECAUCA, such as an action </w:t>
      </w:r>
      <w:r w:rsidRPr="00053880">
        <w:t>on</w:t>
      </w:r>
      <w:r w:rsidR="009F2395" w:rsidRPr="00053880">
        <w:t xml:space="preserve"> phytosanitary matters.</w:t>
      </w:r>
    </w:p>
    <w:p w14:paraId="4C1A5FD8" w14:textId="31F3D5C2" w:rsidR="009F2395" w:rsidRPr="008C0F95" w:rsidRDefault="009F2395" w:rsidP="008245B8">
      <w:pPr>
        <w:pStyle w:val="ListNumber"/>
      </w:pPr>
      <w:r w:rsidRPr="008C0F95">
        <w:rPr>
          <w:b/>
        </w:rPr>
        <w:t>Motion for Appeal:</w:t>
      </w:r>
      <w:r w:rsidR="00F73DFD" w:rsidRPr="008C0F95">
        <w:t xml:space="preserve"> </w:t>
      </w:r>
      <w:r w:rsidRPr="00B44367">
        <w:t xml:space="preserve">This </w:t>
      </w:r>
      <w:r w:rsidR="009D31EF" w:rsidRPr="001818DD">
        <w:t>recourse</w:t>
      </w:r>
      <w:r w:rsidR="009D31EF" w:rsidRPr="004C739B">
        <w:t xml:space="preserve"> </w:t>
      </w:r>
      <w:r w:rsidR="009D31EF" w:rsidRPr="000976A8">
        <w:t xml:space="preserve">is directed </w:t>
      </w:r>
      <w:r w:rsidR="009D31EF" w:rsidRPr="00A44DE5">
        <w:t>only at</w:t>
      </w:r>
      <w:r w:rsidRPr="0028047F">
        <w:t xml:space="preserve"> the Customs Court referenced in CAUCA Article 128. </w:t>
      </w:r>
      <w:r w:rsidRPr="00BC0608">
        <w:t>In effect, according</w:t>
      </w:r>
      <w:r w:rsidR="00A56630" w:rsidRPr="003E5B2D">
        <w:t xml:space="preserve"> </w:t>
      </w:r>
      <w:r w:rsidRPr="00DA7345">
        <w:t>to RECAUCA Article 625, this motion is filed with the</w:t>
      </w:r>
      <w:r w:rsidR="00062C43" w:rsidRPr="00DA7345">
        <w:t xml:space="preserve"> </w:t>
      </w:r>
      <w:r w:rsidR="00E7087E" w:rsidRPr="00DA7345">
        <w:t>“</w:t>
      </w:r>
      <w:r w:rsidR="00062C43" w:rsidRPr="002061EF">
        <w:t>highest authority</w:t>
      </w:r>
      <w:r w:rsidR="00E7087E" w:rsidRPr="00973A36">
        <w:t>”</w:t>
      </w:r>
      <w:r w:rsidR="00062C43" w:rsidRPr="00973A36">
        <w:t xml:space="preserve"> of the</w:t>
      </w:r>
      <w:r w:rsidRPr="00973A36">
        <w:t xml:space="preserve"> </w:t>
      </w:r>
      <w:r w:rsidR="001B4A15">
        <w:t>c</w:t>
      </w:r>
      <w:r w:rsidRPr="00F316C4">
        <w:t xml:space="preserve">ustoms </w:t>
      </w:r>
      <w:r w:rsidR="001B4A15">
        <w:t>s</w:t>
      </w:r>
      <w:r w:rsidR="00062C43">
        <w:t>ervice</w:t>
      </w:r>
      <w:r w:rsidR="00062C43" w:rsidRPr="008C0F95">
        <w:t xml:space="preserve">, </w:t>
      </w:r>
      <w:r w:rsidRPr="00B44367">
        <w:t xml:space="preserve">without specifying whether </w:t>
      </w:r>
      <w:r w:rsidRPr="001818DD">
        <w:t xml:space="preserve">it is </w:t>
      </w:r>
      <w:r w:rsidRPr="008C0F95">
        <w:t xml:space="preserve">immediately superior to the authority </w:t>
      </w:r>
      <w:r w:rsidR="009D31EF" w:rsidRPr="00B44367">
        <w:t>handing</w:t>
      </w:r>
      <w:r w:rsidRPr="001818DD">
        <w:t xml:space="preserve"> down the ruling</w:t>
      </w:r>
      <w:r w:rsidRPr="008C0F95">
        <w:t xml:space="preserve"> or </w:t>
      </w:r>
      <w:r w:rsidR="003C781A">
        <w:t xml:space="preserve">to </w:t>
      </w:r>
      <w:r w:rsidRPr="008C0F95">
        <w:t xml:space="preserve">the maximum </w:t>
      </w:r>
      <w:r w:rsidR="008E7F3D">
        <w:t>c</w:t>
      </w:r>
      <w:r w:rsidRPr="008C0F95">
        <w:t>ustoms authority.</w:t>
      </w:r>
      <w:r w:rsidR="00F73DFD" w:rsidRPr="008C0F95">
        <w:t xml:space="preserve"> </w:t>
      </w:r>
      <w:r w:rsidRPr="00B44367">
        <w:t>Nevertheless,</w:t>
      </w:r>
      <w:r w:rsidR="00A56630" w:rsidRPr="001818DD">
        <w:t xml:space="preserve"> </w:t>
      </w:r>
      <w:r w:rsidR="009D31EF" w:rsidRPr="004C739B">
        <w:t>th</w:t>
      </w:r>
      <w:r w:rsidR="009D31EF" w:rsidRPr="000976A8">
        <w:t>e</w:t>
      </w:r>
      <w:r w:rsidR="009D31EF" w:rsidRPr="00A44DE5">
        <w:t xml:space="preserve"> </w:t>
      </w:r>
      <w:r w:rsidRPr="0028047F">
        <w:t xml:space="preserve">article </w:t>
      </w:r>
      <w:r w:rsidR="009D31EF" w:rsidRPr="00BC0608">
        <w:t>st</w:t>
      </w:r>
      <w:r w:rsidR="009D31EF" w:rsidRPr="003E5B2D">
        <w:t xml:space="preserve">ates </w:t>
      </w:r>
      <w:r w:rsidRPr="00DA7345">
        <w:t>that</w:t>
      </w:r>
      <w:r w:rsidR="00A56630" w:rsidRPr="00DA7345">
        <w:t xml:space="preserve"> </w:t>
      </w:r>
      <w:r w:rsidRPr="00DA7345">
        <w:t xml:space="preserve">this </w:t>
      </w:r>
      <w:r w:rsidR="009D31EF" w:rsidRPr="002061EF">
        <w:t>re</w:t>
      </w:r>
      <w:r w:rsidR="009D31EF" w:rsidRPr="002C4FFB">
        <w:t xml:space="preserve">course </w:t>
      </w:r>
      <w:r w:rsidR="009D31EF" w:rsidRPr="00B01D11">
        <w:t>exhaust</w:t>
      </w:r>
      <w:r w:rsidR="009D31EF" w:rsidRPr="001872DF">
        <w:t xml:space="preserve">s </w:t>
      </w:r>
      <w:r w:rsidRPr="001872DF">
        <w:t xml:space="preserve">the administrative </w:t>
      </w:r>
      <w:r w:rsidR="009D31EF" w:rsidRPr="00973A36">
        <w:t>channel</w:t>
      </w:r>
      <w:r w:rsidRPr="00973A36">
        <w:t>.</w:t>
      </w:r>
    </w:p>
    <w:p w14:paraId="4A62DABC" w14:textId="77777777" w:rsidR="009F2395" w:rsidRPr="007B7CD1" w:rsidRDefault="009F2395" w:rsidP="007B7CD1">
      <w:pPr>
        <w:pStyle w:val="Heading2"/>
      </w:pPr>
      <w:bookmarkStart w:id="81" w:name="_Toc515452127"/>
      <w:bookmarkStart w:id="82" w:name="_Toc514872088"/>
      <w:r w:rsidRPr="007B7CD1">
        <w:t>International</w:t>
      </w:r>
      <w:r w:rsidRPr="007B7CD1">
        <w:rPr>
          <w:bdr w:val="nil"/>
        </w:rPr>
        <w:t xml:space="preserve"> Agreements</w:t>
      </w:r>
      <w:bookmarkEnd w:id="81"/>
      <w:bookmarkEnd w:id="82"/>
    </w:p>
    <w:p w14:paraId="531F2399" w14:textId="6AA49FB6" w:rsidR="009F2395" w:rsidRPr="00DC0AE9" w:rsidRDefault="005F2E54" w:rsidP="00DC0AE9">
      <w:pPr>
        <w:pStyle w:val="BodyText"/>
      </w:pPr>
      <w:r w:rsidRPr="00DC0AE9">
        <w:t>CAFTA-DR</w:t>
      </w:r>
      <w:r w:rsidR="009F2395" w:rsidRPr="00DC0AE9">
        <w:t xml:space="preserve"> Article 5.8 </w:t>
      </w:r>
      <w:r w:rsidR="009D31EF" w:rsidRPr="00DC0AE9">
        <w:t xml:space="preserve">requires </w:t>
      </w:r>
      <w:r w:rsidR="00921BB9">
        <w:t>access to</w:t>
      </w:r>
      <w:r w:rsidR="009F2395" w:rsidRPr="00DC0AE9">
        <w:t xml:space="preserve"> two appeal </w:t>
      </w:r>
      <w:r w:rsidR="009D31EF" w:rsidRPr="00DC0AE9">
        <w:t xml:space="preserve">authorities </w:t>
      </w:r>
      <w:r w:rsidR="009F2395" w:rsidRPr="00DC0AE9">
        <w:t>for any decisions on customs-related matters</w:t>
      </w:r>
      <w:r w:rsidR="008C578F">
        <w:t>:</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80663" w:rsidRPr="007B7CD1" w14:paraId="083B7C51" w14:textId="77777777" w:rsidTr="00154085">
        <w:trPr>
          <w:jc w:val="center"/>
        </w:trPr>
        <w:tc>
          <w:tcPr>
            <w:tcW w:w="8640" w:type="dxa"/>
            <w:shd w:val="clear" w:color="auto" w:fill="F2F2F2" w:themeFill="background1" w:themeFillShade="F2"/>
          </w:tcPr>
          <w:p w14:paraId="1EC107CE" w14:textId="5413B2CC" w:rsidR="00F80663" w:rsidRDefault="00F80663" w:rsidP="00B61BBD">
            <w:pPr>
              <w:pStyle w:val="BoxRegulationHead1"/>
              <w:keepNext/>
            </w:pPr>
            <w:r w:rsidRPr="007B7CD1">
              <w:t>CAFTA-DR</w:t>
            </w:r>
          </w:p>
          <w:p w14:paraId="12BF1547" w14:textId="479FFE1D" w:rsidR="008C578F" w:rsidRPr="008C578F" w:rsidRDefault="008C578F" w:rsidP="00B61BBD">
            <w:pPr>
              <w:pStyle w:val="BoxRegulationHead2"/>
              <w:keepNext/>
            </w:pPr>
            <w:r>
              <w:rPr>
                <w:rFonts w:ascii="Segoe UI" w:hAnsi="Segoe UI" w:cs="Segoe UI"/>
                <w:szCs w:val="18"/>
              </w:rPr>
              <w:t>Chapter 5: Customs Administration and Trade Facilitation</w:t>
            </w:r>
          </w:p>
          <w:p w14:paraId="66FC2FDF" w14:textId="59E820C7" w:rsidR="00F80663" w:rsidRDefault="00F80663" w:rsidP="006302F0">
            <w:pPr>
              <w:pStyle w:val="BoxRegulationHead4"/>
            </w:pPr>
            <w:r w:rsidRPr="007B7CD1">
              <w:t>Article 5.8</w:t>
            </w:r>
            <w:r>
              <w:t>: Review and appeal</w:t>
            </w:r>
          </w:p>
          <w:p w14:paraId="619F339B" w14:textId="77777777" w:rsidR="00F80663" w:rsidRDefault="00F80663" w:rsidP="00740065">
            <w:pPr>
              <w:pStyle w:val="BoxRegulationBody"/>
            </w:pPr>
            <w:r>
              <w:t>Each Party shall ensure that, with respect to its determinations on customs matters, importers in its territory have access to:</w:t>
            </w:r>
          </w:p>
          <w:p w14:paraId="338BB36D" w14:textId="1D7BAC63" w:rsidR="00F80663" w:rsidRDefault="00F80663" w:rsidP="00F80663">
            <w:pPr>
              <w:pStyle w:val="BoxRegulationHanging2"/>
            </w:pPr>
            <w:r>
              <w:t>(a)</w:t>
            </w:r>
            <w:r w:rsidR="00CD4C22">
              <w:tab/>
            </w:r>
            <w:r>
              <w:t>a level of administrative review, independent of the employee or office that issued the determination; and</w:t>
            </w:r>
          </w:p>
          <w:p w14:paraId="521B7C9C" w14:textId="65EF040F" w:rsidR="00F80663" w:rsidRDefault="00F80663" w:rsidP="00F80663">
            <w:pPr>
              <w:pStyle w:val="BoxRegulationHanging2"/>
            </w:pPr>
            <w:r>
              <w:t>(b)</w:t>
            </w:r>
            <w:r w:rsidR="00CD4C22">
              <w:tab/>
            </w:r>
            <w:r>
              <w:t>judicial review of the determination.</w:t>
            </w:r>
          </w:p>
          <w:p w14:paraId="431498EC" w14:textId="4B854100" w:rsidR="00F80663" w:rsidRPr="007B7CD1" w:rsidRDefault="00F80663" w:rsidP="00F80663">
            <w:pPr>
              <w:pStyle w:val="BoxRegulationNote"/>
            </w:pPr>
            <w:r>
              <w:t>NOTE: The text is verbatim from the CAFTA-DR.</w:t>
            </w:r>
          </w:p>
        </w:tc>
      </w:tr>
    </w:tbl>
    <w:p w14:paraId="137FC7D6" w14:textId="4BB087A4" w:rsidR="009F2395" w:rsidRPr="00174265" w:rsidRDefault="005F2E54" w:rsidP="00174265">
      <w:pPr>
        <w:pStyle w:val="BodyText"/>
      </w:pPr>
      <w:r w:rsidRPr="00174265">
        <w:t>EU-CAAA</w:t>
      </w:r>
      <w:r w:rsidR="009F2395" w:rsidRPr="00174265">
        <w:t xml:space="preserve"> Article 342 does not require two appeals </w:t>
      </w:r>
      <w:r w:rsidR="009D31EF" w:rsidRPr="00174265">
        <w:t xml:space="preserve">authorities </w:t>
      </w:r>
      <w:r w:rsidR="009F2395" w:rsidRPr="00174265">
        <w:t>but does require</w:t>
      </w:r>
      <w:r w:rsidR="00A56630" w:rsidRPr="00174265">
        <w:t xml:space="preserve"> </w:t>
      </w:r>
      <w:r w:rsidR="009F2395" w:rsidRPr="00174265">
        <w:t>the existence of judicial, quasi-judicial or administrative courts or procedures independent from the entity that issued the action being challenged.</w:t>
      </w:r>
      <w:r w:rsidR="00F73DFD" w:rsidRPr="00174265">
        <w:t xml:space="preserve"> </w:t>
      </w:r>
      <w:r w:rsidR="009F2395" w:rsidRPr="00174265">
        <w:t>It also states that</w:t>
      </w:r>
      <w:r w:rsidR="00364D3E" w:rsidRPr="00174265">
        <w:t>,</w:t>
      </w:r>
      <w:r w:rsidR="009F2395" w:rsidRPr="00174265">
        <w:t xml:space="preserve"> in either of these courts</w:t>
      </w:r>
      <w:r w:rsidR="00A56630" w:rsidRPr="00174265">
        <w:t xml:space="preserve"> </w:t>
      </w:r>
      <w:r w:rsidR="009F2395" w:rsidRPr="00174265">
        <w:t>or proceedings</w:t>
      </w:r>
      <w:r w:rsidR="00364D3E" w:rsidRPr="00174265">
        <w:t xml:space="preserve">, </w:t>
      </w:r>
      <w:r w:rsidR="005900A6" w:rsidRPr="00174265">
        <w:t>the parties</w:t>
      </w:r>
      <w:r w:rsidR="009F2395" w:rsidRPr="00174265">
        <w:t xml:space="preserve"> have the right to:</w:t>
      </w:r>
    </w:p>
    <w:p w14:paraId="411F4020" w14:textId="77777777" w:rsidR="009F2395" w:rsidRPr="00053880" w:rsidRDefault="009F2395" w:rsidP="00EB5F01">
      <w:pPr>
        <w:pStyle w:val="ListBullet"/>
      </w:pPr>
      <w:r w:rsidRPr="00053880">
        <w:t>a reasonable opportunity to support or defend their respective stances; and</w:t>
      </w:r>
    </w:p>
    <w:p w14:paraId="66EBD2CE" w14:textId="36D4449B" w:rsidR="009F2395" w:rsidRPr="00053880" w:rsidRDefault="009F2395" w:rsidP="00EB5F01">
      <w:pPr>
        <w:pStyle w:val="ListBullet"/>
      </w:pPr>
      <w:r w:rsidRPr="00053880">
        <w:t xml:space="preserve">a properly grounded and </w:t>
      </w:r>
      <w:r w:rsidR="005900A6" w:rsidRPr="00053880">
        <w:t>reasoned ruling</w:t>
      </w:r>
      <w:r w:rsidRPr="00053880">
        <w:t>.</w:t>
      </w:r>
    </w:p>
    <w:p w14:paraId="11C09389" w14:textId="0858CD79" w:rsidR="009F2395" w:rsidRPr="007B7CD1" w:rsidRDefault="00364D3E" w:rsidP="007B7CD1">
      <w:pPr>
        <w:pStyle w:val="Heading2"/>
      </w:pPr>
      <w:bookmarkStart w:id="83" w:name="_Toc515452128"/>
      <w:bookmarkStart w:id="84" w:name="_Toc514872089"/>
      <w:bookmarkStart w:id="85" w:name="_Toc480389010"/>
      <w:r w:rsidRPr="007B7CD1">
        <w:t>International</w:t>
      </w:r>
      <w:r w:rsidRPr="007B7CD1">
        <w:rPr>
          <w:bdr w:val="nil"/>
        </w:rPr>
        <w:t xml:space="preserve"> Best Practices</w:t>
      </w:r>
      <w:bookmarkEnd w:id="83"/>
      <w:bookmarkEnd w:id="84"/>
    </w:p>
    <w:p w14:paraId="0297AD0B" w14:textId="54AB8ABF" w:rsidR="00C95FB2" w:rsidRDefault="00364D3E" w:rsidP="007065DA">
      <w:pPr>
        <w:pStyle w:val="BoxPreludeSentence"/>
      </w:pPr>
      <w:r w:rsidRPr="007B7CD1">
        <w:t xml:space="preserve">The </w:t>
      </w:r>
      <w:r w:rsidR="009F2395" w:rsidRPr="004C739B">
        <w:t>RKC, General Annex, Chapter 10</w:t>
      </w:r>
      <w:bookmarkEnd w:id="85"/>
      <w:r w:rsidR="009F2395" w:rsidRPr="004C739B">
        <w:t>:</w:t>
      </w:r>
    </w:p>
    <w:tbl>
      <w:tblPr>
        <w:tblStyle w:val="TableGrid"/>
        <w:tblW w:w="0" w:type="auto"/>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C95FB2" w:rsidRPr="007B7CD1" w14:paraId="735EE43C" w14:textId="77777777" w:rsidTr="00154085">
        <w:trPr>
          <w:jc w:val="center"/>
        </w:trPr>
        <w:tc>
          <w:tcPr>
            <w:tcW w:w="8640" w:type="dxa"/>
            <w:shd w:val="clear" w:color="auto" w:fill="F2F2F2" w:themeFill="background1" w:themeFillShade="F2"/>
          </w:tcPr>
          <w:p w14:paraId="7ED0B69C" w14:textId="3B1CA325" w:rsidR="00C95FB2" w:rsidRDefault="00C95FB2" w:rsidP="00154085">
            <w:pPr>
              <w:pStyle w:val="BoxRegulationHead1"/>
            </w:pPr>
            <w:bookmarkStart w:id="86" w:name="_Hlk516727166"/>
            <w:r w:rsidRPr="00FD562F">
              <w:t>Revised Kyoto Convention</w:t>
            </w:r>
            <w:r>
              <w:t>—</w:t>
            </w:r>
            <w:r w:rsidRPr="00FD562F">
              <w:t>General Annex</w:t>
            </w:r>
          </w:p>
          <w:p w14:paraId="27FA6853" w14:textId="7CC2FFB0" w:rsidR="00C95FB2" w:rsidRPr="009B0ADE" w:rsidRDefault="00BF0368" w:rsidP="00154085">
            <w:pPr>
              <w:pStyle w:val="BoxRegulationHead2"/>
            </w:pPr>
            <w:r w:rsidRPr="009B0ADE">
              <w:t>Chapter 10</w:t>
            </w:r>
            <w:r w:rsidR="00A97EEB">
              <w:t>.</w:t>
            </w:r>
            <w:r w:rsidRPr="009B0ADE">
              <w:t xml:space="preserve"> Appeals in Customs Matters</w:t>
            </w:r>
          </w:p>
          <w:p w14:paraId="4C80F020" w14:textId="164A666F" w:rsidR="00C95FB2" w:rsidRPr="009B0ADE" w:rsidRDefault="00D02565" w:rsidP="006302F0">
            <w:pPr>
              <w:pStyle w:val="BoxRegulationHead3"/>
            </w:pPr>
            <w:r>
              <w:t>A</w:t>
            </w:r>
            <w:r w:rsidR="00C95FB2" w:rsidRPr="009B0ADE">
              <w:t xml:space="preserve">. </w:t>
            </w:r>
            <w:r w:rsidR="00D00F7F" w:rsidRPr="009B0ADE">
              <w:t>Right of appeal</w:t>
            </w:r>
          </w:p>
          <w:p w14:paraId="66ADF707" w14:textId="7FCE8F24" w:rsidR="009B0ADE" w:rsidRDefault="009B0ADE" w:rsidP="006302F0">
            <w:pPr>
              <w:pStyle w:val="BoxRegulationHead4"/>
            </w:pPr>
            <w:r w:rsidRPr="009B0ADE">
              <w:t>Standard 10.1</w:t>
            </w:r>
          </w:p>
          <w:p w14:paraId="5A92D26A" w14:textId="4E574E5B" w:rsidR="00D00F7F" w:rsidRDefault="009B0ADE" w:rsidP="006439EC">
            <w:pPr>
              <w:pStyle w:val="BoxRegulationBody"/>
            </w:pPr>
            <w:r w:rsidRPr="009B0ADE">
              <w:t xml:space="preserve">National legislation shall provide for a </w:t>
            </w:r>
            <w:r w:rsidRPr="009B0ADE">
              <w:rPr>
                <w:rStyle w:val="BoxRegulationEmphasis"/>
              </w:rPr>
              <w:t>right of appeal</w:t>
            </w:r>
            <w:r w:rsidRPr="009B0ADE">
              <w:t xml:space="preserve"> in Customs matters.</w:t>
            </w:r>
          </w:p>
          <w:p w14:paraId="3403795D" w14:textId="77777777" w:rsidR="00CA3645" w:rsidRDefault="00CA3645" w:rsidP="006302F0">
            <w:pPr>
              <w:pStyle w:val="BoxRegulationHead4"/>
            </w:pPr>
            <w:r>
              <w:t>Standard 10.5</w:t>
            </w:r>
          </w:p>
          <w:p w14:paraId="0665E782" w14:textId="4A3BB80C" w:rsidR="00345559" w:rsidRDefault="00CA3645" w:rsidP="006439EC">
            <w:pPr>
              <w:pStyle w:val="BoxRegulationBody"/>
            </w:pPr>
            <w:r>
              <w:t xml:space="preserve">Where an appeal to the Customs is dismissed, the appellant shall have the right of a </w:t>
            </w:r>
            <w:r w:rsidRPr="00EB1BE8">
              <w:rPr>
                <w:rStyle w:val="BoxRegulationEmphasis"/>
              </w:rPr>
              <w:t>further appeal to an authority independent</w:t>
            </w:r>
            <w:r>
              <w:t xml:space="preserve"> of the Customs administration.</w:t>
            </w:r>
          </w:p>
          <w:p w14:paraId="1DBA631B" w14:textId="77777777" w:rsidR="00F9778A" w:rsidRDefault="00F9778A" w:rsidP="006302F0">
            <w:pPr>
              <w:pStyle w:val="BoxRegulationHead4"/>
            </w:pPr>
            <w:r w:rsidRPr="00F9778A">
              <w:t>Standard 10.6</w:t>
            </w:r>
          </w:p>
          <w:p w14:paraId="7010731B" w14:textId="7025C8EE" w:rsidR="00F9778A" w:rsidRDefault="00F9778A" w:rsidP="006439EC">
            <w:pPr>
              <w:pStyle w:val="BoxRegulationBody"/>
            </w:pPr>
            <w:r w:rsidRPr="00F9778A">
              <w:t xml:space="preserve">In the final instance, the appellant shall have the right of </w:t>
            </w:r>
            <w:r w:rsidRPr="00FE01BC">
              <w:rPr>
                <w:rStyle w:val="BoxRegulationEmphasis"/>
              </w:rPr>
              <w:t>appeal to a judicial authority</w:t>
            </w:r>
            <w:r w:rsidRPr="00F9778A">
              <w:t>.</w:t>
            </w:r>
          </w:p>
          <w:p w14:paraId="749A397C" w14:textId="3F486201" w:rsidR="00E5352B" w:rsidRDefault="009E6885" w:rsidP="00EE6E39">
            <w:pPr>
              <w:pStyle w:val="BoxRegulationHead3"/>
              <w:keepNext/>
            </w:pPr>
            <w:r>
              <w:t>C</w:t>
            </w:r>
            <w:r w:rsidR="00E5352B">
              <w:t>. Consideration of appeal</w:t>
            </w:r>
          </w:p>
          <w:p w14:paraId="046C979F" w14:textId="77777777" w:rsidR="00D265B3" w:rsidRDefault="00EA0006" w:rsidP="006302F0">
            <w:pPr>
              <w:pStyle w:val="BoxRegulationHead4"/>
            </w:pPr>
            <w:r>
              <w:t>Standard 10.10</w:t>
            </w:r>
          </w:p>
          <w:p w14:paraId="263DD320" w14:textId="38EFEBF8" w:rsidR="00EA0006" w:rsidRDefault="00EA0006" w:rsidP="00D265B3">
            <w:pPr>
              <w:pStyle w:val="BoxRegulationBody"/>
            </w:pPr>
            <w:r>
              <w:t>The Customs shall give its ruling upon an appeal and written notice thereof to the appellant as soon</w:t>
            </w:r>
            <w:r w:rsidR="00D265B3">
              <w:t xml:space="preserve"> </w:t>
            </w:r>
            <w:r>
              <w:t>as possible.</w:t>
            </w:r>
          </w:p>
          <w:p w14:paraId="3CD56B74" w14:textId="77777777" w:rsidR="00FB67C2" w:rsidRDefault="00FB67C2" w:rsidP="006302F0">
            <w:pPr>
              <w:pStyle w:val="BoxRegulationHead4"/>
            </w:pPr>
            <w:r>
              <w:t>Standard 10.11</w:t>
            </w:r>
          </w:p>
          <w:p w14:paraId="673C4A34" w14:textId="6883E9DA" w:rsidR="00FB67C2" w:rsidRPr="009B0ADE" w:rsidRDefault="00FB67C2" w:rsidP="00FB67C2">
            <w:pPr>
              <w:pStyle w:val="BoxRegulationBody"/>
            </w:pPr>
            <w:r>
              <w:t>Where an appeal to the Customs is dismissed, the Customs shall set out the reasons therefor</w:t>
            </w:r>
            <w:r w:rsidR="00F513AD">
              <w:t>e</w:t>
            </w:r>
            <w:r>
              <w:t xml:space="preserve"> in writing and shall advise the appellant of his right to lodge any further appeal with an administrative or independent authority and of any time limit for the </w:t>
            </w:r>
            <w:r w:rsidR="00F513AD">
              <w:t>lodgment</w:t>
            </w:r>
            <w:r>
              <w:t xml:space="preserve"> of such appeal.</w:t>
            </w:r>
          </w:p>
          <w:p w14:paraId="5E260371" w14:textId="06A062EF" w:rsidR="00C95FB2" w:rsidRPr="007B7CD1" w:rsidRDefault="00F534F8" w:rsidP="00154085">
            <w:pPr>
              <w:pStyle w:val="BoxRegulationNote"/>
              <w:rPr>
                <w:rFonts w:ascii="Cambria" w:hAnsi="Cambria"/>
                <w:highlight w:val="yellow"/>
              </w:rPr>
            </w:pPr>
            <w:r>
              <w:t xml:space="preserve">Source: Verbatim from </w:t>
            </w:r>
            <w:r w:rsidRPr="00F534F8">
              <w:t>WCO (World Customs Organization). 2006. RKC (Revised Kyoto Convention). http://www.wcoomd.org/-/media/wco/public/global/pdf/topics/facilitation/instruments-and-tools/conventions/kyoto-convention/revised-kyoto-convention/body_gen-annex-and-specific-annexes.pdf?la=en</w:t>
            </w:r>
            <w:r>
              <w:t xml:space="preserve"> </w:t>
            </w:r>
            <w:r w:rsidR="00703E7B">
              <w:t>(e</w:t>
            </w:r>
            <w:r>
              <w:t>mphasis added</w:t>
            </w:r>
            <w:r w:rsidR="00703E7B">
              <w:t>).</w:t>
            </w:r>
          </w:p>
        </w:tc>
      </w:tr>
    </w:tbl>
    <w:bookmarkEnd w:id="86"/>
    <w:p w14:paraId="5D4017F7" w14:textId="442D7373" w:rsidR="009F2395" w:rsidRPr="00B87F61" w:rsidRDefault="009F2395" w:rsidP="00B87F61">
      <w:pPr>
        <w:pStyle w:val="BoxPreludeSentence"/>
      </w:pPr>
      <w:r w:rsidRPr="007B7CD1">
        <w:t xml:space="preserve">Article 3 of the </w:t>
      </w:r>
      <w:r w:rsidR="00E12DFD" w:rsidRPr="007B7CD1">
        <w:t>R</w:t>
      </w:r>
      <w:r w:rsidRPr="007B7CD1">
        <w:t xml:space="preserve">evised Arusha Declaration </w:t>
      </w:r>
      <w:r w:rsidR="00A56630" w:rsidRPr="007B7CD1">
        <w:t>states</w:t>
      </w:r>
      <w:r w:rsidRPr="007B7CD1">
        <w:t>:</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07799E" w:rsidRPr="007B7CD1" w14:paraId="394B2BB0" w14:textId="77777777" w:rsidTr="00B87F61">
        <w:trPr>
          <w:jc w:val="center"/>
        </w:trPr>
        <w:tc>
          <w:tcPr>
            <w:tcW w:w="9350" w:type="dxa"/>
            <w:shd w:val="clear" w:color="auto" w:fill="F2F2F2" w:themeFill="background1" w:themeFillShade="F2"/>
          </w:tcPr>
          <w:p w14:paraId="571A03BF" w14:textId="24167A10" w:rsidR="0007799E" w:rsidRDefault="0007799E" w:rsidP="00154085">
            <w:pPr>
              <w:pStyle w:val="BoxRegulationHead1"/>
            </w:pPr>
            <w:bookmarkStart w:id="87" w:name="_Toc480389009"/>
            <w:bookmarkStart w:id="88" w:name="_Toc515452129"/>
            <w:bookmarkStart w:id="89" w:name="_Toc514872090"/>
            <w:r>
              <w:t>Revised Arusha Declaration</w:t>
            </w:r>
          </w:p>
          <w:p w14:paraId="35CA90EE" w14:textId="452A4B2B" w:rsidR="00B07F30" w:rsidRDefault="00B07F30" w:rsidP="00B07F30">
            <w:pPr>
              <w:pStyle w:val="BoxRegulationHead2"/>
            </w:pPr>
            <w:r>
              <w:t>Article 3. Transparency</w:t>
            </w:r>
          </w:p>
          <w:p w14:paraId="0D55836B" w14:textId="60A50556" w:rsidR="00B07F30" w:rsidRPr="00B07F30" w:rsidRDefault="00B07F30" w:rsidP="00B07F30">
            <w:pPr>
              <w:pStyle w:val="BoxRegulationBody"/>
            </w:pPr>
            <w:r w:rsidRPr="00B07F30">
              <w:t>Appeal and administrative review mechanisms should be established to provide a mechanism for clients to challenge or seek review of Customs decisions.</w:t>
            </w:r>
          </w:p>
          <w:p w14:paraId="091D04BB" w14:textId="15BC8319" w:rsidR="0007799E" w:rsidRPr="007B7CD1" w:rsidRDefault="0007799E" w:rsidP="00154085">
            <w:pPr>
              <w:pStyle w:val="BoxRegulationNote"/>
              <w:rPr>
                <w:rFonts w:ascii="Cambria" w:hAnsi="Cambria"/>
                <w:highlight w:val="yellow"/>
              </w:rPr>
            </w:pPr>
            <w:r w:rsidRPr="007B7CD1">
              <w:t xml:space="preserve">NOTE: </w:t>
            </w:r>
            <w:r w:rsidRPr="0053286E">
              <w:t xml:space="preserve">The authors have merely highlighted key </w:t>
            </w:r>
            <w:r>
              <w:t>phrases</w:t>
            </w:r>
            <w:r w:rsidRPr="0053286E">
              <w:t xml:space="preserve">; </w:t>
            </w:r>
            <w:r w:rsidRPr="007B7CD1">
              <w:t>the text is verbatim</w:t>
            </w:r>
            <w:r w:rsidRPr="0053286E">
              <w:t xml:space="preserve"> from the</w:t>
            </w:r>
            <w:r>
              <w:t xml:space="preserve"> Revised </w:t>
            </w:r>
            <w:r w:rsidR="00B87F61">
              <w:t>Arusha Declaration</w:t>
            </w:r>
            <w:r w:rsidRPr="007B7CD1">
              <w:t>.</w:t>
            </w:r>
          </w:p>
        </w:tc>
      </w:tr>
    </w:tbl>
    <w:p w14:paraId="467AC0B3" w14:textId="729BE133" w:rsidR="009F2395" w:rsidRPr="007B7CD1" w:rsidRDefault="009F2395" w:rsidP="007B7CD1">
      <w:pPr>
        <w:pStyle w:val="Heading2"/>
      </w:pPr>
      <w:r w:rsidRPr="007B7CD1">
        <w:t>Identified</w:t>
      </w:r>
      <w:r w:rsidRPr="007B7CD1">
        <w:rPr>
          <w:bdr w:val="nil"/>
        </w:rPr>
        <w:t xml:space="preserve"> Gaps</w:t>
      </w:r>
      <w:bookmarkEnd w:id="87"/>
      <w:bookmarkEnd w:id="88"/>
      <w:bookmarkEnd w:id="89"/>
    </w:p>
    <w:p w14:paraId="0DC8DF54" w14:textId="60051223" w:rsidR="005F6F54" w:rsidRPr="00B87F61" w:rsidRDefault="009F2395" w:rsidP="00B87F61">
      <w:pPr>
        <w:pStyle w:val="BodyText"/>
      </w:pPr>
      <w:r w:rsidRPr="00B87F61">
        <w:t xml:space="preserve">In relation to the </w:t>
      </w:r>
      <w:r w:rsidR="00B62421" w:rsidRPr="00B87F61">
        <w:t>TFA</w:t>
      </w:r>
      <w:r w:rsidRPr="00B87F61">
        <w:t xml:space="preserve"> guidelines:</w:t>
      </w:r>
    </w:p>
    <w:p w14:paraId="3C7EE628" w14:textId="3EDC43A7" w:rsidR="009F2395" w:rsidRPr="00053880" w:rsidRDefault="009F2395" w:rsidP="00EE6E39">
      <w:pPr>
        <w:pStyle w:val="ListBullet"/>
      </w:pPr>
      <w:r w:rsidRPr="00053880">
        <w:rPr>
          <w:b/>
        </w:rPr>
        <w:t xml:space="preserve">Nature of the Actions </w:t>
      </w:r>
      <w:r w:rsidR="00D55CA2" w:rsidRPr="00053880">
        <w:rPr>
          <w:b/>
        </w:rPr>
        <w:t>that can be challenged through Appeals</w:t>
      </w:r>
      <w:r w:rsidRPr="00053880">
        <w:rPr>
          <w:b/>
        </w:rPr>
        <w:t>:</w:t>
      </w:r>
      <w:r w:rsidRPr="00053880">
        <w:t xml:space="preserve"> The main gap </w:t>
      </w:r>
      <w:r w:rsidR="00244E2F" w:rsidRPr="00053880">
        <w:t>identified</w:t>
      </w:r>
      <w:r w:rsidRPr="00053880">
        <w:t xml:space="preserve"> between CAUCA and RECAUCA and the </w:t>
      </w:r>
      <w:r w:rsidR="00B62421" w:rsidRPr="00053880">
        <w:t>TFA</w:t>
      </w:r>
      <w:r w:rsidRPr="00053880">
        <w:t xml:space="preserve"> </w:t>
      </w:r>
      <w:r w:rsidR="00D55CA2" w:rsidRPr="00053880">
        <w:t>refers to</w:t>
      </w:r>
      <w:r w:rsidRPr="00053880">
        <w:t xml:space="preserve"> the nature of the actions being challenged.</w:t>
      </w:r>
      <w:r w:rsidR="00F73DFD" w:rsidRPr="00053880">
        <w:t xml:space="preserve"> </w:t>
      </w:r>
      <w:r w:rsidR="00D55CA2" w:rsidRPr="00053880">
        <w:rPr>
          <w:color w:val="000000"/>
        </w:rPr>
        <w:t>Indeed</w:t>
      </w:r>
      <w:r w:rsidRPr="00053880">
        <w:rPr>
          <w:color w:val="000000"/>
        </w:rPr>
        <w:t>, the</w:t>
      </w:r>
      <w:r w:rsidR="00A56630" w:rsidRPr="00053880">
        <w:rPr>
          <w:color w:val="000000"/>
        </w:rPr>
        <w:t xml:space="preserve"> </w:t>
      </w:r>
      <w:r w:rsidR="00B62421" w:rsidRPr="00053880">
        <w:t>TFA</w:t>
      </w:r>
      <w:r w:rsidRPr="00053880">
        <w:t xml:space="preserve"> </w:t>
      </w:r>
      <w:r w:rsidR="00D55CA2" w:rsidRPr="00053880">
        <w:t>obliges</w:t>
      </w:r>
      <w:r w:rsidRPr="00053880">
        <w:t xml:space="preserve"> countries to offer the option to appeal any decision </w:t>
      </w:r>
      <w:r w:rsidR="004942AB" w:rsidRPr="00053880">
        <w:t xml:space="preserve">having </w:t>
      </w:r>
      <w:r w:rsidRPr="00053880">
        <w:t>legal effect</w:t>
      </w:r>
      <w:r w:rsidR="004942AB" w:rsidRPr="00053880">
        <w:t>s</w:t>
      </w:r>
      <w:r w:rsidRPr="00053880">
        <w:t xml:space="preserve"> </w:t>
      </w:r>
      <w:r w:rsidR="004942AB" w:rsidRPr="00053880">
        <w:t>on</w:t>
      </w:r>
      <w:r w:rsidRPr="00053880">
        <w:t xml:space="preserve"> a party</w:t>
      </w:r>
      <w:r w:rsidR="000B48A4" w:rsidRPr="00053880">
        <w:t>’</w:t>
      </w:r>
      <w:r w:rsidRPr="00053880">
        <w:t xml:space="preserve">s rights and obligations, while CAUCA and RECAUCA require that </w:t>
      </w:r>
      <w:r w:rsidR="00E7087E" w:rsidRPr="00053880">
        <w:t>“</w:t>
      </w:r>
      <w:r w:rsidRPr="00053880">
        <w:t xml:space="preserve">taxes or sanctions be </w:t>
      </w:r>
      <w:r w:rsidR="004942AB" w:rsidRPr="00053880">
        <w:t>imposed</w:t>
      </w:r>
      <w:r w:rsidR="00E7087E" w:rsidRPr="00053880">
        <w:t>”</w:t>
      </w:r>
      <w:r w:rsidR="00CB090E" w:rsidRPr="00053880">
        <w:t xml:space="preserve"> for the motion for review, </w:t>
      </w:r>
      <w:r w:rsidRPr="00053880">
        <w:t xml:space="preserve">or that </w:t>
      </w:r>
      <w:r w:rsidR="00E7087E" w:rsidRPr="00053880">
        <w:t>“</w:t>
      </w:r>
      <w:r w:rsidRPr="00053880">
        <w:t xml:space="preserve">taxes or sanctions be </w:t>
      </w:r>
      <w:r w:rsidR="004942AB" w:rsidRPr="00053880">
        <w:t xml:space="preserve">imposed </w:t>
      </w:r>
      <w:r w:rsidRPr="00053880">
        <w:t xml:space="preserve">or that </w:t>
      </w:r>
      <w:r w:rsidR="00CB090E" w:rsidRPr="00053880">
        <w:t>cause injury</w:t>
      </w:r>
      <w:r w:rsidRPr="00053880">
        <w:t>.</w:t>
      </w:r>
      <w:r w:rsidR="00E7087E" w:rsidRPr="00053880">
        <w:t>”</w:t>
      </w:r>
      <w:r w:rsidRPr="00053880">
        <w:t xml:space="preserve"> This means that</w:t>
      </w:r>
      <w:r w:rsidR="00CB090E" w:rsidRPr="00053880">
        <w:t>,</w:t>
      </w:r>
      <w:r w:rsidRPr="00053880">
        <w:t xml:space="preserve"> according to CAU</w:t>
      </w:r>
      <w:r w:rsidR="004942AB" w:rsidRPr="00053880">
        <w:t>CA</w:t>
      </w:r>
      <w:r w:rsidR="00CB090E" w:rsidRPr="00053880">
        <w:t xml:space="preserve"> and RECAUCA, the </w:t>
      </w:r>
      <w:r w:rsidR="00CB090E" w:rsidRPr="00053880">
        <w:rPr>
          <w:color w:val="000000"/>
        </w:rPr>
        <w:t>applicable</w:t>
      </w:r>
      <w:r w:rsidR="00A56630" w:rsidRPr="00053880">
        <w:rPr>
          <w:color w:val="000000"/>
        </w:rPr>
        <w:t xml:space="preserve"> </w:t>
      </w:r>
      <w:r w:rsidR="00CB090E" w:rsidRPr="00053880">
        <w:t xml:space="preserve">venue for motions </w:t>
      </w:r>
      <w:r w:rsidRPr="00053880">
        <w:t xml:space="preserve">is more limited than </w:t>
      </w:r>
      <w:r w:rsidR="004942AB" w:rsidRPr="00053880">
        <w:t xml:space="preserve">as </w:t>
      </w:r>
      <w:r w:rsidRPr="00053880">
        <w:t xml:space="preserve">established by the </w:t>
      </w:r>
      <w:r w:rsidR="00B62421" w:rsidRPr="00053880">
        <w:t>TFA</w:t>
      </w:r>
      <w:r w:rsidR="00F513AD">
        <w:t>.</w:t>
      </w:r>
    </w:p>
    <w:p w14:paraId="6B504F37" w14:textId="7A877FB1" w:rsidR="009F2395" w:rsidRPr="00053880" w:rsidRDefault="009F2395" w:rsidP="00EE6E39">
      <w:pPr>
        <w:pStyle w:val="ListBullet"/>
      </w:pPr>
      <w:r w:rsidRPr="00053880">
        <w:rPr>
          <w:b/>
        </w:rPr>
        <w:t>Further Appeals:</w:t>
      </w:r>
      <w:r w:rsidRPr="00053880">
        <w:t xml:space="preserve"> Neither CAUCA nor RECAUCA establish</w:t>
      </w:r>
      <w:r w:rsidR="00C2300A">
        <w:t>es</w:t>
      </w:r>
      <w:r w:rsidRPr="00053880">
        <w:t xml:space="preserve"> the possibility of further administrative or judicial </w:t>
      </w:r>
      <w:r w:rsidR="004942AB" w:rsidRPr="00053880">
        <w:t xml:space="preserve">appeal </w:t>
      </w:r>
      <w:r w:rsidRPr="00053880">
        <w:t xml:space="preserve">after a decision </w:t>
      </w:r>
      <w:r w:rsidR="004942AB" w:rsidRPr="00053880">
        <w:t>is issued</w:t>
      </w:r>
      <w:r w:rsidR="00F4564E" w:rsidRPr="00053880">
        <w:t>,</w:t>
      </w:r>
      <w:r w:rsidRPr="00053880">
        <w:t xml:space="preserve"> when it is not issued </w:t>
      </w:r>
      <w:r w:rsidR="00F4564E" w:rsidRPr="00053880">
        <w:t>within legal periods</w:t>
      </w:r>
      <w:r w:rsidR="00D12726" w:rsidRPr="00053880">
        <w:t>,</w:t>
      </w:r>
      <w:r w:rsidRPr="00053880">
        <w:t xml:space="preserve"> or when there have been </w:t>
      </w:r>
      <w:r w:rsidR="004942AB" w:rsidRPr="00053880">
        <w:t xml:space="preserve">undue </w:t>
      </w:r>
      <w:r w:rsidR="00F513AD">
        <w:t>delays.</w:t>
      </w:r>
    </w:p>
    <w:p w14:paraId="02FBE426" w14:textId="0EB68076" w:rsidR="009F2395" w:rsidRPr="00053880" w:rsidRDefault="009F2395" w:rsidP="00EE6E39">
      <w:pPr>
        <w:pStyle w:val="ListBullet"/>
      </w:pPr>
      <w:r w:rsidRPr="00053880">
        <w:t xml:space="preserve">RECAUCA does not provide for sufficient </w:t>
      </w:r>
      <w:r w:rsidR="004942AB" w:rsidRPr="00053880">
        <w:t>reasoning of</w:t>
      </w:r>
      <w:r w:rsidRPr="00053880">
        <w:t xml:space="preserve"> decisions.</w:t>
      </w:r>
    </w:p>
    <w:p w14:paraId="17EC84AD" w14:textId="44EF73CF" w:rsidR="009F2395" w:rsidRPr="00B87F61" w:rsidRDefault="00A56630" w:rsidP="00B87F61">
      <w:pPr>
        <w:pStyle w:val="BodyText"/>
      </w:pPr>
      <w:r w:rsidRPr="00B87F61">
        <w:t xml:space="preserve">Regarding </w:t>
      </w:r>
      <w:r w:rsidR="009F2395" w:rsidRPr="00B87F61">
        <w:t xml:space="preserve">international best practices and the </w:t>
      </w:r>
      <w:r w:rsidR="005F2E54" w:rsidRPr="00B87F61">
        <w:t>CAFTA-DR</w:t>
      </w:r>
      <w:r w:rsidR="009F2395" w:rsidRPr="00B87F61">
        <w:t>:</w:t>
      </w:r>
    </w:p>
    <w:p w14:paraId="67AAA721" w14:textId="4369F2F1" w:rsidR="009F2395" w:rsidRPr="00053880" w:rsidRDefault="00D41479" w:rsidP="00EE6E39">
      <w:pPr>
        <w:pStyle w:val="ListBullet"/>
      </w:pPr>
      <w:r w:rsidRPr="00053880">
        <w:t>CAUCA</w:t>
      </w:r>
      <w:r w:rsidR="009F2395" w:rsidRPr="00053880">
        <w:t xml:space="preserve"> and RECAUCA do not provide for any recourse when dealing with trade-related decisions </w:t>
      </w:r>
      <w:r w:rsidR="00A73580">
        <w:t xml:space="preserve">that are </w:t>
      </w:r>
      <w:r w:rsidR="004942AB" w:rsidRPr="00053880">
        <w:t>issued</w:t>
      </w:r>
      <w:r w:rsidR="009F2395" w:rsidRPr="00053880">
        <w:t xml:space="preserve"> by entities other than </w:t>
      </w:r>
      <w:r w:rsidR="005463A5">
        <w:t>c</w:t>
      </w:r>
      <w:r w:rsidR="009F2395" w:rsidRPr="00053880">
        <w:t xml:space="preserve">ustoms </w:t>
      </w:r>
      <w:r w:rsidR="00A73580" w:rsidRPr="00053880">
        <w:t>but</w:t>
      </w:r>
      <w:r w:rsidR="009F2395" w:rsidRPr="00053880">
        <w:t xml:space="preserve"> directly or indirectly affect border processes, </w:t>
      </w:r>
      <w:r w:rsidR="005463A5">
        <w:t>c</w:t>
      </w:r>
      <w:r w:rsidR="009F2395" w:rsidRPr="00053880">
        <w:t>ustoms activity or the rights and duties of parties engaged in foreign</w:t>
      </w:r>
      <w:r w:rsidR="001F6419">
        <w:t xml:space="preserve"> </w:t>
      </w:r>
      <w:r w:rsidR="009F2395" w:rsidRPr="00053880">
        <w:t>trade activities</w:t>
      </w:r>
      <w:r w:rsidR="000268B3">
        <w:t>.</w:t>
      </w:r>
    </w:p>
    <w:p w14:paraId="18DA855E" w14:textId="5299D780" w:rsidR="009F2395" w:rsidRPr="00053880" w:rsidRDefault="009F2395" w:rsidP="00EE6E39">
      <w:pPr>
        <w:pStyle w:val="ListBullet"/>
      </w:pPr>
      <w:r w:rsidRPr="00053880">
        <w:t xml:space="preserve">The </w:t>
      </w:r>
      <w:r w:rsidR="005F2E54" w:rsidRPr="00053880">
        <w:t>CAFTA-DR</w:t>
      </w:r>
      <w:r w:rsidRPr="00053880">
        <w:t xml:space="preserve"> requires the existence of two </w:t>
      </w:r>
      <w:r w:rsidR="004942AB" w:rsidRPr="00053880">
        <w:t>authorities</w:t>
      </w:r>
      <w:r w:rsidRPr="00053880">
        <w:t>, one administrative and the other judicial. This is not provided for in CAUCA and RECAUCA since the Customs Court is an administrative entity that does not replace the judicial venue</w:t>
      </w:r>
      <w:r w:rsidR="000268B3">
        <w:t>.</w:t>
      </w:r>
    </w:p>
    <w:p w14:paraId="123B1B9A" w14:textId="3424060C" w:rsidR="009F2395" w:rsidRPr="00053880" w:rsidRDefault="00682D2E" w:rsidP="00EE6E39">
      <w:pPr>
        <w:pStyle w:val="ListBullet"/>
      </w:pPr>
      <w:r w:rsidRPr="00053880">
        <w:t>I</w:t>
      </w:r>
      <w:r w:rsidR="009F2395" w:rsidRPr="00053880">
        <w:t xml:space="preserve">nternational </w:t>
      </w:r>
      <w:r w:rsidRPr="00053880">
        <w:t xml:space="preserve">best </w:t>
      </w:r>
      <w:r w:rsidR="009F2395" w:rsidRPr="00053880">
        <w:t xml:space="preserve">practices recommend that the administrative proceedings run their course first </w:t>
      </w:r>
      <w:r w:rsidR="009F2395" w:rsidRPr="00053880">
        <w:rPr>
          <w:color w:val="000000"/>
        </w:rPr>
        <w:t>by means of a moti</w:t>
      </w:r>
      <w:r w:rsidR="002528DB" w:rsidRPr="00053880">
        <w:rPr>
          <w:color w:val="000000"/>
        </w:rPr>
        <w:t>on for review</w:t>
      </w:r>
      <w:r w:rsidR="002528DB" w:rsidRPr="00053880">
        <w:t xml:space="preserve">, </w:t>
      </w:r>
      <w:r w:rsidR="009F2395" w:rsidRPr="00053880">
        <w:t xml:space="preserve">and then an appeal </w:t>
      </w:r>
      <w:r w:rsidR="004942AB" w:rsidRPr="00053880">
        <w:t xml:space="preserve">to </w:t>
      </w:r>
      <w:r w:rsidR="009F2395" w:rsidRPr="00053880">
        <w:t xml:space="preserve">a </w:t>
      </w:r>
      <w:r w:rsidR="004942AB" w:rsidRPr="00053880">
        <w:t xml:space="preserve">higher </w:t>
      </w:r>
      <w:r w:rsidR="009F2395" w:rsidRPr="00053880">
        <w:t>or independent administrative authority</w:t>
      </w:r>
      <w:r w:rsidR="004942AB" w:rsidRPr="00053880">
        <w:t>, after which</w:t>
      </w:r>
      <w:r w:rsidR="009F2395" w:rsidRPr="00053880">
        <w:t xml:space="preserve"> the process </w:t>
      </w:r>
      <w:r w:rsidR="004942AB" w:rsidRPr="00053880">
        <w:t xml:space="preserve">may </w:t>
      </w:r>
      <w:r w:rsidR="009F2395" w:rsidRPr="00053880">
        <w:t xml:space="preserve">be sent </w:t>
      </w:r>
      <w:r w:rsidR="004942AB" w:rsidRPr="00053880">
        <w:t>for</w:t>
      </w:r>
      <w:r w:rsidR="009F2395" w:rsidRPr="00053880">
        <w:t xml:space="preserve"> judicial </w:t>
      </w:r>
      <w:r w:rsidR="004942AB" w:rsidRPr="00053880">
        <w:t>review</w:t>
      </w:r>
      <w:r w:rsidR="009F2395" w:rsidRPr="00053880">
        <w:t>. This is not clearly established in CAUCA and RECAUCA.</w:t>
      </w:r>
    </w:p>
    <w:p w14:paraId="009E9C1F" w14:textId="6D5767DC" w:rsidR="009F2395" w:rsidRPr="00053880" w:rsidRDefault="00F06B9E" w:rsidP="00EE6E39">
      <w:pPr>
        <w:pStyle w:val="ListBullet"/>
      </w:pPr>
      <w:r>
        <w:t>There are inconsistencies both</w:t>
      </w:r>
      <w:r w:rsidR="009F2395" w:rsidRPr="00053880">
        <w:t xml:space="preserve"> between CAUCA and RECAUCA and </w:t>
      </w:r>
      <w:r w:rsidR="004942AB" w:rsidRPr="00053880">
        <w:t xml:space="preserve">within </w:t>
      </w:r>
      <w:r w:rsidR="009F2395" w:rsidRPr="00053880">
        <w:t>RECAUCA itself:</w:t>
      </w:r>
    </w:p>
    <w:p w14:paraId="5FD7F513" w14:textId="198886D4" w:rsidR="009F2395" w:rsidRPr="00053880" w:rsidRDefault="009F2395" w:rsidP="00EE6E39">
      <w:pPr>
        <w:pStyle w:val="ListBullet2"/>
      </w:pPr>
      <w:r w:rsidRPr="00053880">
        <w:rPr>
          <w:color w:val="000000"/>
        </w:rPr>
        <w:t xml:space="preserve">There is a lack of clarity </w:t>
      </w:r>
      <w:r w:rsidR="009571C5" w:rsidRPr="00053880">
        <w:rPr>
          <w:color w:val="000000"/>
        </w:rPr>
        <w:t>regarding</w:t>
      </w:r>
      <w:r w:rsidRPr="00053880">
        <w:rPr>
          <w:color w:val="000000"/>
        </w:rPr>
        <w:t xml:space="preserve"> the</w:t>
      </w:r>
      <w:r w:rsidR="00A56630" w:rsidRPr="00053880">
        <w:rPr>
          <w:color w:val="000000"/>
        </w:rPr>
        <w:t xml:space="preserve"> </w:t>
      </w:r>
      <w:r w:rsidRPr="00053880">
        <w:t xml:space="preserve">sequence of the recourses provided in RECAUCA and which </w:t>
      </w:r>
      <w:r w:rsidR="008E7F3D">
        <w:t>c</w:t>
      </w:r>
      <w:r w:rsidRPr="00053880">
        <w:t xml:space="preserve">ustoms authority should rule on a motion for review and/or </w:t>
      </w:r>
      <w:r w:rsidR="009571C5" w:rsidRPr="00053880">
        <w:t>appeal</w:t>
      </w:r>
      <w:r w:rsidRPr="00053880">
        <w:t xml:space="preserve"> of administrative actions.</w:t>
      </w:r>
      <w:r w:rsidR="00F73DFD" w:rsidRPr="00053880">
        <w:t xml:space="preserve"> </w:t>
      </w:r>
      <w:r w:rsidRPr="00053880">
        <w:t xml:space="preserve">It is impossible to pinpoint whether a sequence should exist between the motion for review and the </w:t>
      </w:r>
      <w:r w:rsidR="009571C5" w:rsidRPr="00053880">
        <w:t>appeal</w:t>
      </w:r>
      <w:r w:rsidR="002528DB" w:rsidRPr="00053880">
        <w:t xml:space="preserve">, </w:t>
      </w:r>
      <w:r w:rsidRPr="00053880">
        <w:t>or whether they are alternative actions</w:t>
      </w:r>
      <w:r w:rsidR="000268B3">
        <w:t>.</w:t>
      </w:r>
    </w:p>
    <w:p w14:paraId="7AE1D35C" w14:textId="5D2013E7" w:rsidR="009F2395" w:rsidRPr="00053880" w:rsidRDefault="009F2395" w:rsidP="00EE6E39">
      <w:pPr>
        <w:pStyle w:val="ListBullet2"/>
      </w:pPr>
      <w:r w:rsidRPr="00053880">
        <w:t xml:space="preserve">CAUCA limits </w:t>
      </w:r>
      <w:r w:rsidR="009571C5" w:rsidRPr="00053880">
        <w:t xml:space="preserve">recourses to </w:t>
      </w:r>
      <w:r w:rsidR="008E7F3D">
        <w:t>c</w:t>
      </w:r>
      <w:r w:rsidR="009571C5">
        <w:t xml:space="preserve">ustoms </w:t>
      </w:r>
      <w:r w:rsidR="008E7F3D">
        <w:t>a</w:t>
      </w:r>
      <w:r w:rsidR="009571C5">
        <w:t>uthority</w:t>
      </w:r>
      <w:r w:rsidR="009571C5" w:rsidRPr="00053880">
        <w:t xml:space="preserve"> rulings</w:t>
      </w:r>
      <w:r w:rsidRPr="00053880">
        <w:t xml:space="preserve"> or final actions </w:t>
      </w:r>
      <w:r w:rsidR="009571C5" w:rsidRPr="00053880">
        <w:t>deemed to</w:t>
      </w:r>
      <w:r w:rsidRPr="00053880">
        <w:t xml:space="preserve"> </w:t>
      </w:r>
      <w:r w:rsidRPr="00053880">
        <w:rPr>
          <w:u w:val="single" w:color="000000"/>
        </w:rPr>
        <w:t>cause a grievance</w:t>
      </w:r>
      <w:r w:rsidRPr="00053880">
        <w:rPr>
          <w:u w:color="000000"/>
        </w:rPr>
        <w:t xml:space="preserve"> to a party. RECAUCA, however, reduces </w:t>
      </w:r>
      <w:r w:rsidRPr="00053880">
        <w:rPr>
          <w:color w:val="000000"/>
          <w:u w:color="000000"/>
        </w:rPr>
        <w:t xml:space="preserve">the </w:t>
      </w:r>
      <w:r w:rsidR="009571C5" w:rsidRPr="00053880">
        <w:rPr>
          <w:color w:val="000000"/>
          <w:u w:color="000000"/>
        </w:rPr>
        <w:t>scope of</w:t>
      </w:r>
      <w:r w:rsidR="00A56630" w:rsidRPr="00053880">
        <w:rPr>
          <w:color w:val="000000"/>
          <w:u w:color="000000"/>
        </w:rPr>
        <w:t xml:space="preserve"> </w:t>
      </w:r>
      <w:r w:rsidR="009571C5" w:rsidRPr="00053880">
        <w:rPr>
          <w:u w:color="000000"/>
        </w:rPr>
        <w:t>recourses to those challenging</w:t>
      </w:r>
      <w:r w:rsidRPr="00053880">
        <w:rPr>
          <w:u w:color="000000"/>
        </w:rPr>
        <w:t xml:space="preserve"> actions that </w:t>
      </w:r>
      <w:r w:rsidR="009571C5" w:rsidRPr="00053880">
        <w:rPr>
          <w:u w:color="000000"/>
        </w:rPr>
        <w:t xml:space="preserve">determine </w:t>
      </w:r>
      <w:r w:rsidRPr="00053880">
        <w:rPr>
          <w:u w:color="000000"/>
        </w:rPr>
        <w:t xml:space="preserve">taxes or sanctions (eliminating </w:t>
      </w:r>
      <w:r w:rsidR="00682EB7" w:rsidRPr="00053880">
        <w:rPr>
          <w:u w:color="000000"/>
        </w:rPr>
        <w:t xml:space="preserve">the </w:t>
      </w:r>
      <w:r w:rsidR="00E7087E" w:rsidRPr="00053880">
        <w:rPr>
          <w:u w:color="000000"/>
        </w:rPr>
        <w:t>“</w:t>
      </w:r>
      <w:r w:rsidR="00682EB7" w:rsidRPr="00053880">
        <w:rPr>
          <w:u w:color="000000"/>
        </w:rPr>
        <w:t>grievance</w:t>
      </w:r>
      <w:r w:rsidR="00E7087E" w:rsidRPr="00053880">
        <w:rPr>
          <w:u w:color="000000"/>
        </w:rPr>
        <w:t>”</w:t>
      </w:r>
      <w:r w:rsidRPr="00053880">
        <w:rPr>
          <w:u w:color="000000"/>
        </w:rPr>
        <w:t xml:space="preserve">) </w:t>
      </w:r>
      <w:r w:rsidR="009571C5" w:rsidRPr="00053880">
        <w:rPr>
          <w:color w:val="000000"/>
          <w:u w:color="000000"/>
        </w:rPr>
        <w:t>in the case of</w:t>
      </w:r>
      <w:r w:rsidR="00A56630" w:rsidRPr="00053880">
        <w:rPr>
          <w:color w:val="000000"/>
          <w:u w:color="000000"/>
        </w:rPr>
        <w:t xml:space="preserve"> </w:t>
      </w:r>
      <w:r w:rsidRPr="00053880">
        <w:t>review</w:t>
      </w:r>
      <w:r w:rsidR="009571C5" w:rsidRPr="00053880">
        <w:t>s</w:t>
      </w:r>
      <w:r w:rsidRPr="00053880">
        <w:rPr>
          <w:u w:color="000000"/>
        </w:rPr>
        <w:t xml:space="preserve"> but allows </w:t>
      </w:r>
      <w:r w:rsidR="009571C5" w:rsidRPr="00053880">
        <w:rPr>
          <w:u w:color="000000"/>
        </w:rPr>
        <w:t xml:space="preserve">them </w:t>
      </w:r>
      <w:r w:rsidRPr="00053880">
        <w:rPr>
          <w:u w:color="000000"/>
        </w:rPr>
        <w:t xml:space="preserve">for </w:t>
      </w:r>
      <w:r w:rsidR="009571C5" w:rsidRPr="00053880">
        <w:rPr>
          <w:u w:color="000000"/>
        </w:rPr>
        <w:t>appeal</w:t>
      </w:r>
      <w:r w:rsidRPr="00053880">
        <w:rPr>
          <w:u w:color="000000"/>
        </w:rPr>
        <w:t>s.</w:t>
      </w:r>
    </w:p>
    <w:p w14:paraId="0D4A4D34" w14:textId="235E0A5D" w:rsidR="009F2395" w:rsidRPr="007B7CD1" w:rsidRDefault="009F2395" w:rsidP="007B7CD1">
      <w:pPr>
        <w:pStyle w:val="Heading2"/>
      </w:pPr>
      <w:bookmarkStart w:id="90" w:name="_Toc515452130"/>
      <w:bookmarkStart w:id="91" w:name="_Toc514872091"/>
      <w:r w:rsidRPr="007B7CD1">
        <w:t>Recommendations</w:t>
      </w:r>
      <w:bookmarkEnd w:id="90"/>
      <w:bookmarkEnd w:id="91"/>
    </w:p>
    <w:p w14:paraId="3CAEDD72" w14:textId="4F32212B" w:rsidR="009F2395" w:rsidRPr="00B87F61" w:rsidRDefault="009F2395" w:rsidP="00B87F61">
      <w:pPr>
        <w:pStyle w:val="BodyText"/>
      </w:pPr>
      <w:r w:rsidRPr="007B7CD1">
        <w:rPr>
          <w:u w:val="single" w:color="000000"/>
          <w:bdr w:val="nil"/>
        </w:rPr>
        <w:t>Actions Issued by Entities Other than Customs</w:t>
      </w:r>
      <w:r w:rsidRPr="007B7CD1">
        <w:rPr>
          <w:u w:color="000000"/>
          <w:bdr w:val="nil"/>
        </w:rPr>
        <w:t>:</w:t>
      </w:r>
      <w:r w:rsidRPr="00B87F61">
        <w:t xml:space="preserve"> In relation to the possibility of </w:t>
      </w:r>
      <w:r w:rsidR="005474A9" w:rsidRPr="00B87F61">
        <w:t xml:space="preserve">appealing </w:t>
      </w:r>
      <w:r w:rsidRPr="00B87F61">
        <w:t xml:space="preserve">decisions issued by governmental entities that have a presence </w:t>
      </w:r>
      <w:r w:rsidR="00F02803" w:rsidRPr="00B87F61">
        <w:t xml:space="preserve">at </w:t>
      </w:r>
      <w:r w:rsidRPr="00B87F61">
        <w:t xml:space="preserve">the borders, </w:t>
      </w:r>
      <w:r w:rsidR="005474A9" w:rsidRPr="00B87F61">
        <w:t>regulation of the matter</w:t>
      </w:r>
      <w:r w:rsidR="00A56630" w:rsidRPr="00B87F61">
        <w:t xml:space="preserve"> </w:t>
      </w:r>
      <w:r w:rsidR="005474A9" w:rsidRPr="00B87F61">
        <w:t xml:space="preserve">falls outside </w:t>
      </w:r>
      <w:r w:rsidRPr="00B87F61">
        <w:t>CAUCA and RECAUCA</w:t>
      </w:r>
      <w:r w:rsidR="000B48A4" w:rsidRPr="00B87F61">
        <w:t>’</w:t>
      </w:r>
      <w:r w:rsidR="005474A9" w:rsidRPr="00B87F61">
        <w:t>s scope of</w:t>
      </w:r>
      <w:r w:rsidRPr="00B87F61">
        <w:t xml:space="preserve"> application.</w:t>
      </w:r>
      <w:r w:rsidR="00F73DFD" w:rsidRPr="00B87F61">
        <w:t xml:space="preserve"> </w:t>
      </w:r>
      <w:r w:rsidR="00682EB7" w:rsidRPr="00B87F61">
        <w:t>Consequently</w:t>
      </w:r>
      <w:r w:rsidRPr="00B87F61">
        <w:t>, this</w:t>
      </w:r>
      <w:r w:rsidR="00A56630" w:rsidRPr="00B87F61">
        <w:t xml:space="preserve"> </w:t>
      </w:r>
      <w:r w:rsidRPr="00B87F61">
        <w:t xml:space="preserve">type of </w:t>
      </w:r>
      <w:r w:rsidR="005474A9" w:rsidRPr="00B87F61">
        <w:t xml:space="preserve">recourse </w:t>
      </w:r>
      <w:r w:rsidRPr="00B87F61">
        <w:t>is subject to each country</w:t>
      </w:r>
      <w:r w:rsidR="000B48A4" w:rsidRPr="00B87F61">
        <w:t>’</w:t>
      </w:r>
      <w:r w:rsidRPr="00B87F61">
        <w:t xml:space="preserve">s </w:t>
      </w:r>
      <w:r w:rsidR="005474A9" w:rsidRPr="00B87F61">
        <w:t xml:space="preserve">rules of </w:t>
      </w:r>
      <w:r w:rsidRPr="00B87F61">
        <w:t>administrative law.</w:t>
      </w:r>
      <w:r w:rsidR="00F73DFD" w:rsidRPr="00B87F61">
        <w:t xml:space="preserve"> </w:t>
      </w:r>
      <w:r w:rsidR="005474A9" w:rsidRPr="00B87F61">
        <w:t>There</w:t>
      </w:r>
      <w:r w:rsidR="000B5C15" w:rsidRPr="00B87F61">
        <w:t xml:space="preserve">fore, there can be no </w:t>
      </w:r>
      <w:r w:rsidRPr="00B87F61">
        <w:t xml:space="preserve">uniformity </w:t>
      </w:r>
      <w:r w:rsidR="005474A9" w:rsidRPr="00B87F61">
        <w:t>on</w:t>
      </w:r>
      <w:r w:rsidRPr="00B87F61">
        <w:t xml:space="preserve"> the matter, which may cause problems and hinder trade.</w:t>
      </w:r>
      <w:r w:rsidR="00F73DFD" w:rsidRPr="00B87F61">
        <w:t xml:space="preserve"> </w:t>
      </w:r>
      <w:r w:rsidR="00E34028" w:rsidRPr="00B87F61">
        <w:t>A</w:t>
      </w:r>
      <w:r w:rsidRPr="00B87F61">
        <w:t>chiev</w:t>
      </w:r>
      <w:r w:rsidR="00E34028" w:rsidRPr="00B87F61">
        <w:t>ing</w:t>
      </w:r>
      <w:r w:rsidRPr="00B87F61">
        <w:t xml:space="preserve"> uniformity and integration in the region</w:t>
      </w:r>
      <w:r w:rsidR="00E34028" w:rsidRPr="00B87F61">
        <w:t xml:space="preserve"> requires creating</w:t>
      </w:r>
      <w:r w:rsidRPr="00B87F61">
        <w:t xml:space="preserve"> new legal administrative instruments </w:t>
      </w:r>
      <w:r w:rsidR="00682EB7" w:rsidRPr="00B87F61">
        <w:t>to</w:t>
      </w:r>
      <w:r w:rsidRPr="00B87F61">
        <w:t xml:space="preserve"> cover </w:t>
      </w:r>
      <w:r w:rsidR="005474A9" w:rsidRPr="00B87F61">
        <w:t xml:space="preserve">appeal </w:t>
      </w:r>
      <w:r w:rsidRPr="00B87F61">
        <w:t xml:space="preserve">procedures common to </w:t>
      </w:r>
      <w:r w:rsidR="005474A9" w:rsidRPr="00B87F61">
        <w:t xml:space="preserve">international trade-related </w:t>
      </w:r>
      <w:r w:rsidRPr="00B87F61">
        <w:t>administrative actions</w:t>
      </w:r>
      <w:r w:rsidR="000B5C15" w:rsidRPr="00B87F61">
        <w:t>,</w:t>
      </w:r>
      <w:r w:rsidRPr="00B87F61">
        <w:t xml:space="preserve"> issued by entities with a presence </w:t>
      </w:r>
      <w:r w:rsidR="005474A9" w:rsidRPr="00B87F61">
        <w:t xml:space="preserve">at </w:t>
      </w:r>
      <w:r w:rsidRPr="00B87F61">
        <w:t>the borders</w:t>
      </w:r>
      <w:r w:rsidR="000B5C15" w:rsidRPr="00B87F61">
        <w:t>,</w:t>
      </w:r>
      <w:r w:rsidRPr="00B87F61">
        <w:t xml:space="preserve"> and not just by Customs.</w:t>
      </w:r>
    </w:p>
    <w:p w14:paraId="07946AE9" w14:textId="512F4B28" w:rsidR="009F2395" w:rsidRPr="00B87F61" w:rsidRDefault="009F2395" w:rsidP="00B87F61">
      <w:pPr>
        <w:pStyle w:val="BodyText"/>
      </w:pPr>
      <w:r w:rsidRPr="00B87F61">
        <w:t xml:space="preserve">To the </w:t>
      </w:r>
      <w:r w:rsidR="000B5C15" w:rsidRPr="00B87F61">
        <w:t>extent</w:t>
      </w:r>
      <w:r w:rsidRPr="00B87F61">
        <w:t xml:space="preserve"> that</w:t>
      </w:r>
      <w:r w:rsidR="00A56630" w:rsidRPr="00B87F61">
        <w:t xml:space="preserve"> </w:t>
      </w:r>
      <w:r w:rsidRPr="00B87F61">
        <w:t xml:space="preserve">administrative actions </w:t>
      </w:r>
      <w:r w:rsidR="005474A9" w:rsidRPr="00B87F61">
        <w:t>issued</w:t>
      </w:r>
      <w:r w:rsidRPr="00B87F61">
        <w:t xml:space="preserve"> by border entries will have a direct effect on</w:t>
      </w:r>
      <w:r w:rsidR="00A56630" w:rsidRPr="00B87F61">
        <w:t xml:space="preserve"> </w:t>
      </w:r>
      <w:r w:rsidRPr="00B87F61">
        <w:t xml:space="preserve">how customs actions </w:t>
      </w:r>
      <w:r w:rsidR="005474A9" w:rsidRPr="00B87F61">
        <w:t xml:space="preserve">evolve </w:t>
      </w:r>
      <w:r w:rsidRPr="00B87F61">
        <w:t xml:space="preserve">and facilitate trade, there is a need to have common appeal programs </w:t>
      </w:r>
      <w:r w:rsidR="005474A9" w:rsidRPr="00B87F61">
        <w:t>for</w:t>
      </w:r>
      <w:r w:rsidRPr="00B87F61">
        <w:t xml:space="preserve"> </w:t>
      </w:r>
      <w:r w:rsidR="005474A9" w:rsidRPr="00B87F61">
        <w:t xml:space="preserve">ruling </w:t>
      </w:r>
      <w:r w:rsidRPr="00B87F61">
        <w:t xml:space="preserve">on </w:t>
      </w:r>
      <w:r w:rsidR="005474A9" w:rsidRPr="00B87F61">
        <w:t xml:space="preserve">all recourses </w:t>
      </w:r>
      <w:r w:rsidRPr="00B87F61">
        <w:t>quickly and expeditiously</w:t>
      </w:r>
      <w:r w:rsidR="005474A9" w:rsidRPr="00B87F61">
        <w:t>, for</w:t>
      </w:r>
      <w:r w:rsidRPr="00B87F61">
        <w:t xml:space="preserve"> both </w:t>
      </w:r>
      <w:r w:rsidR="00244E2F" w:rsidRPr="00B87F61">
        <w:t>c</w:t>
      </w:r>
      <w:r w:rsidRPr="00B87F61">
        <w:t xml:space="preserve">ustoms actions and </w:t>
      </w:r>
      <w:r w:rsidR="005474A9" w:rsidRPr="00B87F61">
        <w:t>those of</w:t>
      </w:r>
      <w:r w:rsidRPr="00B87F61">
        <w:t xml:space="preserve"> other entities </w:t>
      </w:r>
      <w:r w:rsidR="005474A9" w:rsidRPr="00B87F61">
        <w:t>operating at</w:t>
      </w:r>
      <w:r w:rsidRPr="00B87F61">
        <w:t xml:space="preserve"> the borders.</w:t>
      </w:r>
    </w:p>
    <w:p w14:paraId="28955732" w14:textId="0AEBAF8F" w:rsidR="009F2395" w:rsidRPr="007B7CD1" w:rsidRDefault="005474A9" w:rsidP="00B87F61">
      <w:pPr>
        <w:pStyle w:val="BodyText"/>
      </w:pPr>
      <w:r w:rsidRPr="007B7CD1">
        <w:rPr>
          <w:u w:val="single" w:color="000000"/>
          <w:bdr w:val="nil"/>
        </w:rPr>
        <w:t>Recourses</w:t>
      </w:r>
      <w:r w:rsidR="009F2395" w:rsidRPr="007B7CD1">
        <w:rPr>
          <w:u w:color="000000"/>
          <w:bdr w:val="nil"/>
        </w:rPr>
        <w:t>:</w:t>
      </w:r>
      <w:r w:rsidR="009F2395" w:rsidRPr="00B87F61">
        <w:t xml:space="preserve"> In compliance with international </w:t>
      </w:r>
      <w:r w:rsidR="00092B2C" w:rsidRPr="00B87F61">
        <w:t xml:space="preserve">best </w:t>
      </w:r>
      <w:r w:rsidR="009B0A4F" w:rsidRPr="00B87F61">
        <w:t xml:space="preserve">practices </w:t>
      </w:r>
      <w:r w:rsidR="009F2395" w:rsidRPr="00B87F61">
        <w:t xml:space="preserve">and the </w:t>
      </w:r>
      <w:r w:rsidR="005F2E54" w:rsidRPr="00B87F61">
        <w:t>CAFTA-DR</w:t>
      </w:r>
      <w:r w:rsidR="009F2395" w:rsidRPr="00B87F61">
        <w:t>, CAUCA and RECAUCA should provide the following possibilities:</w:t>
      </w:r>
    </w:p>
    <w:p w14:paraId="796873CC" w14:textId="5C647396" w:rsidR="009F2395" w:rsidRPr="000976A8" w:rsidRDefault="009F2395" w:rsidP="00D47413">
      <w:pPr>
        <w:pStyle w:val="ListNumber"/>
        <w:numPr>
          <w:ilvl w:val="0"/>
          <w:numId w:val="35"/>
        </w:numPr>
      </w:pPr>
      <w:r w:rsidRPr="003C6E89">
        <w:t>A</w:t>
      </w:r>
      <w:r w:rsidR="009B0A4F" w:rsidRPr="000976A8">
        <w:t xml:space="preserve">n </w:t>
      </w:r>
      <w:r w:rsidR="009B0A4F" w:rsidRPr="0028047F">
        <w:t xml:space="preserve">appeal for review to the superior authority </w:t>
      </w:r>
      <w:r w:rsidR="00F55A24" w:rsidRPr="003E5B2D">
        <w:t xml:space="preserve">to the one that dictated the administrative </w:t>
      </w:r>
      <w:r w:rsidRPr="003E5B2D">
        <w:t xml:space="preserve">ruling, not necessarily the maximum </w:t>
      </w:r>
      <w:r w:rsidR="008E7F3D">
        <w:t>c</w:t>
      </w:r>
      <w:r w:rsidRPr="008C0F95">
        <w:t>ustoms authority</w:t>
      </w:r>
      <w:r w:rsidRPr="00B44367">
        <w:t>.</w:t>
      </w:r>
      <w:r w:rsidR="00F73DFD" w:rsidRPr="008C0F95">
        <w:t xml:space="preserve"> </w:t>
      </w:r>
      <w:r w:rsidRPr="00B44367">
        <w:t xml:space="preserve">This first level should allow </w:t>
      </w:r>
      <w:r w:rsidR="005474A9" w:rsidRPr="001818DD">
        <w:t xml:space="preserve">submission of </w:t>
      </w:r>
      <w:r w:rsidRPr="003C6E89">
        <w:t>evidence;</w:t>
      </w:r>
    </w:p>
    <w:p w14:paraId="372F5245" w14:textId="36E5F949" w:rsidR="009F2395" w:rsidRPr="002061EF" w:rsidRDefault="009F2395" w:rsidP="00FE37A4">
      <w:pPr>
        <w:pStyle w:val="ListNumber"/>
      </w:pPr>
      <w:r w:rsidRPr="0028047F">
        <w:t xml:space="preserve">A motion for appeal to the Customs Court that </w:t>
      </w:r>
      <w:r w:rsidR="00DB435C" w:rsidRPr="0028047F">
        <w:t>exhaust</w:t>
      </w:r>
      <w:r w:rsidR="00DB435C" w:rsidRPr="003E5B2D">
        <w:t xml:space="preserve">s </w:t>
      </w:r>
      <w:r w:rsidRPr="003E5B2D">
        <w:t>the admini</w:t>
      </w:r>
      <w:r w:rsidRPr="00DA7345">
        <w:t>strative course of action</w:t>
      </w:r>
      <w:r w:rsidR="00DB435C" w:rsidRPr="00DA7345">
        <w:t>;</w:t>
      </w:r>
    </w:p>
    <w:p w14:paraId="2D73EFF8" w14:textId="14B31D35" w:rsidR="009F2395" w:rsidRPr="000976A8" w:rsidRDefault="009F2395" w:rsidP="00FE37A4">
      <w:pPr>
        <w:pStyle w:val="ListNumber"/>
      </w:pPr>
      <w:r w:rsidRPr="00973A36">
        <w:t xml:space="preserve">A motion for appeal or </w:t>
      </w:r>
      <w:r w:rsidR="00DB435C" w:rsidRPr="008C0F95">
        <w:t>recourse</w:t>
      </w:r>
      <w:r w:rsidR="00DB435C" w:rsidRPr="00B44367">
        <w:t xml:space="preserve"> for nullity</w:t>
      </w:r>
      <w:r w:rsidRPr="001818DD">
        <w:t xml:space="preserve"> in the judicial venue</w:t>
      </w:r>
      <w:r w:rsidR="00DB435C" w:rsidRPr="003C6E89">
        <w:t>; and</w:t>
      </w:r>
    </w:p>
    <w:p w14:paraId="6507E9D7" w14:textId="4A01375C" w:rsidR="00E207CB" w:rsidRPr="003E5B2D" w:rsidRDefault="009F2395" w:rsidP="00FE37A4">
      <w:pPr>
        <w:pStyle w:val="ListNumber"/>
      </w:pPr>
      <w:r w:rsidRPr="00973A36">
        <w:t>Administrative silence:</w:t>
      </w:r>
      <w:r w:rsidR="00F73DFD" w:rsidRPr="00973A36">
        <w:t xml:space="preserve"> </w:t>
      </w:r>
      <w:r w:rsidRPr="00973A36">
        <w:t>In any case,</w:t>
      </w:r>
      <w:r w:rsidR="00A56630" w:rsidRPr="00053880">
        <w:t xml:space="preserve"> </w:t>
      </w:r>
      <w:r w:rsidRPr="00053880">
        <w:t xml:space="preserve">CAUCA or RECAUCA should provide a mechanism for negative administrative silence to </w:t>
      </w:r>
      <w:r w:rsidR="00DB435C" w:rsidRPr="00053880">
        <w:t xml:space="preserve">provide </w:t>
      </w:r>
      <w:r w:rsidRPr="00053880">
        <w:t xml:space="preserve">appellants a tacit decision </w:t>
      </w:r>
      <w:r w:rsidR="00DB435C" w:rsidRPr="00053880">
        <w:t xml:space="preserve">in </w:t>
      </w:r>
      <w:r w:rsidRPr="00053880">
        <w:t xml:space="preserve">time </w:t>
      </w:r>
      <w:r w:rsidR="00DB435C" w:rsidRPr="00053880">
        <w:t xml:space="preserve">for them </w:t>
      </w:r>
      <w:r w:rsidRPr="00053880">
        <w:t xml:space="preserve">to appeal </w:t>
      </w:r>
      <w:r w:rsidR="00DB435C" w:rsidRPr="00053880">
        <w:t>to the next authority</w:t>
      </w:r>
      <w:r w:rsidR="00F55A24" w:rsidRPr="00053880">
        <w:t>,</w:t>
      </w:r>
      <w:r w:rsidRPr="00053880">
        <w:t xml:space="preserve"> </w:t>
      </w:r>
      <w:r w:rsidR="00DB435C" w:rsidRPr="00053880">
        <w:t>or in the next venue</w:t>
      </w:r>
      <w:r w:rsidRPr="00053880">
        <w:t>.</w:t>
      </w:r>
      <w:r w:rsidR="00F73DFD" w:rsidRPr="00053880">
        <w:t xml:space="preserve"> </w:t>
      </w:r>
      <w:r w:rsidR="00F55A24" w:rsidRPr="008C0F95">
        <w:t xml:space="preserve">However, the ideal would be to establish </w:t>
      </w:r>
      <w:r w:rsidR="001D40B9" w:rsidRPr="00B44367">
        <w:t>the mechanism of positive administrative silence, so that when there is no decision within a reasonable time, it is considered that the appeal h</w:t>
      </w:r>
      <w:r w:rsidR="001D40B9" w:rsidRPr="001818DD">
        <w:t xml:space="preserve">as been decided </w:t>
      </w:r>
      <w:r w:rsidR="001D40B9" w:rsidRPr="003C6E89">
        <w:t>in favor of</w:t>
      </w:r>
      <w:r w:rsidR="00A56630" w:rsidRPr="000976A8">
        <w:t xml:space="preserve"> </w:t>
      </w:r>
      <w:r w:rsidR="001D40B9" w:rsidRPr="0028047F">
        <w:t>the appellant.</w:t>
      </w:r>
      <w:r w:rsidRPr="0028047F">
        <w:rPr>
          <w:rStyle w:val="FootnoteReference"/>
        </w:rPr>
        <w:footnoteReference w:id="4"/>
      </w:r>
    </w:p>
    <w:p w14:paraId="59737A9F" w14:textId="66BD9F6E" w:rsidR="00522DDA" w:rsidRPr="00B87F61" w:rsidRDefault="00235F4D" w:rsidP="00FE37A4">
      <w:pPr>
        <w:pStyle w:val="ListNumber"/>
      </w:pPr>
      <w:r w:rsidRPr="003E5B2D">
        <w:t>Contemplate that the object of the administrative appeal is not limited only to the tax elements, but also extends to cover other formal aspects or procedures that do not affect the tax (denial of release, retent</w:t>
      </w:r>
      <w:r w:rsidRPr="00973A36">
        <w:t>ion of goods, etc.).</w:t>
      </w:r>
    </w:p>
    <w:p w14:paraId="40F8112A" w14:textId="12A61DF5" w:rsidR="00522DDA" w:rsidRPr="00053880" w:rsidRDefault="00522DDA" w:rsidP="00053880">
      <w:pPr>
        <w:pStyle w:val="Heading1"/>
      </w:pPr>
      <w:bookmarkStart w:id="92" w:name="_Toc486237387"/>
      <w:bookmarkStart w:id="93" w:name="_Toc515452131"/>
      <w:bookmarkStart w:id="94" w:name="_Toc514872092"/>
      <w:r w:rsidRPr="00053880">
        <w:t xml:space="preserve">Article 5 – </w:t>
      </w:r>
      <w:bookmarkEnd w:id="92"/>
      <w:r w:rsidRPr="00053880">
        <w:t>Other Measures for Increasing Impartiality, Non-Discrimination</w:t>
      </w:r>
      <w:r w:rsidR="004C3CCA">
        <w:t>,</w:t>
      </w:r>
      <w:r w:rsidRPr="00053880">
        <w:t xml:space="preserve"> and Transparency</w:t>
      </w:r>
      <w:bookmarkEnd w:id="93"/>
      <w:bookmarkEnd w:id="94"/>
    </w:p>
    <w:p w14:paraId="07B73ED8" w14:textId="77777777" w:rsidR="00522DDA" w:rsidRPr="007B7CD1" w:rsidRDefault="00522DDA" w:rsidP="008C0F95">
      <w:pPr>
        <w:shd w:val="clear" w:color="auto" w:fill="FFFFFF"/>
        <w:contextualSpacing/>
        <w:textAlignment w:val="baseline"/>
      </w:pPr>
    </w:p>
    <w:p w14:paraId="32895C12" w14:textId="44D7D076" w:rsidR="009F2395" w:rsidRPr="007B7CD1" w:rsidRDefault="009F2395" w:rsidP="00E207CB">
      <w:r w:rsidRPr="007B7CD1">
        <w:rPr>
          <w:bdr w:val="nil"/>
        </w:rPr>
        <w:t xml:space="preserve">Section 5.1 regulates the conditions to be established </w:t>
      </w:r>
      <w:r w:rsidRPr="007B7CD1">
        <w:rPr>
          <w:color w:val="000000"/>
          <w:bdr w:val="nil"/>
        </w:rPr>
        <w:t>for</w:t>
      </w:r>
      <w:r w:rsidR="00522DDA" w:rsidRPr="007B7CD1">
        <w:rPr>
          <w:color w:val="000000"/>
          <w:bdr w:val="nil"/>
        </w:rPr>
        <w:t xml:space="preserve"> </w:t>
      </w:r>
      <w:r w:rsidR="0020509E" w:rsidRPr="007B7CD1">
        <w:rPr>
          <w:color w:val="000000"/>
          <w:bdr w:val="nil"/>
        </w:rPr>
        <w:t>issuing</w:t>
      </w:r>
      <w:r w:rsidR="00A56630" w:rsidRPr="007B7CD1">
        <w:rPr>
          <w:color w:val="000000"/>
          <w:bdr w:val="nil"/>
        </w:rPr>
        <w:t xml:space="preserve"> </w:t>
      </w:r>
      <w:r w:rsidR="00275751" w:rsidRPr="007B7CD1">
        <w:rPr>
          <w:bdr w:val="nil"/>
        </w:rPr>
        <w:t>notice</w:t>
      </w:r>
      <w:r w:rsidR="00522DDA" w:rsidRPr="007B7CD1">
        <w:rPr>
          <w:bdr w:val="nil"/>
        </w:rPr>
        <w:t>s</w:t>
      </w:r>
      <w:r w:rsidRPr="007B7CD1">
        <w:rPr>
          <w:bdr w:val="nil"/>
        </w:rPr>
        <w:t xml:space="preserve"> and guidelines to reinforce controls and inspections of food products, beverages and </w:t>
      </w:r>
      <w:r w:rsidR="00522DDA" w:rsidRPr="007B7CD1">
        <w:rPr>
          <w:bdr w:val="nil"/>
        </w:rPr>
        <w:t xml:space="preserve">compound feed </w:t>
      </w:r>
      <w:r w:rsidRPr="007B7CD1">
        <w:rPr>
          <w:bdr w:val="nil"/>
        </w:rPr>
        <w:t xml:space="preserve">for </w:t>
      </w:r>
      <w:r w:rsidR="00215C33" w:rsidRPr="007B7CD1">
        <w:rPr>
          <w:bdr w:val="nil"/>
        </w:rPr>
        <w:t>c</w:t>
      </w:r>
      <w:r w:rsidRPr="007B7CD1">
        <w:rPr>
          <w:bdr w:val="nil"/>
        </w:rPr>
        <w:t xml:space="preserve">ustoms and all entities with a presence </w:t>
      </w:r>
      <w:r w:rsidR="00522DDA" w:rsidRPr="007B7CD1">
        <w:rPr>
          <w:bdr w:val="nil"/>
        </w:rPr>
        <w:t xml:space="preserve">at </w:t>
      </w:r>
      <w:r w:rsidRPr="007B7CD1">
        <w:rPr>
          <w:bdr w:val="nil"/>
        </w:rPr>
        <w:t>the border.</w:t>
      </w:r>
      <w:r w:rsidR="00F73DFD" w:rsidRPr="007B7CD1">
        <w:rPr>
          <w:bdr w:val="nil"/>
        </w:rPr>
        <w:t xml:space="preserve"> </w:t>
      </w:r>
      <w:r w:rsidR="00002BB6" w:rsidRPr="007B7CD1">
        <w:rPr>
          <w:bdr w:val="nil"/>
        </w:rPr>
        <w:t>This is not</w:t>
      </w:r>
      <w:r w:rsidRPr="007B7CD1">
        <w:rPr>
          <w:bdr w:val="nil"/>
        </w:rPr>
        <w:t xml:space="preserve"> a best </w:t>
      </w:r>
      <w:r w:rsidR="00002BB6" w:rsidRPr="007B7CD1">
        <w:rPr>
          <w:bdr w:val="nil"/>
        </w:rPr>
        <w:t xml:space="preserve">endeavor </w:t>
      </w:r>
      <w:r w:rsidR="00BD3762" w:rsidRPr="007B7CD1">
        <w:rPr>
          <w:bdr w:val="nil"/>
        </w:rPr>
        <w:t>rule</w:t>
      </w:r>
      <w:r w:rsidR="00572491" w:rsidRPr="007B7CD1">
        <w:rPr>
          <w:bdr w:val="nil"/>
        </w:rPr>
        <w:t>;</w:t>
      </w:r>
      <w:r w:rsidRPr="007B7CD1">
        <w:rPr>
          <w:bdr w:val="nil"/>
        </w:rPr>
        <w:t xml:space="preserve"> </w:t>
      </w:r>
      <w:r w:rsidR="00572491" w:rsidRPr="007B7CD1">
        <w:rPr>
          <w:bdr w:val="nil"/>
        </w:rPr>
        <w:t>it is</w:t>
      </w:r>
      <w:r w:rsidR="00A56630" w:rsidRPr="007B7CD1">
        <w:rPr>
          <w:color w:val="000000"/>
          <w:bdr w:val="nil"/>
        </w:rPr>
        <w:t xml:space="preserve"> </w:t>
      </w:r>
      <w:r w:rsidRPr="007B7CD1">
        <w:rPr>
          <w:bdr w:val="nil"/>
        </w:rPr>
        <w:t>a mandate.</w:t>
      </w:r>
    </w:p>
    <w:p w14:paraId="7823805B" w14:textId="4097222C" w:rsidR="009F2395" w:rsidRPr="007B7CD1" w:rsidRDefault="009F2395" w:rsidP="00B44367">
      <w:pPr>
        <w:contextualSpacing/>
      </w:pPr>
      <w:r w:rsidRPr="007B7CD1">
        <w:rPr>
          <w:color w:val="000000"/>
          <w:bdr w:val="nil"/>
        </w:rPr>
        <w:t>It is important to note that these</w:t>
      </w:r>
      <w:r w:rsidR="00A56630" w:rsidRPr="007B7CD1">
        <w:rPr>
          <w:color w:val="000000"/>
          <w:bdr w:val="nil"/>
        </w:rPr>
        <w:t xml:space="preserve"> </w:t>
      </w:r>
      <w:r w:rsidR="00275751" w:rsidRPr="007B7CD1">
        <w:rPr>
          <w:bdr w:val="nil"/>
        </w:rPr>
        <w:t>notice</w:t>
      </w:r>
      <w:r w:rsidRPr="007B7CD1">
        <w:rPr>
          <w:bdr w:val="nil"/>
        </w:rPr>
        <w:t xml:space="preserve">s are </w:t>
      </w:r>
      <w:r w:rsidR="00002BB6" w:rsidRPr="007B7CD1">
        <w:rPr>
          <w:bdr w:val="nil"/>
        </w:rPr>
        <w:t xml:space="preserve">those </w:t>
      </w:r>
      <w:r w:rsidR="00BD3762" w:rsidRPr="007B7CD1">
        <w:rPr>
          <w:bdr w:val="nil"/>
        </w:rPr>
        <w:t xml:space="preserve">that </w:t>
      </w:r>
      <w:r w:rsidRPr="007B7CD1">
        <w:rPr>
          <w:bdr w:val="nil"/>
        </w:rPr>
        <w:t xml:space="preserve">a country may </w:t>
      </w:r>
      <w:r w:rsidR="00002BB6" w:rsidRPr="007B7CD1">
        <w:rPr>
          <w:bdr w:val="nil"/>
        </w:rPr>
        <w:t>issue to</w:t>
      </w:r>
      <w:r w:rsidRPr="007B7CD1">
        <w:rPr>
          <w:bdr w:val="nil"/>
        </w:rPr>
        <w:t xml:space="preserve"> </w:t>
      </w:r>
      <w:r w:rsidR="00E7087E" w:rsidRPr="007B7CD1">
        <w:rPr>
          <w:bdr w:val="nil"/>
        </w:rPr>
        <w:t>“</w:t>
      </w:r>
      <w:r w:rsidRPr="007B7CD1">
        <w:rPr>
          <w:u w:val="single" w:color="000000"/>
          <w:bdr w:val="nil"/>
        </w:rPr>
        <w:t>its</w:t>
      </w:r>
      <w:r w:rsidRPr="007B7CD1">
        <w:rPr>
          <w:u w:color="000000"/>
          <w:bdr w:val="nil"/>
        </w:rPr>
        <w:t xml:space="preserve"> competent authorities</w:t>
      </w:r>
      <w:r w:rsidR="00E7087E" w:rsidRPr="007B7CD1">
        <w:rPr>
          <w:u w:color="000000"/>
          <w:bdr w:val="nil"/>
        </w:rPr>
        <w:t>”</w:t>
      </w:r>
      <w:r w:rsidRPr="007B7CD1">
        <w:rPr>
          <w:u w:color="000000"/>
          <w:bdr w:val="nil"/>
        </w:rPr>
        <w:t xml:space="preserve"> to </w:t>
      </w:r>
      <w:r w:rsidR="00E7087E" w:rsidRPr="007B7CD1">
        <w:rPr>
          <w:u w:color="000000"/>
          <w:bdr w:val="nil"/>
        </w:rPr>
        <w:t>“</w:t>
      </w:r>
      <w:r w:rsidRPr="007B7CD1">
        <w:rPr>
          <w:u w:color="000000"/>
          <w:bdr w:val="nil"/>
        </w:rPr>
        <w:t xml:space="preserve">raise the level of </w:t>
      </w:r>
      <w:r w:rsidR="00002BB6" w:rsidRPr="007B7CD1">
        <w:rPr>
          <w:u w:color="000000"/>
          <w:bdr w:val="nil"/>
        </w:rPr>
        <w:t xml:space="preserve">border </w:t>
      </w:r>
      <w:r w:rsidRPr="007B7CD1">
        <w:rPr>
          <w:u w:color="000000"/>
          <w:bdr w:val="nil"/>
        </w:rPr>
        <w:t>controls or inspections.</w:t>
      </w:r>
      <w:r w:rsidR="00E7087E" w:rsidRPr="007B7CD1">
        <w:rPr>
          <w:u w:color="000000"/>
          <w:bdr w:val="nil"/>
        </w:rPr>
        <w:t>”</w:t>
      </w:r>
      <w:r w:rsidR="00F73DFD" w:rsidRPr="007B7CD1">
        <w:rPr>
          <w:u w:color="000000"/>
          <w:bdr w:val="nil"/>
        </w:rPr>
        <w:t xml:space="preserve"> </w:t>
      </w:r>
      <w:r w:rsidR="00353E9A">
        <w:rPr>
          <w:u w:color="000000"/>
          <w:bdr w:val="nil"/>
        </w:rPr>
        <w:t>T</w:t>
      </w:r>
      <w:r w:rsidR="00BD3762" w:rsidRPr="007B7CD1">
        <w:rPr>
          <w:color w:val="000000"/>
          <w:u w:color="000000"/>
          <w:bdr w:val="nil"/>
        </w:rPr>
        <w:t>his</w:t>
      </w:r>
      <w:r w:rsidR="00A56630" w:rsidRPr="007B7CD1">
        <w:rPr>
          <w:color w:val="000000"/>
          <w:u w:color="000000"/>
          <w:bdr w:val="nil"/>
        </w:rPr>
        <w:t xml:space="preserve"> </w:t>
      </w:r>
      <w:r w:rsidR="00BD3762" w:rsidRPr="007B7CD1">
        <w:rPr>
          <w:u w:color="000000"/>
          <w:bdr w:val="nil"/>
        </w:rPr>
        <w:t xml:space="preserve">part of the </w:t>
      </w:r>
      <w:r w:rsidRPr="007B7CD1">
        <w:rPr>
          <w:u w:color="000000"/>
          <w:bdr w:val="nil"/>
        </w:rPr>
        <w:t xml:space="preserve">article </w:t>
      </w:r>
      <w:r w:rsidRPr="007B7CD1">
        <w:rPr>
          <w:u w:val="single" w:color="000000"/>
          <w:bdr w:val="nil"/>
        </w:rPr>
        <w:t xml:space="preserve">does not refer to adopting measures or </w:t>
      </w:r>
      <w:r w:rsidR="00275751" w:rsidRPr="007B7CD1">
        <w:rPr>
          <w:u w:val="single" w:color="000000"/>
          <w:bdr w:val="nil"/>
        </w:rPr>
        <w:t>notice</w:t>
      </w:r>
      <w:r w:rsidRPr="007B7CD1">
        <w:rPr>
          <w:u w:val="single" w:color="000000"/>
          <w:bdr w:val="nil"/>
        </w:rPr>
        <w:t>s related to other member states</w:t>
      </w:r>
      <w:r w:rsidRPr="007B7CD1">
        <w:rPr>
          <w:u w:color="000000"/>
          <w:bdr w:val="nil"/>
        </w:rPr>
        <w:t>.</w:t>
      </w:r>
    </w:p>
    <w:p w14:paraId="05002969" w14:textId="77777777" w:rsidR="009F2395" w:rsidRPr="007B7CD1" w:rsidRDefault="009F2395" w:rsidP="00B44367">
      <w:pPr>
        <w:shd w:val="clear" w:color="auto" w:fill="FFFFFF"/>
        <w:contextualSpacing/>
        <w:textAlignment w:val="baseline"/>
      </w:pPr>
    </w:p>
    <w:p w14:paraId="4D867E62" w14:textId="03AB5F6E" w:rsidR="009F2395" w:rsidRPr="007B7CD1" w:rsidRDefault="00774408" w:rsidP="003C6E89">
      <w:pPr>
        <w:shd w:val="clear" w:color="auto" w:fill="FFFFFF"/>
        <w:contextualSpacing/>
        <w:textAlignment w:val="baseline"/>
      </w:pPr>
      <w:r w:rsidRPr="007B7CD1">
        <w:rPr>
          <w:bdr w:val="nil"/>
        </w:rPr>
        <w:t xml:space="preserve">For </w:t>
      </w:r>
      <w:r w:rsidRPr="007B7CD1">
        <w:rPr>
          <w:color w:val="000000"/>
          <w:bdr w:val="nil"/>
        </w:rPr>
        <w:t>the purposes of</w:t>
      </w:r>
      <w:r w:rsidR="00A56630" w:rsidRPr="007B7CD1">
        <w:rPr>
          <w:color w:val="000000"/>
          <w:bdr w:val="nil"/>
        </w:rPr>
        <w:t xml:space="preserve"> </w:t>
      </w:r>
      <w:r w:rsidRPr="007B7CD1">
        <w:rPr>
          <w:bdr w:val="nil"/>
        </w:rPr>
        <w:t xml:space="preserve">these notifications or guidance, </w:t>
      </w:r>
      <w:r w:rsidRPr="007B7CD1">
        <w:rPr>
          <w:color w:val="000000"/>
          <w:bdr w:val="nil"/>
        </w:rPr>
        <w:t xml:space="preserve">the </w:t>
      </w:r>
      <w:r w:rsidR="009F2395" w:rsidRPr="007B7CD1">
        <w:rPr>
          <w:color w:val="000000"/>
          <w:bdr w:val="nil"/>
        </w:rPr>
        <w:t xml:space="preserve">following </w:t>
      </w:r>
      <w:r w:rsidR="00807F87" w:rsidRPr="007B7CD1">
        <w:rPr>
          <w:color w:val="000000"/>
          <w:bdr w:val="nil"/>
        </w:rPr>
        <w:t>discipline</w:t>
      </w:r>
      <w:r w:rsidR="00002BB6" w:rsidRPr="007B7CD1">
        <w:rPr>
          <w:color w:val="000000"/>
          <w:bdr w:val="nil"/>
        </w:rPr>
        <w:t>s</w:t>
      </w:r>
      <w:r w:rsidR="00A56630" w:rsidRPr="007B7CD1">
        <w:rPr>
          <w:color w:val="000000"/>
          <w:bdr w:val="nil"/>
        </w:rPr>
        <w:t xml:space="preserve"> </w:t>
      </w:r>
      <w:r w:rsidRPr="007B7CD1">
        <w:rPr>
          <w:bdr w:val="nil"/>
        </w:rPr>
        <w:t xml:space="preserve">shall </w:t>
      </w:r>
      <w:r w:rsidR="00002BB6" w:rsidRPr="007B7CD1">
        <w:rPr>
          <w:bdr w:val="nil"/>
        </w:rPr>
        <w:t>apply</w:t>
      </w:r>
      <w:r w:rsidRPr="007B7CD1">
        <w:rPr>
          <w:bdr w:val="nil"/>
        </w:rPr>
        <w:t xml:space="preserve"> </w:t>
      </w:r>
      <w:r w:rsidRPr="007B7CD1">
        <w:rPr>
          <w:color w:val="000000"/>
          <w:bdr w:val="nil"/>
        </w:rPr>
        <w:t>with respect to</w:t>
      </w:r>
      <w:r w:rsidR="00A56630" w:rsidRPr="007B7CD1">
        <w:rPr>
          <w:color w:val="000000"/>
          <w:bdr w:val="nil"/>
        </w:rPr>
        <w:t xml:space="preserve"> </w:t>
      </w:r>
      <w:r w:rsidRPr="007B7CD1">
        <w:rPr>
          <w:bdr w:val="nil"/>
        </w:rPr>
        <w:t xml:space="preserve">the manner of </w:t>
      </w:r>
      <w:r w:rsidR="00002BB6" w:rsidRPr="007B7CD1">
        <w:rPr>
          <w:bdr w:val="nil"/>
        </w:rPr>
        <w:t>issuing</w:t>
      </w:r>
      <w:r w:rsidR="009F2395" w:rsidRPr="007B7CD1">
        <w:rPr>
          <w:bdr w:val="nil"/>
        </w:rPr>
        <w:t>, end</w:t>
      </w:r>
      <w:r w:rsidR="00002BB6" w:rsidRPr="007B7CD1">
        <w:rPr>
          <w:bdr w:val="nil"/>
        </w:rPr>
        <w:t>ing</w:t>
      </w:r>
      <w:r w:rsidR="009F2395" w:rsidRPr="007B7CD1">
        <w:rPr>
          <w:bdr w:val="nil"/>
        </w:rPr>
        <w:t xml:space="preserve"> and suspend</w:t>
      </w:r>
      <w:r w:rsidR="00002BB6" w:rsidRPr="007B7CD1">
        <w:rPr>
          <w:bdr w:val="nil"/>
        </w:rPr>
        <w:t>ing</w:t>
      </w:r>
      <w:r w:rsidR="009F2395" w:rsidRPr="007B7CD1">
        <w:rPr>
          <w:bdr w:val="nil"/>
        </w:rPr>
        <w:t xml:space="preserve"> </w:t>
      </w:r>
      <w:r w:rsidRPr="007B7CD1">
        <w:rPr>
          <w:bdr w:val="nil"/>
        </w:rPr>
        <w:t>such</w:t>
      </w:r>
      <w:r w:rsidR="009F2395" w:rsidRPr="007B7CD1">
        <w:rPr>
          <w:bdr w:val="nil"/>
        </w:rPr>
        <w:t xml:space="preserve"> </w:t>
      </w:r>
      <w:r w:rsidR="00275751" w:rsidRPr="007B7CD1">
        <w:rPr>
          <w:bdr w:val="nil"/>
        </w:rPr>
        <w:t>noti</w:t>
      </w:r>
      <w:r w:rsidRPr="007B7CD1">
        <w:rPr>
          <w:bdr w:val="nil"/>
        </w:rPr>
        <w:t xml:space="preserve">fications </w:t>
      </w:r>
      <w:r w:rsidR="009F2395" w:rsidRPr="007B7CD1">
        <w:rPr>
          <w:bdr w:val="nil"/>
        </w:rPr>
        <w:t>and guidelines:</w:t>
      </w:r>
    </w:p>
    <w:p w14:paraId="3BAB5E6D" w14:textId="104FCDC7" w:rsidR="009F2395" w:rsidRPr="007B7CD1" w:rsidRDefault="003D3278" w:rsidP="00B13789">
      <w:pPr>
        <w:pStyle w:val="ListHanging"/>
      </w:pPr>
      <w:r>
        <w:t>a.</w:t>
      </w:r>
      <w:r>
        <w:tab/>
      </w:r>
      <w:r w:rsidR="00774408" w:rsidRPr="007B7CD1">
        <w:t>C</w:t>
      </w:r>
      <w:r w:rsidR="009F2395" w:rsidRPr="007B7CD1">
        <w:t xml:space="preserve">ountries may issue risk-based </w:t>
      </w:r>
      <w:r w:rsidR="007C6025" w:rsidRPr="007B7CD1">
        <w:t>notifications</w:t>
      </w:r>
      <w:r w:rsidR="009F2395" w:rsidRPr="007B7CD1">
        <w:t xml:space="preserve"> and </w:t>
      </w:r>
      <w:r w:rsidR="007C6025" w:rsidRPr="007B7CD1">
        <w:t>guidance</w:t>
      </w:r>
      <w:r w:rsidR="009F2395" w:rsidRPr="007B7CD1">
        <w:t>;</w:t>
      </w:r>
    </w:p>
    <w:p w14:paraId="385259DC" w14:textId="228D5427" w:rsidR="009F2395" w:rsidRPr="007B7CD1" w:rsidRDefault="00B13789" w:rsidP="00B13789">
      <w:pPr>
        <w:pStyle w:val="ListHanging"/>
      </w:pPr>
      <w:r>
        <w:t>b.</w:t>
      </w:r>
      <w:r>
        <w:tab/>
      </w:r>
      <w:r w:rsidR="00774408" w:rsidRPr="007B7CD1">
        <w:t>C</w:t>
      </w:r>
      <w:r w:rsidR="009F2395" w:rsidRPr="007B7CD1">
        <w:t xml:space="preserve">ountries may issue </w:t>
      </w:r>
      <w:r w:rsidR="00774408" w:rsidRPr="007B7CD1">
        <w:t xml:space="preserve">notifications and </w:t>
      </w:r>
      <w:r w:rsidR="009F2395" w:rsidRPr="007B7CD1">
        <w:t xml:space="preserve">guidelines </w:t>
      </w:r>
      <w:r w:rsidR="00774408" w:rsidRPr="007B7CD1">
        <w:t>so that</w:t>
      </w:r>
      <w:r w:rsidR="00A56630" w:rsidRPr="007B7CD1">
        <w:t xml:space="preserve"> </w:t>
      </w:r>
      <w:r w:rsidR="00774408" w:rsidRPr="007B7CD1">
        <w:t xml:space="preserve">they are applied uniformly </w:t>
      </w:r>
      <w:r w:rsidR="007C6025" w:rsidRPr="007B7CD1">
        <w:t xml:space="preserve">only at entry points under which </w:t>
      </w:r>
      <w:r w:rsidR="00002BB6" w:rsidRPr="007B7CD1">
        <w:t xml:space="preserve">the </w:t>
      </w:r>
      <w:r w:rsidR="001B2F58">
        <w:t>SPS</w:t>
      </w:r>
      <w:r w:rsidR="009F2395" w:rsidRPr="007B7CD1">
        <w:t xml:space="preserve"> conditions </w:t>
      </w:r>
      <w:r w:rsidR="007C6025" w:rsidRPr="007B7CD1">
        <w:t>on</w:t>
      </w:r>
      <w:r w:rsidR="00002BB6" w:rsidRPr="007B7CD1">
        <w:t xml:space="preserve"> which</w:t>
      </w:r>
      <w:r w:rsidR="009F2395" w:rsidRPr="007B7CD1">
        <w:t xml:space="preserve"> </w:t>
      </w:r>
      <w:r w:rsidR="007C6025" w:rsidRPr="007B7CD1">
        <w:t>notifications and guidance</w:t>
      </w:r>
      <w:r w:rsidR="00002BB6" w:rsidRPr="007B7CD1">
        <w:t xml:space="preserve"> is based</w:t>
      </w:r>
      <w:r w:rsidR="009F2395" w:rsidRPr="007B7CD1">
        <w:t>;</w:t>
      </w:r>
    </w:p>
    <w:p w14:paraId="4A4E13BB" w14:textId="2E5B336E" w:rsidR="009F2395" w:rsidRPr="007B7CD1" w:rsidRDefault="00B13789" w:rsidP="00B13789">
      <w:pPr>
        <w:pStyle w:val="ListHanging"/>
      </w:pPr>
      <w:r>
        <w:t>c.</w:t>
      </w:r>
      <w:r>
        <w:tab/>
      </w:r>
      <w:r w:rsidR="007C6025" w:rsidRPr="007B7CD1">
        <w:t>C</w:t>
      </w:r>
      <w:r w:rsidR="009F2395" w:rsidRPr="007B7CD1">
        <w:t xml:space="preserve">ountries may end the </w:t>
      </w:r>
      <w:r w:rsidR="007C6025" w:rsidRPr="007B7CD1">
        <w:t>notifications</w:t>
      </w:r>
      <w:r w:rsidR="009F2395" w:rsidRPr="007B7CD1">
        <w:t xml:space="preserve"> or </w:t>
      </w:r>
      <w:r w:rsidR="007C6025" w:rsidRPr="007B7CD1">
        <w:t>guidance</w:t>
      </w:r>
      <w:r w:rsidR="00C63DA9" w:rsidRPr="007B7CD1">
        <w:t xml:space="preserve">, </w:t>
      </w:r>
      <w:r w:rsidR="009F2395" w:rsidRPr="007B7CD1">
        <w:t>or suspend them without delay</w:t>
      </w:r>
      <w:r w:rsidR="00C63DA9" w:rsidRPr="007B7CD1">
        <w:t>,</w:t>
      </w:r>
      <w:r w:rsidR="009F2395" w:rsidRPr="007B7CD1">
        <w:t xml:space="preserve"> when the circumstances that gave rise to</w:t>
      </w:r>
      <w:r w:rsidR="00A56630" w:rsidRPr="007B7CD1">
        <w:t xml:space="preserve"> </w:t>
      </w:r>
      <w:r w:rsidR="009F2395" w:rsidRPr="007B7CD1">
        <w:t>them no longer exist</w:t>
      </w:r>
      <w:r w:rsidR="00C63DA9" w:rsidRPr="007B7CD1">
        <w:t>,</w:t>
      </w:r>
      <w:r w:rsidR="009F2395" w:rsidRPr="007B7CD1">
        <w:t xml:space="preserve"> or if the changed circumstances may be handled </w:t>
      </w:r>
      <w:r w:rsidR="00213E7C" w:rsidRPr="007B7CD1">
        <w:t>in a less trade-restrictive manner</w:t>
      </w:r>
      <w:r w:rsidR="009F2395" w:rsidRPr="007B7CD1">
        <w:t>; and</w:t>
      </w:r>
    </w:p>
    <w:p w14:paraId="3057B95D" w14:textId="27F99C65" w:rsidR="009F2395" w:rsidRPr="007B7CD1" w:rsidRDefault="009F2395" w:rsidP="00B13789">
      <w:pPr>
        <w:pStyle w:val="ListHanging"/>
      </w:pPr>
      <w:r w:rsidRPr="007B7CD1">
        <w:t>d</w:t>
      </w:r>
      <w:r w:rsidR="00B13789">
        <w:t>.</w:t>
      </w:r>
      <w:r w:rsidR="00B13789">
        <w:tab/>
      </w:r>
      <w:r w:rsidRPr="007B7CD1">
        <w:t>When countries decide to</w:t>
      </w:r>
      <w:r w:rsidR="00A56630" w:rsidRPr="007B7CD1">
        <w:t xml:space="preserve"> </w:t>
      </w:r>
      <w:r w:rsidRPr="007B7CD1">
        <w:t xml:space="preserve">put an end to the </w:t>
      </w:r>
      <w:r w:rsidR="00C63DA9" w:rsidRPr="007B7CD1">
        <w:t>notifications</w:t>
      </w:r>
      <w:r w:rsidRPr="007B7CD1">
        <w:t xml:space="preserve"> or </w:t>
      </w:r>
      <w:r w:rsidR="00C63DA9" w:rsidRPr="007B7CD1">
        <w:t>guidance</w:t>
      </w:r>
      <w:r w:rsidRPr="007B7CD1">
        <w:t xml:space="preserve"> or suspend them, they must:</w:t>
      </w:r>
    </w:p>
    <w:p w14:paraId="306EE2C1" w14:textId="047A4482" w:rsidR="009F2395" w:rsidRPr="00053880" w:rsidRDefault="00C63DA9" w:rsidP="00053880">
      <w:pPr>
        <w:pStyle w:val="ListBullet2"/>
      </w:pPr>
      <w:r w:rsidRPr="00053880">
        <w:t>publish promptly</w:t>
      </w:r>
      <w:r w:rsidRPr="00053880">
        <w:rPr>
          <w:color w:val="000000"/>
        </w:rPr>
        <w:t>, as appropriate,</w:t>
      </w:r>
      <w:r w:rsidR="00A56630" w:rsidRPr="00053880">
        <w:rPr>
          <w:color w:val="000000"/>
        </w:rPr>
        <w:t xml:space="preserve"> </w:t>
      </w:r>
      <w:r w:rsidRPr="00053880">
        <w:t>the announcement of termination or suspension of the notification or guidance in a non-discriminatory and easily accessible manner,</w:t>
      </w:r>
      <w:r w:rsidR="009F2395" w:rsidRPr="00053880">
        <w:t xml:space="preserve"> or</w:t>
      </w:r>
    </w:p>
    <w:p w14:paraId="28FDC1E8" w14:textId="64221A90" w:rsidR="009F2395" w:rsidRPr="00053880" w:rsidRDefault="009F2395" w:rsidP="00053880">
      <w:pPr>
        <w:pStyle w:val="ListBullet2"/>
      </w:pPr>
      <w:r w:rsidRPr="00053880">
        <w:t>inform the export</w:t>
      </w:r>
      <w:r w:rsidR="00213E7C" w:rsidRPr="00053880">
        <w:t>ing</w:t>
      </w:r>
      <w:r w:rsidRPr="00053880">
        <w:t xml:space="preserve"> or import</w:t>
      </w:r>
      <w:r w:rsidR="00213E7C" w:rsidRPr="00053880">
        <w:t>ing</w:t>
      </w:r>
      <w:r w:rsidRPr="00053880">
        <w:t xml:space="preserve"> country.</w:t>
      </w:r>
    </w:p>
    <w:p w14:paraId="1240A94D" w14:textId="61A2D297" w:rsidR="009F2395" w:rsidRPr="007B7CD1" w:rsidRDefault="009F2395" w:rsidP="00B44367">
      <w:pPr>
        <w:contextualSpacing/>
        <w:rPr>
          <w:shd w:val="clear" w:color="auto" w:fill="FFFFFF"/>
        </w:rPr>
      </w:pPr>
      <w:r w:rsidRPr="007B7CD1">
        <w:rPr>
          <w:bdr w:val="nil"/>
        </w:rPr>
        <w:t xml:space="preserve">Section 5.2 </w:t>
      </w:r>
      <w:r w:rsidR="00825B4A" w:rsidRPr="007B7CD1">
        <w:rPr>
          <w:color w:val="000000"/>
          <w:bdr w:val="nil"/>
        </w:rPr>
        <w:t>imposes</w:t>
      </w:r>
      <w:r w:rsidRPr="007B7CD1">
        <w:rPr>
          <w:color w:val="000000"/>
          <w:bdr w:val="nil"/>
        </w:rPr>
        <w:t xml:space="preserve"> an obligation </w:t>
      </w:r>
      <w:r w:rsidR="00825B4A" w:rsidRPr="007B7CD1">
        <w:rPr>
          <w:color w:val="000000"/>
          <w:bdr w:val="nil"/>
        </w:rPr>
        <w:t>on</w:t>
      </w:r>
      <w:r w:rsidR="00A56630" w:rsidRPr="007B7CD1">
        <w:rPr>
          <w:color w:val="000000"/>
          <w:bdr w:val="nil"/>
        </w:rPr>
        <w:t xml:space="preserve"> </w:t>
      </w:r>
      <w:r w:rsidR="00215C33" w:rsidRPr="007B7CD1">
        <w:rPr>
          <w:bdr w:val="nil"/>
          <w:shd w:val="clear" w:color="auto" w:fill="FFFFFF"/>
        </w:rPr>
        <w:t>c</w:t>
      </w:r>
      <w:r w:rsidRPr="007B7CD1">
        <w:rPr>
          <w:bdr w:val="nil"/>
          <w:shd w:val="clear" w:color="auto" w:fill="FFFFFF"/>
        </w:rPr>
        <w:t xml:space="preserve">ustoms and </w:t>
      </w:r>
      <w:r w:rsidR="00244E2F" w:rsidRPr="007B7CD1">
        <w:rPr>
          <w:bdr w:val="nil"/>
          <w:shd w:val="clear" w:color="auto" w:fill="FFFFFF"/>
        </w:rPr>
        <w:t xml:space="preserve">other </w:t>
      </w:r>
      <w:r w:rsidRPr="007B7CD1">
        <w:rPr>
          <w:bdr w:val="nil"/>
          <w:shd w:val="clear" w:color="auto" w:fill="FFFFFF"/>
        </w:rPr>
        <w:t xml:space="preserve">entities </w:t>
      </w:r>
      <w:r w:rsidR="00FA00BE" w:rsidRPr="007B7CD1">
        <w:rPr>
          <w:bdr w:val="nil"/>
          <w:shd w:val="clear" w:color="auto" w:fill="FFFFFF"/>
        </w:rPr>
        <w:t>intervening at</w:t>
      </w:r>
      <w:r w:rsidRPr="007B7CD1">
        <w:rPr>
          <w:bdr w:val="nil"/>
          <w:shd w:val="clear" w:color="auto" w:fill="FFFFFF"/>
        </w:rPr>
        <w:t xml:space="preserve"> the border</w:t>
      </w:r>
      <w:r w:rsidR="00825B4A" w:rsidRPr="007B7CD1">
        <w:rPr>
          <w:bdr w:val="nil"/>
          <w:shd w:val="clear" w:color="auto" w:fill="FFFFFF"/>
        </w:rPr>
        <w:t>,</w:t>
      </w:r>
      <w:r w:rsidRPr="007B7CD1">
        <w:rPr>
          <w:bdr w:val="nil"/>
          <w:shd w:val="clear" w:color="auto" w:fill="FFFFFF"/>
        </w:rPr>
        <w:t xml:space="preserve"> to </w:t>
      </w:r>
      <w:r w:rsidR="00825B4A" w:rsidRPr="007B7CD1">
        <w:rPr>
          <w:bdr w:val="nil"/>
          <w:shd w:val="clear" w:color="auto" w:fill="FFFFFF"/>
        </w:rPr>
        <w:t xml:space="preserve">promptly </w:t>
      </w:r>
      <w:r w:rsidRPr="007B7CD1">
        <w:rPr>
          <w:bdr w:val="nil"/>
          <w:shd w:val="clear" w:color="auto" w:fill="FFFFFF"/>
        </w:rPr>
        <w:t>inform the carrier, im</w:t>
      </w:r>
      <w:r w:rsidR="00825B4A" w:rsidRPr="007B7CD1">
        <w:rPr>
          <w:bdr w:val="nil"/>
          <w:shd w:val="clear" w:color="auto" w:fill="FFFFFF"/>
        </w:rPr>
        <w:t>porter or its agent</w:t>
      </w:r>
      <w:r w:rsidRPr="007B7CD1">
        <w:rPr>
          <w:bdr w:val="nil"/>
          <w:shd w:val="clear" w:color="auto" w:fill="FFFFFF"/>
        </w:rPr>
        <w:t xml:space="preserve"> </w:t>
      </w:r>
      <w:r w:rsidR="00FA00BE" w:rsidRPr="007B7CD1">
        <w:rPr>
          <w:bdr w:val="nil"/>
          <w:shd w:val="clear" w:color="auto" w:fill="FFFFFF"/>
        </w:rPr>
        <w:t xml:space="preserve">of holdups caused by </w:t>
      </w:r>
      <w:r w:rsidRPr="007B7CD1">
        <w:rPr>
          <w:bdr w:val="nil"/>
          <w:shd w:val="clear" w:color="auto" w:fill="FFFFFF"/>
        </w:rPr>
        <w:t>inspection</w:t>
      </w:r>
      <w:r w:rsidR="00343DE5" w:rsidRPr="007B7CD1">
        <w:rPr>
          <w:bdr w:val="nil"/>
          <w:shd w:val="clear" w:color="auto" w:fill="FFFFFF"/>
        </w:rPr>
        <w:t>s</w:t>
      </w:r>
      <w:r w:rsidRPr="007B7CD1">
        <w:rPr>
          <w:bdr w:val="nil"/>
          <w:shd w:val="clear" w:color="auto" w:fill="FFFFFF"/>
        </w:rPr>
        <w:t>.</w:t>
      </w:r>
    </w:p>
    <w:p w14:paraId="55AB9A0E" w14:textId="77777777" w:rsidR="009F2395" w:rsidRPr="007B7CD1" w:rsidRDefault="009F2395" w:rsidP="001818DD">
      <w:pPr>
        <w:contextualSpacing/>
        <w:rPr>
          <w:shd w:val="clear" w:color="auto" w:fill="FFFFFF"/>
        </w:rPr>
      </w:pPr>
    </w:p>
    <w:p w14:paraId="3341F5EF" w14:textId="4B4081B6" w:rsidR="009F2395" w:rsidRPr="007B7CD1" w:rsidRDefault="009F2395" w:rsidP="003C6E89">
      <w:pPr>
        <w:shd w:val="clear" w:color="auto" w:fill="FFFFFF"/>
        <w:contextualSpacing/>
        <w:textAlignment w:val="baseline"/>
      </w:pPr>
      <w:r w:rsidRPr="007B7CD1">
        <w:rPr>
          <w:bdr w:val="nil"/>
          <w:shd w:val="clear" w:color="auto" w:fill="FFFFFF"/>
        </w:rPr>
        <w:t xml:space="preserve">Section 5.3 covers </w:t>
      </w:r>
      <w:r w:rsidRPr="007B7CD1">
        <w:rPr>
          <w:color w:val="000000"/>
          <w:bdr w:val="nil"/>
          <w:shd w:val="clear" w:color="auto" w:fill="FFFFFF"/>
        </w:rPr>
        <w:t xml:space="preserve">the </w:t>
      </w:r>
      <w:r w:rsidR="00825B4A" w:rsidRPr="007B7CD1">
        <w:rPr>
          <w:color w:val="000000"/>
          <w:bdr w:val="nil"/>
          <w:shd w:val="clear" w:color="auto" w:fill="FFFFFF"/>
        </w:rPr>
        <w:t>issue</w:t>
      </w:r>
      <w:r w:rsidR="0067576E" w:rsidRPr="007B7CD1">
        <w:rPr>
          <w:color w:val="000000"/>
          <w:bdr w:val="nil"/>
          <w:shd w:val="clear" w:color="auto" w:fill="FFFFFF"/>
        </w:rPr>
        <w:t xml:space="preserve"> of</w:t>
      </w:r>
      <w:r w:rsidR="00A56630" w:rsidRPr="007B7CD1">
        <w:rPr>
          <w:color w:val="000000"/>
          <w:bdr w:val="nil"/>
          <w:shd w:val="clear" w:color="auto" w:fill="FFFFFF"/>
        </w:rPr>
        <w:t xml:space="preserve"> </w:t>
      </w:r>
      <w:r w:rsidR="0067576E" w:rsidRPr="007B7CD1">
        <w:rPr>
          <w:bdr w:val="nil"/>
          <w:shd w:val="clear" w:color="auto" w:fill="FFFFFF"/>
        </w:rPr>
        <w:t xml:space="preserve">the </w:t>
      </w:r>
      <w:r w:rsidRPr="007B7CD1">
        <w:rPr>
          <w:bdr w:val="nil"/>
          <w:shd w:val="clear" w:color="auto" w:fill="FFFFFF"/>
        </w:rPr>
        <w:t xml:space="preserve">possibility of </w:t>
      </w:r>
      <w:r w:rsidR="00343DE5" w:rsidRPr="007B7CD1">
        <w:rPr>
          <w:bdr w:val="nil"/>
          <w:shd w:val="clear" w:color="auto" w:fill="FFFFFF"/>
        </w:rPr>
        <w:t xml:space="preserve">traders </w:t>
      </w:r>
      <w:r w:rsidRPr="007B7CD1">
        <w:rPr>
          <w:bdr w:val="nil"/>
          <w:shd w:val="clear" w:color="auto" w:fill="FFFFFF"/>
        </w:rPr>
        <w:t xml:space="preserve">requesting a second </w:t>
      </w:r>
      <w:r w:rsidR="0067576E" w:rsidRPr="007B7CD1">
        <w:rPr>
          <w:bdr w:val="nil"/>
          <w:shd w:val="clear" w:color="auto" w:fill="FFFFFF"/>
        </w:rPr>
        <w:t>test</w:t>
      </w:r>
      <w:r w:rsidRPr="007B7CD1">
        <w:rPr>
          <w:bdr w:val="nil"/>
          <w:shd w:val="clear" w:color="auto" w:fill="FFFFFF"/>
        </w:rPr>
        <w:t xml:space="preserve"> when the results of the test</w:t>
      </w:r>
      <w:r w:rsidR="00343DE5" w:rsidRPr="007B7CD1">
        <w:rPr>
          <w:bdr w:val="nil"/>
          <w:shd w:val="clear" w:color="auto" w:fill="FFFFFF"/>
        </w:rPr>
        <w:t>s</w:t>
      </w:r>
      <w:r w:rsidRPr="007B7CD1">
        <w:rPr>
          <w:bdr w:val="nil"/>
          <w:shd w:val="clear" w:color="auto" w:fill="FFFFFF"/>
        </w:rPr>
        <w:t xml:space="preserve"> </w:t>
      </w:r>
      <w:r w:rsidR="0067576E" w:rsidRPr="007B7CD1">
        <w:rPr>
          <w:bdr w:val="nil"/>
          <w:shd w:val="clear" w:color="auto" w:fill="FFFFFF"/>
        </w:rPr>
        <w:t>of a sample taken on arrival of</w:t>
      </w:r>
      <w:r w:rsidRPr="007B7CD1">
        <w:rPr>
          <w:bdr w:val="nil"/>
          <w:shd w:val="clear" w:color="auto" w:fill="FFFFFF"/>
        </w:rPr>
        <w:t xml:space="preserve"> </w:t>
      </w:r>
      <w:r w:rsidR="00F1533B" w:rsidRPr="007B7CD1">
        <w:rPr>
          <w:bdr w:val="nil"/>
          <w:shd w:val="clear" w:color="auto" w:fill="FFFFFF"/>
        </w:rPr>
        <w:t>goods</w:t>
      </w:r>
      <w:r w:rsidRPr="007B7CD1">
        <w:rPr>
          <w:bdr w:val="nil"/>
          <w:shd w:val="clear" w:color="auto" w:fill="FFFFFF"/>
        </w:rPr>
        <w:t xml:space="preserve"> declared for import are unfavorable</w:t>
      </w:r>
      <w:r w:rsidR="0067576E" w:rsidRPr="007B7CD1">
        <w:rPr>
          <w:bdr w:val="nil"/>
          <w:shd w:val="clear" w:color="auto" w:fill="FFFFFF"/>
        </w:rPr>
        <w:t xml:space="preserve"> to them</w:t>
      </w:r>
      <w:r w:rsidRPr="007B7CD1">
        <w:rPr>
          <w:bdr w:val="nil"/>
          <w:shd w:val="clear" w:color="auto" w:fill="FFFFFF"/>
        </w:rPr>
        <w:t xml:space="preserve">. </w:t>
      </w:r>
      <w:r w:rsidR="0067576E" w:rsidRPr="007B7CD1">
        <w:rPr>
          <w:bdr w:val="nil"/>
          <w:shd w:val="clear" w:color="auto" w:fill="FFFFFF"/>
        </w:rPr>
        <w:t xml:space="preserve">In this sense, </w:t>
      </w:r>
      <w:r w:rsidR="002B544F" w:rsidRPr="007B7CD1">
        <w:rPr>
          <w:bdr w:val="nil"/>
          <w:shd w:val="clear" w:color="auto" w:fill="FFFFFF"/>
        </w:rPr>
        <w:t>Section 5.3 establishes</w:t>
      </w:r>
      <w:r w:rsidRPr="007B7CD1">
        <w:rPr>
          <w:bdr w:val="nil"/>
          <w:shd w:val="clear" w:color="auto" w:fill="FFFFFF"/>
        </w:rPr>
        <w:t>:</w:t>
      </w:r>
    </w:p>
    <w:p w14:paraId="70D72922" w14:textId="04BCED86" w:rsidR="009F2395" w:rsidRPr="00053880" w:rsidRDefault="009F2395" w:rsidP="00053880">
      <w:pPr>
        <w:pStyle w:val="ListBullet2"/>
      </w:pPr>
      <w:r w:rsidRPr="00053880">
        <w:t xml:space="preserve">The possibility </w:t>
      </w:r>
      <w:r w:rsidR="0067576E" w:rsidRPr="00053880">
        <w:t>for countries to allow this second approval</w:t>
      </w:r>
      <w:r w:rsidRPr="00053880">
        <w:t>;</w:t>
      </w:r>
    </w:p>
    <w:p w14:paraId="0951FA43" w14:textId="5C19D4C2" w:rsidR="009F2395" w:rsidRPr="00053880" w:rsidRDefault="009F2395" w:rsidP="00053880">
      <w:pPr>
        <w:pStyle w:val="ListBullet2"/>
      </w:pPr>
      <w:r w:rsidRPr="00053880">
        <w:t xml:space="preserve">If </w:t>
      </w:r>
      <w:r w:rsidR="0067576E" w:rsidRPr="00053880">
        <w:t>allowed</w:t>
      </w:r>
      <w:r w:rsidRPr="00053880">
        <w:t xml:space="preserve">, the obligation to publish </w:t>
      </w:r>
      <w:r w:rsidR="00343DE5" w:rsidRPr="00053880">
        <w:t xml:space="preserve">the </w:t>
      </w:r>
      <w:r w:rsidRPr="00053880">
        <w:t xml:space="preserve">information needed to contact accredited laboratories </w:t>
      </w:r>
      <w:r w:rsidR="00044BB7" w:rsidRPr="00053880">
        <w:t>in which confirmatory tests may be carried out or</w:t>
      </w:r>
      <w:r w:rsidR="00044BB7">
        <w:t xml:space="preserve"> </w:t>
      </w:r>
      <w:r w:rsidR="009A439C">
        <w:t>to</w:t>
      </w:r>
      <w:r w:rsidR="009A439C" w:rsidRPr="00053880">
        <w:t xml:space="preserve"> </w:t>
      </w:r>
      <w:r w:rsidR="00044BB7" w:rsidRPr="00053880">
        <w:rPr>
          <w:color w:val="000000"/>
        </w:rPr>
        <w:t>provide such information to</w:t>
      </w:r>
      <w:r w:rsidR="00A56630" w:rsidRPr="00053880">
        <w:rPr>
          <w:color w:val="000000"/>
        </w:rPr>
        <w:t xml:space="preserve"> </w:t>
      </w:r>
      <w:r w:rsidR="00044BB7" w:rsidRPr="00053880">
        <w:t>the importer;</w:t>
      </w:r>
    </w:p>
    <w:p w14:paraId="28FA8806" w14:textId="66040A9D" w:rsidR="009F2395" w:rsidRPr="00053880" w:rsidRDefault="009F2395" w:rsidP="00053880">
      <w:pPr>
        <w:pStyle w:val="ListBullet2"/>
      </w:pPr>
      <w:r w:rsidRPr="00053880">
        <w:t>The possibility of using regional or international laboratories if there are no accredited national laboratories; and</w:t>
      </w:r>
    </w:p>
    <w:p w14:paraId="2E41240D" w14:textId="441817B4" w:rsidR="009F2395" w:rsidRPr="00053880" w:rsidRDefault="009F2395" w:rsidP="00053880">
      <w:pPr>
        <w:pStyle w:val="ListBullet2"/>
      </w:pPr>
      <w:r w:rsidRPr="00053880">
        <w:t xml:space="preserve">The obligation for the countries to consider the results of the second </w:t>
      </w:r>
      <w:r w:rsidR="00044BB7" w:rsidRPr="00053880">
        <w:t>test</w:t>
      </w:r>
      <w:r w:rsidRPr="00053880">
        <w:t>.</w:t>
      </w:r>
    </w:p>
    <w:p w14:paraId="61AFBD98" w14:textId="33A71144" w:rsidR="009F2395" w:rsidRPr="007B7CD1" w:rsidRDefault="0037560B" w:rsidP="007B7CD1">
      <w:pPr>
        <w:pStyle w:val="Heading2"/>
      </w:pPr>
      <w:bookmarkStart w:id="95" w:name="_Toc515452132"/>
      <w:bookmarkStart w:id="96" w:name="_Toc514872093"/>
      <w:r w:rsidRPr="007B7CD1">
        <w:rPr>
          <w:bdr w:val="nil"/>
        </w:rPr>
        <w:t xml:space="preserve">Analyzed </w:t>
      </w:r>
      <w:r w:rsidR="00044BB7" w:rsidRPr="007B7CD1">
        <w:rPr>
          <w:bdr w:val="nil"/>
        </w:rPr>
        <w:t>Regulations</w:t>
      </w:r>
      <w:bookmarkEnd w:id="95"/>
      <w:bookmarkEnd w:id="96"/>
    </w:p>
    <w:tbl>
      <w:tblPr>
        <w:tblStyle w:val="TableGrid"/>
        <w:tblW w:w="0" w:type="auto"/>
        <w:jc w:val="center"/>
        <w:tblLook w:val="04A0" w:firstRow="1" w:lastRow="0" w:firstColumn="1" w:lastColumn="0" w:noHBand="0" w:noVBand="1"/>
      </w:tblPr>
      <w:tblGrid>
        <w:gridCol w:w="9445"/>
      </w:tblGrid>
      <w:tr w:rsidR="009F2395" w:rsidRPr="004A371A" w14:paraId="058E4854" w14:textId="77777777" w:rsidTr="00A42628">
        <w:trPr>
          <w:jc w:val="center"/>
        </w:trPr>
        <w:tc>
          <w:tcPr>
            <w:tcW w:w="9445" w:type="dxa"/>
          </w:tcPr>
          <w:p w14:paraId="36736739" w14:textId="1881BE40" w:rsidR="009F2395" w:rsidRPr="007B7CD1" w:rsidRDefault="00343DE5" w:rsidP="00EB5F01">
            <w:pPr>
              <w:pStyle w:val="AnalyzedRegulations"/>
            </w:pPr>
            <w:r w:rsidRPr="007B7CD1">
              <w:t xml:space="preserve">COMIECO </w:t>
            </w:r>
            <w:r w:rsidR="009F2395" w:rsidRPr="007B7CD1">
              <w:t xml:space="preserve">Resolution 271 of 2011 used to approve the Central American </w:t>
            </w:r>
            <w:r w:rsidR="008F310C" w:rsidRPr="007B7CD1">
              <w:t>Regulation</w:t>
            </w:r>
            <w:r w:rsidR="009F2395" w:rsidRPr="007B7CD1">
              <w:t xml:space="preserve">s on </w:t>
            </w:r>
            <w:r w:rsidR="00486B5A">
              <w:t>SPS</w:t>
            </w:r>
            <w:r w:rsidR="009F2395" w:rsidRPr="007B7CD1">
              <w:t xml:space="preserve"> Measures and Procedures:</w:t>
            </w:r>
            <w:r w:rsidR="00F73DFD" w:rsidRPr="007B7CD1">
              <w:t xml:space="preserve"> </w:t>
            </w:r>
            <w:r w:rsidR="009F2395" w:rsidRPr="007B7CD1">
              <w:t>Articles 1-6, and 12.</w:t>
            </w:r>
          </w:p>
          <w:p w14:paraId="044BD399" w14:textId="0D0542DB" w:rsidR="009F2395" w:rsidRPr="007B7CD1" w:rsidRDefault="009F2395" w:rsidP="00EB5F01">
            <w:pPr>
              <w:pStyle w:val="AnalyzedRegulations"/>
            </w:pPr>
            <w:r w:rsidRPr="007B7CD1">
              <w:t xml:space="preserve">Resolution 338 / 14 Central American </w:t>
            </w:r>
            <w:r w:rsidR="00486B5A">
              <w:t>SPS</w:t>
            </w:r>
            <w:r w:rsidRPr="007B7CD1">
              <w:t xml:space="preserve"> Directive to Facilitate Trade in Shipments and </w:t>
            </w:r>
            <w:r w:rsidR="00343DE5" w:rsidRPr="007B7CD1">
              <w:t>Goods</w:t>
            </w:r>
            <w:r w:rsidRPr="007B7CD1">
              <w:t>:</w:t>
            </w:r>
            <w:r w:rsidR="00F73DFD" w:rsidRPr="007B7CD1">
              <w:t xml:space="preserve"> </w:t>
            </w:r>
            <w:r w:rsidRPr="007B7CD1">
              <w:t>Article 8</w:t>
            </w:r>
          </w:p>
          <w:p w14:paraId="6C01388C" w14:textId="13B7BEE3" w:rsidR="009F2395" w:rsidRPr="007B7CD1" w:rsidRDefault="009F2395" w:rsidP="00EB5F01">
            <w:pPr>
              <w:pStyle w:val="AnalyzedRegulations"/>
            </w:pPr>
            <w:r w:rsidRPr="007B7CD1">
              <w:t xml:space="preserve">WTO Agreement on the Application of </w:t>
            </w:r>
            <w:r w:rsidR="00343DE5" w:rsidRPr="007B7CD1">
              <w:t xml:space="preserve">SPS </w:t>
            </w:r>
            <w:r w:rsidRPr="007B7CD1">
              <w:t>Measures</w:t>
            </w:r>
          </w:p>
          <w:p w14:paraId="05E333E5" w14:textId="0910D972" w:rsidR="009F2395" w:rsidRPr="007B7CD1" w:rsidRDefault="005A29E8" w:rsidP="00EB5F01">
            <w:pPr>
              <w:pStyle w:val="AnalyzedRegulations"/>
            </w:pPr>
            <w:r w:rsidRPr="007B7CD1">
              <w:t>SP</w:t>
            </w:r>
            <w:r w:rsidR="00343DE5" w:rsidRPr="007B7CD1">
              <w:t>S</w:t>
            </w:r>
            <w:r w:rsidRPr="007B7CD1">
              <w:t xml:space="preserve"> </w:t>
            </w:r>
            <w:r w:rsidR="009F2395" w:rsidRPr="007B7CD1">
              <w:t>Agreement (complementary standards applicable to the areas regulated in Resolution 271 of 2011): Articles 2-5</w:t>
            </w:r>
          </w:p>
          <w:p w14:paraId="784A945B" w14:textId="77777777" w:rsidR="009F2395" w:rsidRPr="007B7CD1" w:rsidRDefault="009F2395" w:rsidP="00EB5F01">
            <w:pPr>
              <w:pStyle w:val="AnalyzedRegulations"/>
            </w:pPr>
            <w:r w:rsidRPr="007B7CD1">
              <w:t>CAUCA</w:t>
            </w:r>
          </w:p>
          <w:p w14:paraId="602A61CA" w14:textId="77777777" w:rsidR="009F2395" w:rsidRPr="007B7CD1" w:rsidRDefault="009F2395" w:rsidP="00EB5F01">
            <w:pPr>
              <w:pStyle w:val="AnalyzedRegulations"/>
            </w:pPr>
            <w:r w:rsidRPr="007B7CD1">
              <w:t>RECAUCA</w:t>
            </w:r>
          </w:p>
          <w:p w14:paraId="54F6709A" w14:textId="6063626B" w:rsidR="009F2395" w:rsidRPr="007B7CD1" w:rsidRDefault="009F2395" w:rsidP="00EB5F01">
            <w:pPr>
              <w:pStyle w:val="AnalyzedRegulations"/>
            </w:pPr>
            <w:r w:rsidRPr="007B7CD1">
              <w:t>Central American Strategy</w:t>
            </w:r>
          </w:p>
          <w:p w14:paraId="0D4AA535" w14:textId="60D43D7B" w:rsidR="009F2395" w:rsidRPr="007B7CD1" w:rsidRDefault="005F2E54" w:rsidP="00EB5F01">
            <w:pPr>
              <w:pStyle w:val="AnalyzedRegulations"/>
            </w:pPr>
            <w:r w:rsidRPr="007B7CD1">
              <w:t>CAFTA-DR</w:t>
            </w:r>
          </w:p>
          <w:p w14:paraId="03B08CE4" w14:textId="5FC38806" w:rsidR="009F2395" w:rsidRPr="007B7CD1" w:rsidRDefault="00343DE5" w:rsidP="00EB5F01">
            <w:pPr>
              <w:pStyle w:val="AnalyzedRegulations"/>
            </w:pPr>
            <w:r w:rsidRPr="007B7CD1">
              <w:t>EU-CAAA</w:t>
            </w:r>
            <w:r w:rsidR="009F2395" w:rsidRPr="007B7CD1">
              <w:t>: Articles</w:t>
            </w:r>
            <w:r w:rsidR="00F73DFD" w:rsidRPr="007B7CD1">
              <w:t xml:space="preserve"> </w:t>
            </w:r>
            <w:r w:rsidR="000D12D2" w:rsidRPr="007B7CD1">
              <w:t xml:space="preserve">144, 145, </w:t>
            </w:r>
            <w:r w:rsidR="009F2395" w:rsidRPr="007B7CD1">
              <w:t xml:space="preserve">146, 147, </w:t>
            </w:r>
            <w:r w:rsidR="000D12D2" w:rsidRPr="007B7CD1">
              <w:t xml:space="preserve">150, 151, 152 </w:t>
            </w:r>
            <w:r w:rsidR="009F2395" w:rsidRPr="007B7CD1">
              <w:t>and 153.</w:t>
            </w:r>
          </w:p>
          <w:p w14:paraId="23155C9A" w14:textId="7C43489C" w:rsidR="009F2395" w:rsidRPr="007B7CD1" w:rsidRDefault="009F2395" w:rsidP="00EB5F01">
            <w:pPr>
              <w:pStyle w:val="AnalyzedRegulations"/>
            </w:pPr>
            <w:r w:rsidRPr="007B7CD1">
              <w:t>RKC</w:t>
            </w:r>
            <w:r w:rsidR="000D12D2" w:rsidRPr="007B7CD1">
              <w:t xml:space="preserve">: </w:t>
            </w:r>
            <w:r w:rsidR="000318CA" w:rsidRPr="007B7CD1">
              <w:t>Rule 3.36 and 3.37,</w:t>
            </w:r>
            <w:r w:rsidR="000D12D2" w:rsidRPr="007B7CD1">
              <w:t xml:space="preserve"> </w:t>
            </w:r>
            <w:r w:rsidR="000318CA" w:rsidRPr="007B7CD1">
              <w:t>Rule</w:t>
            </w:r>
            <w:r w:rsidR="000D12D2" w:rsidRPr="007B7CD1">
              <w:t xml:space="preserve"> 13 of the Specific Annex H Infringements</w:t>
            </w:r>
          </w:p>
        </w:tc>
      </w:tr>
    </w:tbl>
    <w:p w14:paraId="56C3102A" w14:textId="3AA9FAC3" w:rsidR="009F2395" w:rsidRPr="007B7CD1" w:rsidRDefault="009F2395" w:rsidP="007B7CD1">
      <w:pPr>
        <w:pStyle w:val="Heading2"/>
      </w:pPr>
      <w:bookmarkStart w:id="97" w:name="_Toc480389013"/>
      <w:bookmarkStart w:id="98" w:name="_Toc515452133"/>
      <w:bookmarkStart w:id="99" w:name="_Toc514872094"/>
      <w:r w:rsidRPr="007B7CD1">
        <w:rPr>
          <w:bdr w:val="nil"/>
        </w:rPr>
        <w:t xml:space="preserve">Analysis of </w:t>
      </w:r>
      <w:bookmarkEnd w:id="97"/>
      <w:r w:rsidRPr="007B7CD1">
        <w:rPr>
          <w:bdr w:val="nil"/>
        </w:rPr>
        <w:t xml:space="preserve">Central American </w:t>
      </w:r>
      <w:r w:rsidR="00E25C2D" w:rsidRPr="007B7CD1">
        <w:rPr>
          <w:bdr w:val="nil"/>
        </w:rPr>
        <w:t>Regulations and Goals</w:t>
      </w:r>
      <w:bookmarkEnd w:id="98"/>
      <w:bookmarkEnd w:id="99"/>
    </w:p>
    <w:p w14:paraId="5CE775D1" w14:textId="3D2FF575" w:rsidR="009F2395" w:rsidRPr="007B7CD1" w:rsidRDefault="00486B5A" w:rsidP="00B44367">
      <w:pPr>
        <w:contextualSpacing/>
      </w:pPr>
      <w:r>
        <w:rPr>
          <w:bdr w:val="nil"/>
        </w:rPr>
        <w:t>The wording</w:t>
      </w:r>
      <w:r w:rsidRPr="007B7CD1">
        <w:rPr>
          <w:color w:val="000000"/>
          <w:bdr w:val="nil"/>
        </w:rPr>
        <w:t xml:space="preserve"> of </w:t>
      </w:r>
      <w:r w:rsidRPr="007B7CD1">
        <w:rPr>
          <w:bdr w:val="nil"/>
        </w:rPr>
        <w:t>Section 5.1</w:t>
      </w:r>
      <w:r w:rsidR="007C0E7A" w:rsidRPr="007B7CD1">
        <w:rPr>
          <w:bdr w:val="nil"/>
        </w:rPr>
        <w:t xml:space="preserve"> </w:t>
      </w:r>
      <w:r w:rsidR="0021286F">
        <w:rPr>
          <w:bdr w:val="nil"/>
        </w:rPr>
        <w:t>implies</w:t>
      </w:r>
      <w:r w:rsidR="007C0E7A" w:rsidRPr="007B7CD1">
        <w:rPr>
          <w:color w:val="000000"/>
          <w:bdr w:val="nil"/>
        </w:rPr>
        <w:t xml:space="preserve"> </w:t>
      </w:r>
      <w:r w:rsidR="009F2395" w:rsidRPr="007B7CD1">
        <w:rPr>
          <w:color w:val="000000"/>
          <w:bdr w:val="nil"/>
        </w:rPr>
        <w:t>that</w:t>
      </w:r>
      <w:r w:rsidR="00A56630" w:rsidRPr="007B7CD1">
        <w:rPr>
          <w:color w:val="000000"/>
          <w:bdr w:val="nil"/>
        </w:rPr>
        <w:t xml:space="preserve"> </w:t>
      </w:r>
      <w:r w:rsidR="009F2395" w:rsidRPr="007B7CD1">
        <w:rPr>
          <w:bdr w:val="nil"/>
        </w:rPr>
        <w:t xml:space="preserve">it refers to </w:t>
      </w:r>
      <w:r w:rsidR="007C0E7A" w:rsidRPr="007B7CD1">
        <w:rPr>
          <w:bdr w:val="nil"/>
        </w:rPr>
        <w:t xml:space="preserve">the application, through </w:t>
      </w:r>
      <w:r w:rsidR="009F2395" w:rsidRPr="007B7CD1">
        <w:rPr>
          <w:bdr w:val="nil"/>
        </w:rPr>
        <w:t>control</w:t>
      </w:r>
      <w:r w:rsidR="005A29E8" w:rsidRPr="007B7CD1">
        <w:rPr>
          <w:bdr w:val="nil"/>
        </w:rPr>
        <w:t>s</w:t>
      </w:r>
      <w:r w:rsidR="009F2395" w:rsidRPr="007B7CD1">
        <w:rPr>
          <w:bdr w:val="nil"/>
        </w:rPr>
        <w:t xml:space="preserve"> or inspections</w:t>
      </w:r>
      <w:r w:rsidR="007C0E7A" w:rsidRPr="007B7CD1">
        <w:rPr>
          <w:bdr w:val="nil"/>
        </w:rPr>
        <w:t>,</w:t>
      </w:r>
      <w:r w:rsidR="009F2395" w:rsidRPr="007B7CD1">
        <w:rPr>
          <w:bdr w:val="nil"/>
        </w:rPr>
        <w:t xml:space="preserve"> </w:t>
      </w:r>
      <w:r w:rsidR="007C0E7A" w:rsidRPr="007B7CD1">
        <w:rPr>
          <w:bdr w:val="nil"/>
        </w:rPr>
        <w:t>of</w:t>
      </w:r>
      <w:r w:rsidR="009F2395" w:rsidRPr="007B7CD1">
        <w:rPr>
          <w:bdr w:val="nil"/>
        </w:rPr>
        <w:t xml:space="preserve"> measures </w:t>
      </w:r>
      <w:r w:rsidR="00454858" w:rsidRPr="007B7CD1">
        <w:rPr>
          <w:bdr w:val="nil"/>
        </w:rPr>
        <w:t xml:space="preserve">already </w:t>
      </w:r>
      <w:r w:rsidR="009F2395" w:rsidRPr="007B7CD1">
        <w:rPr>
          <w:bdr w:val="nil"/>
        </w:rPr>
        <w:t xml:space="preserve">adopted in the country. </w:t>
      </w:r>
      <w:r w:rsidR="009F2395" w:rsidRPr="007B7CD1">
        <w:rPr>
          <w:color w:val="000000"/>
          <w:bdr w:val="nil"/>
        </w:rPr>
        <w:t xml:space="preserve">The </w:t>
      </w:r>
      <w:r w:rsidR="00454858" w:rsidRPr="007B7CD1">
        <w:rPr>
          <w:color w:val="000000"/>
          <w:bdr w:val="nil"/>
        </w:rPr>
        <w:t xml:space="preserve">goal </w:t>
      </w:r>
      <w:r w:rsidR="009F2395" w:rsidRPr="007B7CD1">
        <w:rPr>
          <w:color w:val="000000"/>
          <w:bdr w:val="nil"/>
        </w:rPr>
        <w:t xml:space="preserve">of the </w:t>
      </w:r>
      <w:r w:rsidR="00B62421" w:rsidRPr="007B7CD1">
        <w:rPr>
          <w:color w:val="000000"/>
          <w:bdr w:val="nil"/>
        </w:rPr>
        <w:t>TFA</w:t>
      </w:r>
      <w:r w:rsidR="009F2395" w:rsidRPr="007B7CD1">
        <w:rPr>
          <w:color w:val="000000"/>
          <w:bdr w:val="nil"/>
        </w:rPr>
        <w:t xml:space="preserve"> </w:t>
      </w:r>
      <w:r w:rsidR="007C0E7A" w:rsidRPr="007B7CD1">
        <w:rPr>
          <w:color w:val="000000"/>
          <w:bdr w:val="nil"/>
        </w:rPr>
        <w:t>in this area</w:t>
      </w:r>
      <w:r w:rsidR="009F2395" w:rsidRPr="007B7CD1">
        <w:rPr>
          <w:color w:val="000000"/>
          <w:bdr w:val="nil"/>
        </w:rPr>
        <w:t xml:space="preserve"> is to</w:t>
      </w:r>
      <w:r w:rsidR="00A56630" w:rsidRPr="007B7CD1">
        <w:rPr>
          <w:color w:val="000000"/>
          <w:bdr w:val="nil"/>
        </w:rPr>
        <w:t xml:space="preserve"> </w:t>
      </w:r>
      <w:r w:rsidR="007C0E7A" w:rsidRPr="007B7CD1">
        <w:rPr>
          <w:bdr w:val="nil"/>
        </w:rPr>
        <w:t>prevent, through notifications and internal guidelines</w:t>
      </w:r>
      <w:r w:rsidR="007C0E7A" w:rsidRPr="007B7CD1">
        <w:rPr>
          <w:color w:val="000000"/>
          <w:bdr w:val="nil"/>
        </w:rPr>
        <w:t xml:space="preserve">, </w:t>
      </w:r>
      <w:r w:rsidR="003C327E" w:rsidRPr="007B7CD1">
        <w:rPr>
          <w:color w:val="000000"/>
          <w:bdr w:val="nil"/>
        </w:rPr>
        <w:t xml:space="preserve">the </w:t>
      </w:r>
      <w:r w:rsidR="009F2395" w:rsidRPr="007B7CD1">
        <w:rPr>
          <w:color w:val="000000"/>
          <w:bdr w:val="nil"/>
        </w:rPr>
        <w:t>application of</w:t>
      </w:r>
      <w:r w:rsidR="00A56630" w:rsidRPr="007B7CD1">
        <w:rPr>
          <w:color w:val="000000"/>
          <w:bdr w:val="nil"/>
        </w:rPr>
        <w:t xml:space="preserve"> </w:t>
      </w:r>
      <w:r>
        <w:rPr>
          <w:bdr w:val="nil"/>
        </w:rPr>
        <w:t>SPS</w:t>
      </w:r>
      <w:r w:rsidR="003C327E" w:rsidRPr="007B7CD1">
        <w:rPr>
          <w:bdr w:val="nil"/>
        </w:rPr>
        <w:t xml:space="preserve"> </w:t>
      </w:r>
      <w:r w:rsidR="00454858" w:rsidRPr="007B7CD1">
        <w:rPr>
          <w:bdr w:val="nil"/>
        </w:rPr>
        <w:t>measures</w:t>
      </w:r>
      <w:r w:rsidR="003C327E" w:rsidRPr="007B7CD1">
        <w:rPr>
          <w:bdr w:val="nil"/>
        </w:rPr>
        <w:t xml:space="preserve">, creating </w:t>
      </w:r>
      <w:r w:rsidR="009F2395" w:rsidRPr="007B7CD1">
        <w:rPr>
          <w:bdr w:val="nil"/>
        </w:rPr>
        <w:t xml:space="preserve">hidden restrictions. This </w:t>
      </w:r>
      <w:r w:rsidR="000D12D2" w:rsidRPr="007B7CD1">
        <w:rPr>
          <w:bdr w:val="nil"/>
        </w:rPr>
        <w:t>objective</w:t>
      </w:r>
      <w:r w:rsidR="00454858" w:rsidRPr="007B7CD1">
        <w:rPr>
          <w:bdr w:val="nil"/>
        </w:rPr>
        <w:t xml:space="preserve"> coincides with</w:t>
      </w:r>
      <w:r w:rsidR="009F2395" w:rsidRPr="007B7CD1">
        <w:rPr>
          <w:bdr w:val="nil"/>
        </w:rPr>
        <w:t xml:space="preserve"> the provisions in Resolution 271, the </w:t>
      </w:r>
      <w:r w:rsidR="005F2E54" w:rsidRPr="007B7CD1">
        <w:rPr>
          <w:bdr w:val="nil"/>
        </w:rPr>
        <w:t>EU-CAAA</w:t>
      </w:r>
      <w:r w:rsidR="009F2395" w:rsidRPr="007B7CD1">
        <w:rPr>
          <w:bdr w:val="nil"/>
        </w:rPr>
        <w:t xml:space="preserve"> and the </w:t>
      </w:r>
      <w:r w:rsidR="006510F4" w:rsidRPr="007B7CD1">
        <w:rPr>
          <w:bdr w:val="nil"/>
        </w:rPr>
        <w:t>SPS</w:t>
      </w:r>
      <w:r w:rsidR="009F2395" w:rsidRPr="007B7CD1">
        <w:rPr>
          <w:bdr w:val="nil"/>
        </w:rPr>
        <w:t xml:space="preserve"> Agreement.</w:t>
      </w:r>
    </w:p>
    <w:p w14:paraId="369FCAE3" w14:textId="77777777" w:rsidR="009F2395" w:rsidRPr="007B7CD1" w:rsidRDefault="009F2395" w:rsidP="001818DD">
      <w:pPr>
        <w:contextualSpacing/>
      </w:pPr>
    </w:p>
    <w:p w14:paraId="2B3738E3" w14:textId="60B96213" w:rsidR="009F2395" w:rsidRPr="007B7CD1" w:rsidRDefault="009F2395" w:rsidP="003C6E89">
      <w:pPr>
        <w:contextualSpacing/>
      </w:pPr>
      <w:r w:rsidRPr="007B7CD1">
        <w:rPr>
          <w:bdr w:val="nil"/>
        </w:rPr>
        <w:t xml:space="preserve">CAUCA and RECAUCA do not provide </w:t>
      </w:r>
      <w:r w:rsidR="00244E2F" w:rsidRPr="007B7CD1">
        <w:rPr>
          <w:bdr w:val="nil"/>
        </w:rPr>
        <w:t xml:space="preserve">for </w:t>
      </w:r>
      <w:r w:rsidRPr="007B7CD1">
        <w:rPr>
          <w:color w:val="000000"/>
          <w:bdr w:val="nil"/>
        </w:rPr>
        <w:t>the existence of</w:t>
      </w:r>
      <w:r w:rsidR="00A56630" w:rsidRPr="007B7CD1">
        <w:rPr>
          <w:color w:val="000000"/>
          <w:bdr w:val="nil"/>
        </w:rPr>
        <w:t xml:space="preserve"> </w:t>
      </w:r>
      <w:r w:rsidR="003C327E" w:rsidRPr="007B7CD1">
        <w:rPr>
          <w:bdr w:val="nil"/>
        </w:rPr>
        <w:t xml:space="preserve">notification systems or internal guidance to the </w:t>
      </w:r>
      <w:r w:rsidRPr="007B7CD1">
        <w:rPr>
          <w:bdr w:val="nil"/>
        </w:rPr>
        <w:t xml:space="preserve">competent authorities </w:t>
      </w:r>
      <w:r w:rsidR="003C327E" w:rsidRPr="007B7CD1">
        <w:rPr>
          <w:bdr w:val="nil"/>
        </w:rPr>
        <w:t>of</w:t>
      </w:r>
      <w:r w:rsidRPr="007B7CD1">
        <w:rPr>
          <w:bdr w:val="nil"/>
        </w:rPr>
        <w:t xml:space="preserve"> the same country </w:t>
      </w:r>
      <w:r w:rsidR="00454858" w:rsidRPr="007B7CD1">
        <w:rPr>
          <w:bdr w:val="nil"/>
        </w:rPr>
        <w:t xml:space="preserve">for the </w:t>
      </w:r>
      <w:r w:rsidRPr="007B7CD1">
        <w:rPr>
          <w:bdr w:val="nil"/>
        </w:rPr>
        <w:t xml:space="preserve">reinforcing </w:t>
      </w:r>
      <w:r w:rsidR="00454858" w:rsidRPr="007B7CD1">
        <w:rPr>
          <w:bdr w:val="nil"/>
        </w:rPr>
        <w:t xml:space="preserve">of </w:t>
      </w:r>
      <w:r w:rsidRPr="007B7CD1">
        <w:rPr>
          <w:bdr w:val="nil"/>
        </w:rPr>
        <w:t xml:space="preserve">their own border controls. Nor do they provide for any </w:t>
      </w:r>
      <w:r w:rsidR="00275751" w:rsidRPr="007B7CD1">
        <w:rPr>
          <w:bdr w:val="nil"/>
        </w:rPr>
        <w:t>notice</w:t>
      </w:r>
      <w:r w:rsidRPr="007B7CD1">
        <w:rPr>
          <w:bdr w:val="nil"/>
        </w:rPr>
        <w:t xml:space="preserve"> of </w:t>
      </w:r>
      <w:r w:rsidR="00454858" w:rsidRPr="007B7CD1">
        <w:rPr>
          <w:bdr w:val="nil"/>
        </w:rPr>
        <w:t xml:space="preserve">holdups </w:t>
      </w:r>
      <w:r w:rsidRPr="007B7CD1">
        <w:rPr>
          <w:bdr w:val="nil"/>
        </w:rPr>
        <w:t xml:space="preserve">for inspections or establish the possibility of running a second </w:t>
      </w:r>
      <w:r w:rsidR="00454858" w:rsidRPr="007B7CD1">
        <w:rPr>
          <w:bdr w:val="nil"/>
        </w:rPr>
        <w:t>test</w:t>
      </w:r>
      <w:r w:rsidRPr="007B7CD1">
        <w:rPr>
          <w:bdr w:val="nil"/>
        </w:rPr>
        <w:t>.</w:t>
      </w:r>
    </w:p>
    <w:p w14:paraId="008E2ED1" w14:textId="77777777" w:rsidR="009F2395" w:rsidRPr="007B7CD1" w:rsidRDefault="009F2395" w:rsidP="000976A8">
      <w:pPr>
        <w:contextualSpacing/>
      </w:pPr>
    </w:p>
    <w:p w14:paraId="69A6ACF0" w14:textId="354FD73C" w:rsidR="009F2395" w:rsidRPr="007B7CD1" w:rsidRDefault="009F2395" w:rsidP="0028047F">
      <w:pPr>
        <w:contextualSpacing/>
      </w:pPr>
      <w:r w:rsidRPr="007B7CD1">
        <w:rPr>
          <w:bdr w:val="nil"/>
        </w:rPr>
        <w:t xml:space="preserve">Although the Central American Strategy </w:t>
      </w:r>
      <w:r w:rsidRPr="007B7CD1">
        <w:rPr>
          <w:color w:val="000000"/>
          <w:bdr w:val="nil"/>
        </w:rPr>
        <w:t>does not establish anything</w:t>
      </w:r>
      <w:r w:rsidR="00A56630" w:rsidRPr="007B7CD1">
        <w:rPr>
          <w:color w:val="000000"/>
          <w:bdr w:val="nil"/>
        </w:rPr>
        <w:t xml:space="preserve"> </w:t>
      </w:r>
      <w:r w:rsidRPr="007B7CD1">
        <w:rPr>
          <w:bdr w:val="nil"/>
        </w:rPr>
        <w:t xml:space="preserve">specific </w:t>
      </w:r>
      <w:r w:rsidR="00454858" w:rsidRPr="007B7CD1">
        <w:rPr>
          <w:color w:val="000000"/>
          <w:bdr w:val="nil"/>
        </w:rPr>
        <w:t>with regard to</w:t>
      </w:r>
      <w:r w:rsidR="00A56630" w:rsidRPr="007B7CD1">
        <w:rPr>
          <w:color w:val="000000"/>
          <w:bdr w:val="nil"/>
        </w:rPr>
        <w:t xml:space="preserve"> </w:t>
      </w:r>
      <w:r w:rsidRPr="007B7CD1">
        <w:rPr>
          <w:bdr w:val="nil"/>
        </w:rPr>
        <w:t xml:space="preserve">this </w:t>
      </w:r>
      <w:r w:rsidR="00B62421" w:rsidRPr="007B7CD1">
        <w:rPr>
          <w:bdr w:val="nil"/>
        </w:rPr>
        <w:t>TFA</w:t>
      </w:r>
      <w:r w:rsidRPr="007B7CD1">
        <w:rPr>
          <w:bdr w:val="nil"/>
        </w:rPr>
        <w:t xml:space="preserve"> article, it does indirectly identify various obstacles related to the </w:t>
      </w:r>
      <w:r w:rsidR="00454858" w:rsidRPr="007B7CD1">
        <w:rPr>
          <w:bdr w:val="nil"/>
        </w:rPr>
        <w:t xml:space="preserve">problem of </w:t>
      </w:r>
      <w:r w:rsidRPr="007B7CD1">
        <w:rPr>
          <w:bdr w:val="nil"/>
        </w:rPr>
        <w:t>information</w:t>
      </w:r>
      <w:r w:rsidR="00454858" w:rsidRPr="007B7CD1">
        <w:rPr>
          <w:bdr w:val="nil"/>
        </w:rPr>
        <w:t xml:space="preserve"> (and therefore notification) </w:t>
      </w:r>
      <w:r w:rsidRPr="007B7CD1">
        <w:rPr>
          <w:bdr w:val="nil"/>
        </w:rPr>
        <w:t>mechanism</w:t>
      </w:r>
      <w:r w:rsidR="00454858" w:rsidRPr="007B7CD1">
        <w:rPr>
          <w:bdr w:val="nil"/>
        </w:rPr>
        <w:t>s</w:t>
      </w:r>
      <w:r w:rsidRPr="007B7CD1">
        <w:rPr>
          <w:bdr w:val="nil"/>
        </w:rPr>
        <w:t xml:space="preserve"> among </w:t>
      </w:r>
      <w:r w:rsidR="00454858" w:rsidRPr="007B7CD1">
        <w:rPr>
          <w:bdr w:val="nil"/>
        </w:rPr>
        <w:t xml:space="preserve">national </w:t>
      </w:r>
      <w:r w:rsidRPr="007B7CD1">
        <w:rPr>
          <w:bdr w:val="nil"/>
        </w:rPr>
        <w:t xml:space="preserve">border organizations. Likewise, it deals with the subject of developing risk management mechanisms that would also </w:t>
      </w:r>
      <w:r w:rsidRPr="007B7CD1">
        <w:rPr>
          <w:color w:val="000000"/>
          <w:bdr w:val="nil"/>
        </w:rPr>
        <w:t>be applicable to</w:t>
      </w:r>
      <w:r w:rsidR="00A56630" w:rsidRPr="007B7CD1">
        <w:rPr>
          <w:color w:val="000000"/>
          <w:bdr w:val="nil"/>
        </w:rPr>
        <w:t xml:space="preserve"> </w:t>
      </w:r>
      <w:r w:rsidR="00996DF1" w:rsidRPr="007B7CD1">
        <w:rPr>
          <w:bdr w:val="nil"/>
        </w:rPr>
        <w:t>S</w:t>
      </w:r>
      <w:r w:rsidRPr="007B7CD1">
        <w:rPr>
          <w:bdr w:val="nil"/>
        </w:rPr>
        <w:t>ection 5.1.</w:t>
      </w:r>
    </w:p>
    <w:p w14:paraId="3A45690D" w14:textId="77777777" w:rsidR="009F2395" w:rsidRPr="007B7CD1" w:rsidRDefault="009F2395" w:rsidP="0028047F">
      <w:pPr>
        <w:contextualSpacing/>
      </w:pPr>
    </w:p>
    <w:p w14:paraId="13DBF250" w14:textId="63E825B9" w:rsidR="009F2395" w:rsidRPr="007B7CD1" w:rsidRDefault="009F2395" w:rsidP="003E5B2D">
      <w:pPr>
        <w:contextualSpacing/>
      </w:pPr>
      <w:r w:rsidRPr="007B7CD1">
        <w:rPr>
          <w:bdr w:val="nil"/>
        </w:rPr>
        <w:t xml:space="preserve">The </w:t>
      </w:r>
      <w:r w:rsidR="00244E2F" w:rsidRPr="007B7CD1">
        <w:rPr>
          <w:bdr w:val="nil"/>
        </w:rPr>
        <w:t>constraints</w:t>
      </w:r>
      <w:r w:rsidR="00454858" w:rsidRPr="007B7CD1">
        <w:rPr>
          <w:bdr w:val="nil"/>
        </w:rPr>
        <w:t xml:space="preserve"> </w:t>
      </w:r>
      <w:r w:rsidRPr="007B7CD1">
        <w:rPr>
          <w:bdr w:val="nil"/>
        </w:rPr>
        <w:t xml:space="preserve">referenced in </w:t>
      </w:r>
      <w:r w:rsidR="005A2FCA" w:rsidRPr="007B7CD1">
        <w:rPr>
          <w:bdr w:val="nil"/>
        </w:rPr>
        <w:t>S</w:t>
      </w:r>
      <w:r w:rsidRPr="007B7CD1">
        <w:rPr>
          <w:bdr w:val="nil"/>
        </w:rPr>
        <w:t xml:space="preserve">ection 5.2 are not </w:t>
      </w:r>
      <w:r w:rsidRPr="007B7CD1">
        <w:rPr>
          <w:color w:val="000000"/>
          <w:bdr w:val="nil"/>
        </w:rPr>
        <w:t>expressly</w:t>
      </w:r>
      <w:r w:rsidR="00A56630" w:rsidRPr="007B7CD1">
        <w:rPr>
          <w:color w:val="000000"/>
          <w:bdr w:val="nil"/>
        </w:rPr>
        <w:t xml:space="preserve"> </w:t>
      </w:r>
      <w:r w:rsidRPr="007B7CD1">
        <w:rPr>
          <w:bdr w:val="nil"/>
        </w:rPr>
        <w:t xml:space="preserve">regulated in Central American regional laws or in the agreements </w:t>
      </w:r>
      <w:r w:rsidR="00454858" w:rsidRPr="007B7CD1">
        <w:rPr>
          <w:bdr w:val="nil"/>
        </w:rPr>
        <w:t>signed</w:t>
      </w:r>
      <w:r w:rsidRPr="007B7CD1">
        <w:rPr>
          <w:bdr w:val="nil"/>
        </w:rPr>
        <w:t xml:space="preserve"> with other countries. Nor are they provided for in the Central American Strategy.</w:t>
      </w:r>
    </w:p>
    <w:p w14:paraId="77EBB1B0" w14:textId="77777777" w:rsidR="009F2395" w:rsidRPr="007B7CD1" w:rsidRDefault="009F2395" w:rsidP="003E5B2D">
      <w:pPr>
        <w:contextualSpacing/>
      </w:pPr>
    </w:p>
    <w:p w14:paraId="280CA9D8" w14:textId="73A07390" w:rsidR="009F2395" w:rsidRPr="007B7CD1" w:rsidRDefault="009F2395" w:rsidP="00973A36">
      <w:pPr>
        <w:contextualSpacing/>
      </w:pPr>
      <w:r w:rsidRPr="007B7CD1">
        <w:rPr>
          <w:bdr w:val="nil"/>
        </w:rPr>
        <w:t xml:space="preserve">The second </w:t>
      </w:r>
      <w:r w:rsidR="004373F9" w:rsidRPr="007B7CD1">
        <w:rPr>
          <w:bdr w:val="nil"/>
        </w:rPr>
        <w:t>test</w:t>
      </w:r>
      <w:r w:rsidRPr="007B7CD1">
        <w:rPr>
          <w:bdr w:val="nil"/>
        </w:rPr>
        <w:t xml:space="preserve"> procedure</w:t>
      </w:r>
      <w:r w:rsidR="004373F9" w:rsidRPr="007B7CD1">
        <w:rPr>
          <w:bdr w:val="nil"/>
        </w:rPr>
        <w:t>,</w:t>
      </w:r>
      <w:r w:rsidRPr="007B7CD1">
        <w:rPr>
          <w:bdr w:val="nil"/>
        </w:rPr>
        <w:t xml:space="preserve"> referenced in </w:t>
      </w:r>
      <w:r w:rsidR="005A2FCA" w:rsidRPr="007B7CD1">
        <w:rPr>
          <w:bdr w:val="nil"/>
        </w:rPr>
        <w:t>S</w:t>
      </w:r>
      <w:r w:rsidRPr="007B7CD1">
        <w:rPr>
          <w:bdr w:val="nil"/>
        </w:rPr>
        <w:t>ection 5.3</w:t>
      </w:r>
      <w:r w:rsidR="004373F9" w:rsidRPr="007B7CD1">
        <w:rPr>
          <w:bdr w:val="nil"/>
        </w:rPr>
        <w:t>,</w:t>
      </w:r>
      <w:r w:rsidRPr="007B7CD1">
        <w:rPr>
          <w:bdr w:val="nil"/>
        </w:rPr>
        <w:t xml:space="preserve"> is not provided for in Central America legislation or in international agreements</w:t>
      </w:r>
      <w:r w:rsidR="00454858" w:rsidRPr="007B7CD1">
        <w:rPr>
          <w:bdr w:val="nil"/>
        </w:rPr>
        <w:t>,</w:t>
      </w:r>
      <w:r w:rsidRPr="007B7CD1">
        <w:rPr>
          <w:bdr w:val="nil"/>
        </w:rPr>
        <w:t xml:space="preserve"> either. As in the previous case, it is a good practice that contributes to transparency.</w:t>
      </w:r>
    </w:p>
    <w:p w14:paraId="627E710E" w14:textId="0F78DBE6" w:rsidR="009F2395" w:rsidRPr="007B7CD1" w:rsidRDefault="009F2395" w:rsidP="00983FC0">
      <w:pPr>
        <w:pStyle w:val="Heading3"/>
      </w:pPr>
      <w:r w:rsidRPr="007B7CD1">
        <w:rPr>
          <w:bdr w:val="nil"/>
        </w:rPr>
        <w:t xml:space="preserve">Comparison between the </w:t>
      </w:r>
      <w:r w:rsidR="00B62421" w:rsidRPr="007B7CD1">
        <w:rPr>
          <w:bdr w:val="nil"/>
        </w:rPr>
        <w:t>TFA</w:t>
      </w:r>
      <w:r w:rsidRPr="007B7CD1">
        <w:rPr>
          <w:bdr w:val="nil"/>
        </w:rPr>
        <w:t xml:space="preserve"> and Regulations Applicable to the Region</w:t>
      </w:r>
    </w:p>
    <w:tbl>
      <w:tblPr>
        <w:tblStyle w:val="TableGrid"/>
        <w:tblW w:w="9941" w:type="dxa"/>
        <w:tblLook w:val="04A0" w:firstRow="1" w:lastRow="0" w:firstColumn="1" w:lastColumn="0" w:noHBand="0" w:noVBand="1"/>
      </w:tblPr>
      <w:tblGrid>
        <w:gridCol w:w="3055"/>
        <w:gridCol w:w="3794"/>
        <w:gridCol w:w="3092"/>
      </w:tblGrid>
      <w:tr w:rsidR="009F2395" w:rsidRPr="00F316C4" w14:paraId="78B635E1" w14:textId="77777777" w:rsidTr="00BD7501">
        <w:trPr>
          <w:trHeight w:val="300"/>
        </w:trPr>
        <w:tc>
          <w:tcPr>
            <w:tcW w:w="3055" w:type="dxa"/>
          </w:tcPr>
          <w:p w14:paraId="27C406D2" w14:textId="5FFAA204" w:rsidR="009F2395" w:rsidRPr="007B7CD1" w:rsidRDefault="00B62421" w:rsidP="00BD7501">
            <w:pPr>
              <w:pStyle w:val="BoxRegulationHead1"/>
              <w:rPr>
                <w:color w:val="FFFFFF" w:themeColor="background1"/>
              </w:rPr>
            </w:pPr>
            <w:r w:rsidRPr="007B7CD1">
              <w:t>TFA</w:t>
            </w:r>
          </w:p>
        </w:tc>
        <w:tc>
          <w:tcPr>
            <w:tcW w:w="3794" w:type="dxa"/>
          </w:tcPr>
          <w:p w14:paraId="26466CE0" w14:textId="77777777" w:rsidR="009F2395" w:rsidRPr="007B7CD1" w:rsidRDefault="009F2395" w:rsidP="00BD7501">
            <w:pPr>
              <w:pStyle w:val="BoxRegulationHead1"/>
              <w:rPr>
                <w:i/>
                <w:color w:val="FFFFFF" w:themeColor="background1"/>
              </w:rPr>
            </w:pPr>
            <w:r w:rsidRPr="007B7CD1">
              <w:t>RESOLUTION 271 of 2011</w:t>
            </w:r>
          </w:p>
        </w:tc>
        <w:tc>
          <w:tcPr>
            <w:tcW w:w="3092" w:type="dxa"/>
          </w:tcPr>
          <w:p w14:paraId="76CB84E5" w14:textId="77777777" w:rsidR="009F2395" w:rsidRPr="007B7CD1" w:rsidRDefault="009F2395" w:rsidP="00BD7501">
            <w:pPr>
              <w:pStyle w:val="BoxRegulationHead1"/>
              <w:rPr>
                <w:i/>
                <w:color w:val="FFFFFF" w:themeColor="background1"/>
              </w:rPr>
            </w:pPr>
            <w:r w:rsidRPr="007B7CD1">
              <w:t>RESOLUTION 338 of-2014</w:t>
            </w:r>
          </w:p>
        </w:tc>
      </w:tr>
      <w:tr w:rsidR="009F2395" w:rsidRPr="004A371A" w14:paraId="6F264868" w14:textId="77777777" w:rsidTr="00BD7501">
        <w:trPr>
          <w:trHeight w:val="2960"/>
        </w:trPr>
        <w:tc>
          <w:tcPr>
            <w:tcW w:w="3055" w:type="dxa"/>
          </w:tcPr>
          <w:p w14:paraId="013E0023" w14:textId="6D7E5F7C" w:rsidR="009F2395" w:rsidRPr="005A02A1" w:rsidRDefault="009F2395" w:rsidP="005A02A1">
            <w:pPr>
              <w:pStyle w:val="BoxRegulationHead2"/>
            </w:pPr>
            <w:r w:rsidRPr="005A02A1">
              <w:t xml:space="preserve">Issuance of </w:t>
            </w:r>
            <w:r w:rsidR="00454858" w:rsidRPr="005A02A1">
              <w:t xml:space="preserve">risk-based </w:t>
            </w:r>
            <w:r w:rsidR="004373F9" w:rsidRPr="005A02A1">
              <w:t>notifications</w:t>
            </w:r>
            <w:r w:rsidRPr="005A02A1">
              <w:t xml:space="preserve"> or guidelines</w:t>
            </w:r>
            <w:r w:rsidR="005C6E09" w:rsidRPr="005A02A1">
              <w:t>.</w:t>
            </w:r>
          </w:p>
        </w:tc>
        <w:tc>
          <w:tcPr>
            <w:tcW w:w="3794" w:type="dxa"/>
          </w:tcPr>
          <w:p w14:paraId="0D6015A8" w14:textId="77777777" w:rsidR="00BC2DDF" w:rsidRDefault="009F2395" w:rsidP="00BC2DDF">
            <w:pPr>
              <w:pStyle w:val="BoxRegulationHead4"/>
            </w:pPr>
            <w:r w:rsidRPr="00BD7501">
              <w:t>Art</w:t>
            </w:r>
            <w:r w:rsidR="00BC2DDF">
              <w:t>icle</w:t>
            </w:r>
            <w:r w:rsidRPr="00BD7501">
              <w:t xml:space="preserve"> 4.</w:t>
            </w:r>
          </w:p>
          <w:p w14:paraId="5B808478" w14:textId="217E8279" w:rsidR="009F2395" w:rsidRPr="00BC2DDF" w:rsidRDefault="009F2395" w:rsidP="005A02A1">
            <w:pPr>
              <w:pStyle w:val="BoxRegulationBody"/>
            </w:pPr>
            <w:r w:rsidRPr="00BC2DDF">
              <w:t xml:space="preserve">The sanitary and phytosanitary measures that a </w:t>
            </w:r>
            <w:r w:rsidR="005A29E8" w:rsidRPr="00BC2DDF">
              <w:t>M</w:t>
            </w:r>
            <w:r w:rsidRPr="00BC2DDF">
              <w:t xml:space="preserve">ember </w:t>
            </w:r>
            <w:r w:rsidR="003A2EC1" w:rsidRPr="00BC2DDF">
              <w:t xml:space="preserve">State </w:t>
            </w:r>
            <w:r w:rsidRPr="00BC2DDF">
              <w:t xml:space="preserve">prepares, adopts, applies or maintains </w:t>
            </w:r>
            <w:r w:rsidR="003A2EC1" w:rsidRPr="00BC2DDF">
              <w:t>shall</w:t>
            </w:r>
            <w:r w:rsidR="00BD7501" w:rsidRPr="00BC2DDF">
              <w:t>…</w:t>
            </w:r>
          </w:p>
          <w:p w14:paraId="6C66E920" w14:textId="672D3049" w:rsidR="009F2395" w:rsidRPr="00BC2DDF" w:rsidRDefault="009F2395" w:rsidP="00BD7501">
            <w:pPr>
              <w:pStyle w:val="BoxRegulationBody"/>
            </w:pPr>
            <w:r w:rsidRPr="00BC2DDF">
              <w:t xml:space="preserve">b. </w:t>
            </w:r>
            <w:r w:rsidR="003A2EC1" w:rsidRPr="00BC2DDF">
              <w:t xml:space="preserve">be </w:t>
            </w:r>
            <w:r w:rsidRPr="00BC2DDF">
              <w:t>based on risk analysis</w:t>
            </w:r>
            <w:r w:rsidR="00B56563" w:rsidRPr="00BC2DDF">
              <w:t>;</w:t>
            </w:r>
          </w:p>
          <w:p w14:paraId="430A624B" w14:textId="7DBF9FCB" w:rsidR="009F2395" w:rsidRPr="007B7CD1" w:rsidRDefault="009F2395" w:rsidP="00BD7501">
            <w:pPr>
              <w:pStyle w:val="BoxRegulationBody"/>
            </w:pPr>
            <w:r w:rsidRPr="00BC2DDF">
              <w:t xml:space="preserve">c. </w:t>
            </w:r>
            <w:r w:rsidR="003A2EC1" w:rsidRPr="00BC2DDF">
              <w:t xml:space="preserve">not </w:t>
            </w:r>
            <w:r w:rsidRPr="00BC2DDF">
              <w:t xml:space="preserve">restrict trade </w:t>
            </w:r>
            <w:r w:rsidR="00A616E7" w:rsidRPr="00BC2DDF">
              <w:t>any more</w:t>
            </w:r>
            <w:r w:rsidRPr="00BC2DDF">
              <w:t xml:space="preserve"> than required to achieve a proper protection level for human and animal life</w:t>
            </w:r>
            <w:r w:rsidR="00B56563" w:rsidRPr="00BC2DDF">
              <w:t>,</w:t>
            </w:r>
            <w:r w:rsidRPr="00BC2DDF">
              <w:t xml:space="preserve"> or preserve the health of plants</w:t>
            </w:r>
            <w:r w:rsidR="00B56563" w:rsidRPr="00BC2DDF">
              <w:t>,</w:t>
            </w:r>
            <w:r w:rsidRPr="00BC2DDF">
              <w:t xml:space="preserve"> and not create any hidden restrictions on trade between the member states</w:t>
            </w:r>
            <w:r w:rsidR="005C6E09" w:rsidRPr="00BC2DDF">
              <w:t>.</w:t>
            </w:r>
          </w:p>
        </w:tc>
        <w:tc>
          <w:tcPr>
            <w:tcW w:w="3092" w:type="dxa"/>
          </w:tcPr>
          <w:p w14:paraId="00699FDB" w14:textId="77777777" w:rsidR="009F2395" w:rsidRPr="007B7CD1" w:rsidRDefault="009F2395" w:rsidP="00A42628">
            <w:pPr>
              <w:contextualSpacing/>
              <w:rPr>
                <w:sz w:val="20"/>
              </w:rPr>
            </w:pPr>
          </w:p>
        </w:tc>
      </w:tr>
      <w:tr w:rsidR="009F2395" w:rsidRPr="004A371A" w14:paraId="7CFB53E4" w14:textId="77777777" w:rsidTr="00BD7501">
        <w:trPr>
          <w:trHeight w:val="1474"/>
        </w:trPr>
        <w:tc>
          <w:tcPr>
            <w:tcW w:w="3055" w:type="dxa"/>
          </w:tcPr>
          <w:p w14:paraId="2AB4B24C" w14:textId="3B6221E9" w:rsidR="009F2395" w:rsidRPr="005A02A1" w:rsidRDefault="009F2395" w:rsidP="005A02A1">
            <w:pPr>
              <w:pStyle w:val="BoxRegulationHead2"/>
            </w:pPr>
            <w:r w:rsidRPr="005A02A1">
              <w:t xml:space="preserve">Issuance of </w:t>
            </w:r>
            <w:r w:rsidR="00B56563" w:rsidRPr="005A02A1">
              <w:t>notifications</w:t>
            </w:r>
            <w:r w:rsidRPr="005A02A1">
              <w:t xml:space="preserve"> or guidelines to be uniformly applied at points of </w:t>
            </w:r>
            <w:r w:rsidR="00B56563" w:rsidRPr="005A02A1">
              <w:t>entry,</w:t>
            </w:r>
            <w:r w:rsidRPr="005A02A1">
              <w:t xml:space="preserve"> where the conditions </w:t>
            </w:r>
            <w:r w:rsidR="003A2EC1" w:rsidRPr="005A02A1">
              <w:t xml:space="preserve">upon which the notices are based </w:t>
            </w:r>
            <w:r w:rsidRPr="005A02A1">
              <w:t>occur</w:t>
            </w:r>
            <w:r w:rsidR="005C6E09" w:rsidRPr="005A02A1">
              <w:t>.</w:t>
            </w:r>
          </w:p>
        </w:tc>
        <w:tc>
          <w:tcPr>
            <w:tcW w:w="3794" w:type="dxa"/>
          </w:tcPr>
          <w:p w14:paraId="7128E0DA" w14:textId="24DA3B9A" w:rsidR="009F2395" w:rsidRPr="007B7CD1" w:rsidRDefault="009F2395" w:rsidP="005A02A1">
            <w:pPr>
              <w:pStyle w:val="BoxRegulationHead4"/>
            </w:pPr>
            <w:r w:rsidRPr="007B7CD1">
              <w:t>Article 12. Import Requirements</w:t>
            </w:r>
          </w:p>
          <w:p w14:paraId="676AC6F0" w14:textId="0A88F48B" w:rsidR="009F2395" w:rsidRPr="007B7CD1" w:rsidRDefault="00A933D0" w:rsidP="005A02A1">
            <w:pPr>
              <w:pStyle w:val="BoxRegulationBody"/>
            </w:pPr>
            <w:r>
              <w:t>…</w:t>
            </w:r>
            <w:r w:rsidR="009F2395" w:rsidRPr="007B7CD1">
              <w:t xml:space="preserve">3. The importing </w:t>
            </w:r>
            <w:r w:rsidR="005A29E8" w:rsidRPr="007B7CD1">
              <w:t>M</w:t>
            </w:r>
            <w:r w:rsidR="009F2395" w:rsidRPr="007B7CD1">
              <w:t xml:space="preserve">ember </w:t>
            </w:r>
            <w:r w:rsidR="003A2EC1" w:rsidRPr="007B7CD1">
              <w:t xml:space="preserve">State </w:t>
            </w:r>
            <w:r w:rsidR="009F2395" w:rsidRPr="007B7CD1">
              <w:t>must ensure that its import conditions</w:t>
            </w:r>
            <w:r w:rsidR="009F2395" w:rsidRPr="007B7CD1">
              <w:rPr>
                <w:b/>
              </w:rPr>
              <w:t xml:space="preserve"> are applied in a proportional, non</w:t>
            </w:r>
            <w:r w:rsidR="00B56563" w:rsidRPr="007B7CD1">
              <w:rPr>
                <w:b/>
              </w:rPr>
              <w:t>-</w:t>
            </w:r>
            <w:r w:rsidR="009F2395" w:rsidRPr="007B7CD1">
              <w:rPr>
                <w:b/>
              </w:rPr>
              <w:t>discriminatory manner</w:t>
            </w:r>
            <w:r w:rsidR="009F2395" w:rsidRPr="007B7CD1">
              <w:t xml:space="preserve">. </w:t>
            </w:r>
          </w:p>
        </w:tc>
        <w:tc>
          <w:tcPr>
            <w:tcW w:w="3092" w:type="dxa"/>
          </w:tcPr>
          <w:p w14:paraId="065EC6BF" w14:textId="77777777" w:rsidR="009F2395" w:rsidRPr="007B7CD1" w:rsidRDefault="009F2395" w:rsidP="00A42628">
            <w:pPr>
              <w:contextualSpacing/>
              <w:rPr>
                <w:sz w:val="20"/>
              </w:rPr>
            </w:pPr>
          </w:p>
        </w:tc>
      </w:tr>
      <w:tr w:rsidR="009F2395" w:rsidRPr="004A371A" w14:paraId="1642DDDA" w14:textId="77777777" w:rsidTr="00BD7501">
        <w:trPr>
          <w:trHeight w:val="1058"/>
        </w:trPr>
        <w:tc>
          <w:tcPr>
            <w:tcW w:w="3055" w:type="dxa"/>
          </w:tcPr>
          <w:p w14:paraId="50CE4F1C" w14:textId="47297057" w:rsidR="009F2395" w:rsidRPr="005A02A1" w:rsidRDefault="009F2395" w:rsidP="005A02A1">
            <w:pPr>
              <w:pStyle w:val="BoxRegulationHead2"/>
            </w:pPr>
            <w:r w:rsidRPr="005A02A1">
              <w:t xml:space="preserve">End or suspend the </w:t>
            </w:r>
            <w:r w:rsidR="00B56563" w:rsidRPr="005A02A1">
              <w:t>notification</w:t>
            </w:r>
            <w:r w:rsidRPr="005A02A1">
              <w:t xml:space="preserve"> without delay</w:t>
            </w:r>
            <w:r w:rsidR="00B56563" w:rsidRPr="005A02A1">
              <w:t>,</w:t>
            </w:r>
            <w:r w:rsidRPr="005A02A1">
              <w:t xml:space="preserve"> when the </w:t>
            </w:r>
            <w:r w:rsidR="003A2EC1" w:rsidRPr="005A02A1">
              <w:t xml:space="preserve">originating </w:t>
            </w:r>
            <w:r w:rsidRPr="005A02A1">
              <w:t>circumstances no longer exist or</w:t>
            </w:r>
            <w:r w:rsidR="003A2EC1" w:rsidRPr="005A02A1">
              <w:t xml:space="preserve"> can be handled less restrictively</w:t>
            </w:r>
            <w:r w:rsidRPr="005A02A1">
              <w:t xml:space="preserve">, if they have </w:t>
            </w:r>
            <w:r w:rsidR="003A2EC1" w:rsidRPr="005A02A1">
              <w:t>changed</w:t>
            </w:r>
            <w:r w:rsidRPr="005A02A1">
              <w:t>.</w:t>
            </w:r>
          </w:p>
        </w:tc>
        <w:tc>
          <w:tcPr>
            <w:tcW w:w="3794" w:type="dxa"/>
          </w:tcPr>
          <w:p w14:paraId="15BDB3A0" w14:textId="77777777" w:rsidR="009F2395" w:rsidRPr="007B7CD1" w:rsidRDefault="009F2395" w:rsidP="00A42628">
            <w:pPr>
              <w:contextualSpacing/>
              <w:rPr>
                <w:sz w:val="20"/>
              </w:rPr>
            </w:pPr>
          </w:p>
        </w:tc>
        <w:tc>
          <w:tcPr>
            <w:tcW w:w="3092" w:type="dxa"/>
          </w:tcPr>
          <w:p w14:paraId="29A0BB6C" w14:textId="4273FA66" w:rsidR="009F2395" w:rsidRPr="007B7CD1" w:rsidRDefault="009F2395" w:rsidP="005A02A1">
            <w:pPr>
              <w:pStyle w:val="BoxRegulationBody"/>
            </w:pPr>
            <w:r w:rsidRPr="007B7CD1">
              <w:t>Article 4. Whether or not</w:t>
            </w:r>
            <w:r w:rsidR="00A56630" w:rsidRPr="007B7CD1">
              <w:t xml:space="preserve"> </w:t>
            </w:r>
            <w:r w:rsidRPr="007B7CD1">
              <w:t xml:space="preserve">emergency measures are continued should be evaluated when the affected </w:t>
            </w:r>
            <w:r w:rsidR="00840093" w:rsidRPr="007B7CD1">
              <w:t>M</w:t>
            </w:r>
            <w:r w:rsidR="003A2EC1" w:rsidRPr="007B7CD1">
              <w:t xml:space="preserve">ember State </w:t>
            </w:r>
            <w:r w:rsidRPr="007B7CD1">
              <w:t>is able to</w:t>
            </w:r>
            <w:r w:rsidR="00A56630" w:rsidRPr="007B7CD1">
              <w:t xml:space="preserve"> </w:t>
            </w:r>
            <w:r w:rsidRPr="007B7CD1">
              <w:t>scientifically demonstrate that the original conditions causing the application of</w:t>
            </w:r>
            <w:r w:rsidR="00A56630" w:rsidRPr="007B7CD1">
              <w:t xml:space="preserve"> </w:t>
            </w:r>
            <w:r w:rsidRPr="007B7CD1">
              <w:t>emergency measures have disappeared</w:t>
            </w:r>
            <w:r w:rsidR="00122047" w:rsidRPr="007B7CD1">
              <w:t>,</w:t>
            </w:r>
            <w:r w:rsidRPr="007B7CD1">
              <w:t xml:space="preserve"> or </w:t>
            </w:r>
            <w:r w:rsidR="00122047" w:rsidRPr="007B7CD1">
              <w:t>otherwise</w:t>
            </w:r>
            <w:r w:rsidRPr="007B7CD1">
              <w:t xml:space="preserve"> the emergency measure </w:t>
            </w:r>
            <w:r w:rsidR="00122047" w:rsidRPr="007B7CD1">
              <w:t xml:space="preserve">should be suspended </w:t>
            </w:r>
            <w:r w:rsidRPr="007B7CD1">
              <w:t xml:space="preserve">so it does not </w:t>
            </w:r>
            <w:r w:rsidR="00122047" w:rsidRPr="007B7CD1">
              <w:t>restrict</w:t>
            </w:r>
            <w:r w:rsidRPr="007B7CD1">
              <w:t xml:space="preserve"> trade </w:t>
            </w:r>
            <w:r w:rsidR="00122047" w:rsidRPr="007B7CD1">
              <w:t>more than necessary</w:t>
            </w:r>
            <w:r w:rsidRPr="007B7CD1">
              <w:t xml:space="preserve">. </w:t>
            </w:r>
          </w:p>
        </w:tc>
      </w:tr>
      <w:tr w:rsidR="009F2395" w:rsidRPr="004A371A" w14:paraId="1BA9D929" w14:textId="77777777" w:rsidTr="00BD7501">
        <w:trPr>
          <w:trHeight w:val="2060"/>
        </w:trPr>
        <w:tc>
          <w:tcPr>
            <w:tcW w:w="3055" w:type="dxa"/>
          </w:tcPr>
          <w:p w14:paraId="1E45AFD7" w14:textId="50F60D55" w:rsidR="009F2395" w:rsidRPr="005A02A1" w:rsidRDefault="009F2395" w:rsidP="005A02A1">
            <w:pPr>
              <w:pStyle w:val="BoxRegulationHead2"/>
            </w:pPr>
            <w:r w:rsidRPr="005A02A1">
              <w:t xml:space="preserve">When a decision is made to end the </w:t>
            </w:r>
            <w:r w:rsidR="004205A2" w:rsidRPr="005A02A1">
              <w:t>notification</w:t>
            </w:r>
            <w:r w:rsidRPr="005A02A1">
              <w:t xml:space="preserve"> or guidelines, publish</w:t>
            </w:r>
            <w:r w:rsidR="00122047" w:rsidRPr="005A02A1">
              <w:t>, without delay</w:t>
            </w:r>
            <w:r w:rsidRPr="005A02A1">
              <w:t xml:space="preserve"> </w:t>
            </w:r>
            <w:r w:rsidR="00122047" w:rsidRPr="005A02A1">
              <w:t xml:space="preserve">and in an easily accessible and non-discriminatory manner, </w:t>
            </w:r>
            <w:r w:rsidRPr="005A02A1">
              <w:t xml:space="preserve">an announcement of the termination or suspension </w:t>
            </w:r>
            <w:r w:rsidR="00122047" w:rsidRPr="005A02A1">
              <w:t>or</w:t>
            </w:r>
            <w:r w:rsidRPr="005A02A1">
              <w:t xml:space="preserve"> inform the exporter or importer.</w:t>
            </w:r>
          </w:p>
        </w:tc>
        <w:tc>
          <w:tcPr>
            <w:tcW w:w="3794" w:type="dxa"/>
          </w:tcPr>
          <w:p w14:paraId="7277950F" w14:textId="77777777" w:rsidR="009F2395" w:rsidRPr="007B7CD1" w:rsidRDefault="009F2395" w:rsidP="00A933D0">
            <w:pPr>
              <w:pStyle w:val="BoxRegulationHead4"/>
            </w:pPr>
            <w:r w:rsidRPr="007B7CD1">
              <w:t>Article 12. Import Requirements:</w:t>
            </w:r>
          </w:p>
          <w:p w14:paraId="709E4500" w14:textId="00D33C5A" w:rsidR="009F2395" w:rsidRPr="007B7CD1" w:rsidRDefault="009F2395" w:rsidP="00A933D0">
            <w:pPr>
              <w:pStyle w:val="BoxRegulationBody"/>
            </w:pPr>
            <w:r w:rsidRPr="007B7CD1">
              <w:t xml:space="preserve">1. The </w:t>
            </w:r>
            <w:r w:rsidR="0019479E" w:rsidRPr="007B7CD1">
              <w:t>M</w:t>
            </w:r>
            <w:r w:rsidRPr="007B7CD1">
              <w:t xml:space="preserve">ember </w:t>
            </w:r>
            <w:r w:rsidR="0019479E" w:rsidRPr="007B7CD1">
              <w:t>S</w:t>
            </w:r>
            <w:r w:rsidRPr="007B7CD1">
              <w:t xml:space="preserve">tates must ensure that all </w:t>
            </w:r>
            <w:r w:rsidR="00122047" w:rsidRPr="007B7CD1">
              <w:t xml:space="preserve">adopted </w:t>
            </w:r>
            <w:r w:rsidRPr="007B7CD1">
              <w:t xml:space="preserve">sanitary and phytosanitary regulations, including import </w:t>
            </w:r>
            <w:r w:rsidR="00A616E7" w:rsidRPr="007B7CD1">
              <w:t>requirements</w:t>
            </w:r>
            <w:r w:rsidR="00122047" w:rsidRPr="007B7CD1">
              <w:t>,</w:t>
            </w:r>
            <w:r w:rsidR="00A616E7" w:rsidRPr="007B7CD1">
              <w:t xml:space="preserve"> </w:t>
            </w:r>
            <w:r w:rsidRPr="007B7CD1">
              <w:t xml:space="preserve">are published and available. </w:t>
            </w:r>
          </w:p>
        </w:tc>
        <w:tc>
          <w:tcPr>
            <w:tcW w:w="3092" w:type="dxa"/>
          </w:tcPr>
          <w:p w14:paraId="02CA0837" w14:textId="3EBBC887" w:rsidR="009F2395" w:rsidRPr="007B7CD1" w:rsidRDefault="009F2395" w:rsidP="005A02A1">
            <w:pPr>
              <w:pStyle w:val="BoxRegulationBody"/>
            </w:pPr>
            <w:r w:rsidRPr="007B7CD1">
              <w:t xml:space="preserve">8.3. Once the emergency </w:t>
            </w:r>
            <w:r w:rsidRPr="007B7CD1">
              <w:rPr>
                <w:color w:val="000000"/>
              </w:rPr>
              <w:t>situation</w:t>
            </w:r>
            <w:r w:rsidR="00A56630" w:rsidRPr="007B7CD1">
              <w:rPr>
                <w:color w:val="000000"/>
              </w:rPr>
              <w:t xml:space="preserve"> </w:t>
            </w:r>
            <w:r w:rsidRPr="007B7CD1">
              <w:t xml:space="preserve">has ended, the </w:t>
            </w:r>
            <w:r w:rsidR="001975A3" w:rsidRPr="007B7CD1">
              <w:t>M</w:t>
            </w:r>
            <w:r w:rsidRPr="007B7CD1">
              <w:t xml:space="preserve">ember </w:t>
            </w:r>
            <w:r w:rsidR="00122047" w:rsidRPr="007B7CD1">
              <w:t xml:space="preserve">State </w:t>
            </w:r>
            <w:r w:rsidRPr="007B7CD1">
              <w:t xml:space="preserve">that brought about the change in risk category </w:t>
            </w:r>
            <w:r w:rsidRPr="007B7CD1">
              <w:rPr>
                <w:b/>
              </w:rPr>
              <w:t xml:space="preserve">must </w:t>
            </w:r>
            <w:r w:rsidR="00122047" w:rsidRPr="007B7CD1">
              <w:rPr>
                <w:b/>
              </w:rPr>
              <w:t>re</w:t>
            </w:r>
            <w:r w:rsidRPr="007B7CD1">
              <w:rPr>
                <w:b/>
              </w:rPr>
              <w:t xml:space="preserve">establish the original category </w:t>
            </w:r>
            <w:r w:rsidRPr="007B7CD1">
              <w:t>and notify the other member states, SECAC, and SIECA.</w:t>
            </w:r>
            <w:r w:rsidR="00F73DFD" w:rsidRPr="007B7CD1">
              <w:t xml:space="preserve"> </w:t>
            </w:r>
          </w:p>
        </w:tc>
      </w:tr>
    </w:tbl>
    <w:p w14:paraId="40121A5F" w14:textId="77777777" w:rsidR="009F2395" w:rsidRPr="007B7CD1" w:rsidRDefault="009F2395" w:rsidP="007B7CD1">
      <w:pPr>
        <w:pStyle w:val="Heading2"/>
      </w:pPr>
      <w:bookmarkStart w:id="100" w:name="_Toc480389015"/>
      <w:bookmarkStart w:id="101" w:name="_Toc515452134"/>
      <w:bookmarkStart w:id="102" w:name="_Toc514872095"/>
      <w:r w:rsidRPr="007B7CD1">
        <w:t>International</w:t>
      </w:r>
      <w:r w:rsidRPr="007B7CD1">
        <w:rPr>
          <w:bdr w:val="nil"/>
        </w:rPr>
        <w:t xml:space="preserve"> Agreements</w:t>
      </w:r>
      <w:bookmarkEnd w:id="100"/>
      <w:bookmarkEnd w:id="101"/>
      <w:bookmarkEnd w:id="102"/>
    </w:p>
    <w:p w14:paraId="1C709A56" w14:textId="124982D7" w:rsidR="009F2395" w:rsidRDefault="009F2395" w:rsidP="00F832C8">
      <w:pPr>
        <w:pStyle w:val="BoxPreludeSentence"/>
      </w:pPr>
      <w:r w:rsidRPr="007B7CD1">
        <w:t xml:space="preserve">The </w:t>
      </w:r>
      <w:r w:rsidR="005F2E54" w:rsidRPr="007B7CD1">
        <w:t>CAFTA-DR</w:t>
      </w:r>
      <w:r w:rsidRPr="007B7CD1">
        <w:t xml:space="preserve"> does not cover this subject.</w:t>
      </w:r>
      <w:r w:rsidR="00F73DFD" w:rsidRPr="007B7CD1">
        <w:t xml:space="preserve"> </w:t>
      </w:r>
      <w:r w:rsidRPr="007B7CD1">
        <w:t xml:space="preserve">The </w:t>
      </w:r>
      <w:r w:rsidR="005F2E54" w:rsidRPr="007B7CD1">
        <w:t>EU-CAAA</w:t>
      </w:r>
      <w:r w:rsidRPr="007B7CD1">
        <w:t xml:space="preserve"> </w:t>
      </w:r>
      <w:r w:rsidRPr="00F832C8">
        <w:rPr>
          <w:rStyle w:val="BoxPreludeSentenceChar"/>
        </w:rPr>
        <w:t>establishes the following</w:t>
      </w:r>
      <w:r w:rsidRPr="007B7CD1">
        <w:t>:</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EE3046" w:rsidRPr="007B7CD1" w14:paraId="62101F09" w14:textId="77777777" w:rsidTr="00154085">
        <w:trPr>
          <w:jc w:val="center"/>
        </w:trPr>
        <w:tc>
          <w:tcPr>
            <w:tcW w:w="9350" w:type="dxa"/>
            <w:shd w:val="clear" w:color="auto" w:fill="F2F2F2" w:themeFill="background1" w:themeFillShade="F2"/>
          </w:tcPr>
          <w:p w14:paraId="1B842FD7" w14:textId="79847A2C" w:rsidR="00EE3046" w:rsidRDefault="00EE3046" w:rsidP="00942E26">
            <w:pPr>
              <w:pStyle w:val="BoxRegulationHead1"/>
              <w:keepNext/>
            </w:pPr>
            <w:bookmarkStart w:id="103" w:name="_Hlk516729306"/>
            <w:r>
              <w:t>EU-CAAA</w:t>
            </w:r>
          </w:p>
          <w:p w14:paraId="6A4FF5F3" w14:textId="7726BCAD" w:rsidR="00100510" w:rsidRPr="00100510" w:rsidRDefault="00100510" w:rsidP="00942E26">
            <w:pPr>
              <w:pStyle w:val="BoxRegulationHead2"/>
              <w:keepNext/>
            </w:pPr>
            <w:r>
              <w:t>Part IV. Trade</w:t>
            </w:r>
          </w:p>
          <w:p w14:paraId="29FC19FC" w14:textId="77777777" w:rsidR="004B3866" w:rsidRDefault="004B3866" w:rsidP="00100510">
            <w:pPr>
              <w:pStyle w:val="BoxRegulationHead4"/>
            </w:pPr>
            <w:r>
              <w:t>ARTICLE 144 Competent Authorities</w:t>
            </w:r>
          </w:p>
          <w:p w14:paraId="6C64572A" w14:textId="3A23494E" w:rsidR="00EE3046" w:rsidRDefault="004B3866" w:rsidP="004B3866">
            <w:pPr>
              <w:pStyle w:val="BoxRegulationBody"/>
            </w:pPr>
            <w:r>
              <w:t>The Competent Authorities of the Parties are the authorities competent for the implementation of this Chapter, as provided for in Annex VI (Competent Authorities). The Parties shall, in accordance with Article 151 of this Chapter, inform each other of any change concerning such Competent Authorities.</w:t>
            </w:r>
          </w:p>
          <w:p w14:paraId="544E170F" w14:textId="77777777" w:rsidR="007541DE" w:rsidRDefault="007541DE" w:rsidP="00100510">
            <w:pPr>
              <w:pStyle w:val="BoxRegulationHead4"/>
            </w:pPr>
            <w:r>
              <w:t>ARTICLE 145 General Principles</w:t>
            </w:r>
          </w:p>
          <w:p w14:paraId="52D770B1" w14:textId="6AB1B680" w:rsidR="007541DE" w:rsidRDefault="007541DE" w:rsidP="00100510">
            <w:pPr>
              <w:pStyle w:val="BoxRegulationHanging1"/>
            </w:pPr>
            <w:r>
              <w:t>1.</w:t>
            </w:r>
            <w:r w:rsidR="00100510">
              <w:tab/>
            </w:r>
            <w:r>
              <w:t>The sanitary and phytosanitary measures applied by the Parties shall follow the principles established in Article 3 of the SPS Agreement.</w:t>
            </w:r>
          </w:p>
          <w:p w14:paraId="76C0019C" w14:textId="0E431093" w:rsidR="004B3866" w:rsidRDefault="007541DE" w:rsidP="00100510">
            <w:pPr>
              <w:pStyle w:val="BoxRegulationHanging1"/>
            </w:pPr>
            <w:r>
              <w:t>2.</w:t>
            </w:r>
            <w:r w:rsidR="00100510">
              <w:tab/>
            </w:r>
            <w:r>
              <w:t>The sanitary and phytosanitary measures cannot be used so as to create unjustified barriers to trade.</w:t>
            </w:r>
          </w:p>
          <w:p w14:paraId="65404FD1" w14:textId="77777777" w:rsidR="004636EE" w:rsidRDefault="004636EE" w:rsidP="00100510">
            <w:pPr>
              <w:pStyle w:val="BoxRegulationHead4"/>
            </w:pPr>
            <w:r>
              <w:t>ARTICLE 146 Import Requirements</w:t>
            </w:r>
          </w:p>
          <w:p w14:paraId="6F42EC8D" w14:textId="216947D7" w:rsidR="004636EE" w:rsidRDefault="004636EE" w:rsidP="00100510">
            <w:pPr>
              <w:pStyle w:val="BoxRegulationHanging1"/>
            </w:pPr>
            <w:r>
              <w:t>1.</w:t>
            </w:r>
            <w:r w:rsidR="00100510">
              <w:tab/>
            </w:r>
            <w:r>
              <w:t>The exporting Party shall ensure that products exported to the importing Party comply with the sanitary and phytosanitary requirements of the importing Party.</w:t>
            </w:r>
          </w:p>
          <w:p w14:paraId="18FA0C56" w14:textId="504F0669" w:rsidR="004636EE" w:rsidRPr="00B07F30" w:rsidRDefault="004636EE" w:rsidP="00100510">
            <w:pPr>
              <w:pStyle w:val="BoxRegulationHanging1"/>
            </w:pPr>
            <w:r>
              <w:t>2.</w:t>
            </w:r>
            <w:r w:rsidR="00100510">
              <w:tab/>
            </w:r>
            <w:r>
              <w:t>The importing Party shall ensure that its import conditions are applied in a proportional and non discriminatory manner.</w:t>
            </w:r>
          </w:p>
          <w:p w14:paraId="6070CA5C" w14:textId="4FA2FA72" w:rsidR="00EE3046" w:rsidRPr="007B7CD1" w:rsidRDefault="007239DD" w:rsidP="00154085">
            <w:pPr>
              <w:pStyle w:val="BoxRegulationNote"/>
              <w:rPr>
                <w:rFonts w:ascii="Cambria" w:hAnsi="Cambria"/>
                <w:highlight w:val="yellow"/>
              </w:rPr>
            </w:pPr>
            <w:r>
              <w:t>Note: Emphasis added</w:t>
            </w:r>
          </w:p>
        </w:tc>
      </w:tr>
    </w:tbl>
    <w:p w14:paraId="2849CDD9" w14:textId="7A76E4F4" w:rsidR="009F2395" w:rsidRPr="007B7CD1" w:rsidRDefault="009F2395" w:rsidP="007B7CD1">
      <w:pPr>
        <w:pStyle w:val="Heading2"/>
      </w:pPr>
      <w:bookmarkStart w:id="104" w:name="_Toc515452135"/>
      <w:bookmarkStart w:id="105" w:name="_Toc514872096"/>
      <w:bookmarkEnd w:id="103"/>
      <w:r w:rsidRPr="007B7CD1">
        <w:t>International</w:t>
      </w:r>
      <w:r w:rsidR="00A139B8" w:rsidRPr="007B7CD1">
        <w:rPr>
          <w:bdr w:val="nil"/>
        </w:rPr>
        <w:t xml:space="preserve"> Best</w:t>
      </w:r>
      <w:r w:rsidRPr="007B7CD1">
        <w:rPr>
          <w:bdr w:val="nil"/>
        </w:rPr>
        <w:t xml:space="preserve"> Practices</w:t>
      </w:r>
      <w:bookmarkEnd w:id="104"/>
      <w:bookmarkEnd w:id="105"/>
    </w:p>
    <w:p w14:paraId="5E3F6EF6" w14:textId="1A14FCD4" w:rsidR="00F832C8" w:rsidRDefault="009F2395" w:rsidP="00D87123">
      <w:pPr>
        <w:pStyle w:val="BoxPreludeSentence"/>
      </w:pPr>
      <w:r w:rsidRPr="00D87123">
        <w:t xml:space="preserve">In relation to the </w:t>
      </w:r>
      <w:r w:rsidR="00C35763" w:rsidRPr="00D87123">
        <w:t xml:space="preserve">notification of the </w:t>
      </w:r>
      <w:r w:rsidRPr="00D87123">
        <w:t>withholding</w:t>
      </w:r>
      <w:r w:rsidR="00C35763" w:rsidRPr="00D87123">
        <w:t xml:space="preserve"> of a good provided </w:t>
      </w:r>
      <w:r w:rsidRPr="00D87123">
        <w:t xml:space="preserve">for in Article 5.2 of the </w:t>
      </w:r>
      <w:r w:rsidR="00B62421" w:rsidRPr="00D87123">
        <w:t>TFA</w:t>
      </w:r>
      <w:r w:rsidRPr="00D87123">
        <w:t>, the RKC should be consulted:</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F832C8" w:rsidRPr="007B7CD1" w14:paraId="7276A746" w14:textId="77777777" w:rsidTr="00154085">
        <w:trPr>
          <w:jc w:val="center"/>
        </w:trPr>
        <w:tc>
          <w:tcPr>
            <w:tcW w:w="9350" w:type="dxa"/>
            <w:shd w:val="clear" w:color="auto" w:fill="F2F2F2" w:themeFill="background1" w:themeFillShade="F2"/>
          </w:tcPr>
          <w:p w14:paraId="44800F4F" w14:textId="1872202C" w:rsidR="00F832C8" w:rsidRDefault="00F832C8" w:rsidP="00154085">
            <w:pPr>
              <w:pStyle w:val="BoxRegulationHead1"/>
            </w:pPr>
            <w:r>
              <w:t>Revised Kyoto Convention</w:t>
            </w:r>
          </w:p>
          <w:p w14:paraId="7E59EE03" w14:textId="5B0CD655" w:rsidR="00B25651" w:rsidRDefault="00B25651" w:rsidP="00D20C2F">
            <w:pPr>
              <w:pStyle w:val="BoxRegulationHead2"/>
            </w:pPr>
            <w:r>
              <w:t xml:space="preserve">Chapter 3. </w:t>
            </w:r>
            <w:r w:rsidRPr="00B25651">
              <w:t xml:space="preserve">Clearance </w:t>
            </w:r>
            <w:r>
              <w:t>a</w:t>
            </w:r>
            <w:r w:rsidRPr="00B25651">
              <w:t>nd Other Customs Formalities</w:t>
            </w:r>
          </w:p>
          <w:p w14:paraId="2F74D98D" w14:textId="1E24A1A5" w:rsidR="008E06F7" w:rsidRDefault="008E06F7" w:rsidP="00B25651">
            <w:pPr>
              <w:pStyle w:val="BoxRegulationHead3"/>
            </w:pPr>
            <w:r>
              <w:t>Examination of the goods</w:t>
            </w:r>
          </w:p>
          <w:p w14:paraId="0C6DB75C" w14:textId="2D2ED943" w:rsidR="008E06F7" w:rsidRPr="008E06F7" w:rsidRDefault="008E06F7" w:rsidP="00D47413">
            <w:pPr>
              <w:pStyle w:val="BoxRegulationHead3"/>
              <w:numPr>
                <w:ilvl w:val="0"/>
                <w:numId w:val="31"/>
              </w:numPr>
            </w:pPr>
            <w:r>
              <w:t>Time required for examination of goods</w:t>
            </w:r>
          </w:p>
          <w:p w14:paraId="5A2E9ADD" w14:textId="77777777" w:rsidR="00B25651" w:rsidRDefault="00B25651" w:rsidP="00B25651">
            <w:pPr>
              <w:pStyle w:val="BoxRegulationHead4"/>
            </w:pPr>
            <w:r>
              <w:t xml:space="preserve">Standard </w:t>
            </w:r>
            <w:r w:rsidR="00D20C2F" w:rsidRPr="00D20C2F">
              <w:t>3.36</w:t>
            </w:r>
          </w:p>
          <w:p w14:paraId="6D48EF0E" w14:textId="13E636F5" w:rsidR="00D20C2F" w:rsidRDefault="00D20C2F" w:rsidP="00B25651">
            <w:pPr>
              <w:pStyle w:val="BoxRegulationBody"/>
            </w:pPr>
            <w:r w:rsidRPr="00D20C2F">
              <w:t>The Customs shall consider requests by the declarant to be present or to be represented at the examination of the goods. Such requests shall be granted unless exceptional circumstances exist.</w:t>
            </w:r>
          </w:p>
          <w:p w14:paraId="4FF3D828" w14:textId="77777777" w:rsidR="00B25651" w:rsidRDefault="00B25651" w:rsidP="00B25651">
            <w:pPr>
              <w:pStyle w:val="BoxRegulationHead4"/>
            </w:pPr>
            <w:r>
              <w:t xml:space="preserve">Standard </w:t>
            </w:r>
            <w:r w:rsidR="00372C0B">
              <w:t>3.37</w:t>
            </w:r>
          </w:p>
          <w:p w14:paraId="431DF17E" w14:textId="229BD2F4" w:rsidR="00372C0B" w:rsidRDefault="00372C0B" w:rsidP="00B25651">
            <w:pPr>
              <w:pStyle w:val="BoxRegulationBody"/>
            </w:pPr>
            <w:r>
              <w:t>If the Customs deem it useful, they shall require the declarant to be present or to be represented at the examination of the goods to give them any assistance necessary to facilitate the examination.</w:t>
            </w:r>
          </w:p>
          <w:p w14:paraId="4EF8A86A" w14:textId="615A5520" w:rsidR="00037352" w:rsidRDefault="00037352" w:rsidP="00864D52">
            <w:pPr>
              <w:pStyle w:val="BoxRegulationHead2"/>
              <w:keepNext/>
              <w:widowControl w:val="0"/>
            </w:pPr>
            <w:r>
              <w:t>Specific Annex H</w:t>
            </w:r>
            <w:r w:rsidR="00695275">
              <w:t>. Offenses</w:t>
            </w:r>
          </w:p>
          <w:p w14:paraId="61809FCA" w14:textId="611D6C03" w:rsidR="00AA74CE" w:rsidRPr="00AA74CE" w:rsidRDefault="00AA74CE" w:rsidP="00AA74CE">
            <w:pPr>
              <w:pStyle w:val="BoxRegulationHead3"/>
            </w:pPr>
            <w:r>
              <w:t>Chapter 1. Customs offences</w:t>
            </w:r>
          </w:p>
          <w:p w14:paraId="1ECE2F0E" w14:textId="686F14A3" w:rsidR="00E25781" w:rsidRPr="00E25781" w:rsidRDefault="00E25781" w:rsidP="00E25781">
            <w:pPr>
              <w:pStyle w:val="BoxRegulationHead3"/>
            </w:pPr>
            <w:r w:rsidRPr="00E25781">
              <w:t>Seizure or detention of the goods or means of transport</w:t>
            </w:r>
          </w:p>
          <w:p w14:paraId="797D0AFE" w14:textId="45028643" w:rsidR="00037352" w:rsidRDefault="002823D3" w:rsidP="00864D52">
            <w:pPr>
              <w:pStyle w:val="BoxRegulationHead4"/>
              <w:keepNext/>
            </w:pPr>
            <w:r>
              <w:t>Standard 13</w:t>
            </w:r>
          </w:p>
          <w:p w14:paraId="240427B3" w14:textId="1A009722" w:rsidR="00933EC8" w:rsidRDefault="00933EC8" w:rsidP="00933EC8">
            <w:pPr>
              <w:pStyle w:val="BoxRegulationBody"/>
            </w:pPr>
            <w:r>
              <w:t>When the Customs seize or detain goods and/or means of transport, they shall furnish the person concerned with a document showing:</w:t>
            </w:r>
          </w:p>
          <w:p w14:paraId="553CBAC3" w14:textId="77777777" w:rsidR="00933EC8" w:rsidRDefault="00933EC8" w:rsidP="00933EC8">
            <w:pPr>
              <w:pStyle w:val="BoxRegulationBullet1"/>
            </w:pPr>
            <w:r>
              <w:t>the description and quantity of the goods and means of transport seized or detained;</w:t>
            </w:r>
          </w:p>
          <w:p w14:paraId="59F1A814" w14:textId="77777777" w:rsidR="00933EC8" w:rsidRDefault="00933EC8" w:rsidP="00933EC8">
            <w:pPr>
              <w:pStyle w:val="BoxRegulationBullet1"/>
            </w:pPr>
            <w:r>
              <w:t>the reason for the seizure or detention; and</w:t>
            </w:r>
          </w:p>
          <w:p w14:paraId="0CE58CB6" w14:textId="31B72420" w:rsidR="00933EC8" w:rsidRPr="00933EC8" w:rsidRDefault="00933EC8" w:rsidP="00933EC8">
            <w:pPr>
              <w:pStyle w:val="BoxRegulationBullet1"/>
            </w:pPr>
            <w:r>
              <w:t>the nature of the offence.</w:t>
            </w:r>
          </w:p>
          <w:p w14:paraId="36E7B77A" w14:textId="2BF4DBDD" w:rsidR="00F832C8" w:rsidRPr="007B7CD1" w:rsidRDefault="007239DD" w:rsidP="00154085">
            <w:pPr>
              <w:pStyle w:val="BoxRegulationNote"/>
              <w:rPr>
                <w:rFonts w:ascii="Cambria" w:hAnsi="Cambria"/>
                <w:highlight w:val="yellow"/>
              </w:rPr>
            </w:pPr>
            <w:r>
              <w:t>Note: Emphasis added.</w:t>
            </w:r>
          </w:p>
        </w:tc>
      </w:tr>
    </w:tbl>
    <w:p w14:paraId="6AF7F017" w14:textId="77777777" w:rsidR="009F2395" w:rsidRPr="007B7CD1" w:rsidRDefault="009F2395" w:rsidP="007B7CD1">
      <w:pPr>
        <w:pStyle w:val="Heading2"/>
      </w:pPr>
      <w:bookmarkStart w:id="106" w:name="_Toc515452136"/>
      <w:bookmarkStart w:id="107" w:name="_Toc514872097"/>
      <w:r w:rsidRPr="007B7CD1">
        <w:rPr>
          <w:bdr w:val="nil"/>
        </w:rPr>
        <w:t>Identified Gaps</w:t>
      </w:r>
      <w:bookmarkEnd w:id="106"/>
      <w:bookmarkEnd w:id="107"/>
    </w:p>
    <w:p w14:paraId="7587CBDF" w14:textId="14DA2325" w:rsidR="009F2395" w:rsidRPr="007B7CD1" w:rsidRDefault="009F2395" w:rsidP="00B44367">
      <w:pPr>
        <w:contextualSpacing/>
      </w:pPr>
      <w:r w:rsidRPr="007B7CD1">
        <w:rPr>
          <w:b/>
          <w:bdr w:val="nil"/>
        </w:rPr>
        <w:t>Section 5.1.</w:t>
      </w:r>
      <w:r w:rsidRPr="007B7CD1">
        <w:rPr>
          <w:bdr w:val="nil"/>
        </w:rPr>
        <w:t xml:space="preserve"> The </w:t>
      </w:r>
      <w:r w:rsidR="004405D8" w:rsidRPr="007B7CD1">
        <w:rPr>
          <w:bdr w:val="nil"/>
        </w:rPr>
        <w:t>issue</w:t>
      </w:r>
      <w:r w:rsidRPr="007B7CD1">
        <w:rPr>
          <w:bdr w:val="nil"/>
        </w:rPr>
        <w:t xml:space="preserve"> is covered by Articles 4 and 12 of Resolution 271</w:t>
      </w:r>
      <w:r w:rsidR="00073AD1" w:rsidRPr="007B7CD1">
        <w:rPr>
          <w:bdr w:val="nil"/>
        </w:rPr>
        <w:t>,</w:t>
      </w:r>
      <w:r w:rsidRPr="007B7CD1">
        <w:rPr>
          <w:bdr w:val="nil"/>
        </w:rPr>
        <w:t xml:space="preserve"> and Article 8 of Resolution 338</w:t>
      </w:r>
      <w:r w:rsidR="0007597F" w:rsidRPr="007B7CD1">
        <w:rPr>
          <w:bdr w:val="nil"/>
        </w:rPr>
        <w:t>,</w:t>
      </w:r>
      <w:r w:rsidRPr="007B7CD1">
        <w:rPr>
          <w:bdr w:val="nil"/>
        </w:rPr>
        <w:t xml:space="preserve"> as </w:t>
      </w:r>
      <w:r w:rsidRPr="007B7CD1">
        <w:rPr>
          <w:color w:val="000000"/>
          <w:bdr w:val="nil"/>
        </w:rPr>
        <w:t>indicated in</w:t>
      </w:r>
      <w:r w:rsidR="00A56630" w:rsidRPr="007B7CD1">
        <w:rPr>
          <w:color w:val="000000"/>
          <w:bdr w:val="nil"/>
        </w:rPr>
        <w:t xml:space="preserve"> </w:t>
      </w:r>
      <w:r w:rsidRPr="007B7CD1">
        <w:rPr>
          <w:bdr w:val="nil"/>
        </w:rPr>
        <w:t>the preceding table.</w:t>
      </w:r>
      <w:r w:rsidR="00F73DFD" w:rsidRPr="007B7CD1">
        <w:rPr>
          <w:bdr w:val="nil"/>
        </w:rPr>
        <w:t xml:space="preserve"> </w:t>
      </w:r>
      <w:r w:rsidRPr="007B7CD1">
        <w:rPr>
          <w:bdr w:val="nil"/>
        </w:rPr>
        <w:t xml:space="preserve">They also </w:t>
      </w:r>
      <w:r w:rsidR="0056737C" w:rsidRPr="007B7CD1">
        <w:rPr>
          <w:bdr w:val="nil"/>
        </w:rPr>
        <w:t>coincide with the</w:t>
      </w:r>
      <w:r w:rsidRPr="007B7CD1">
        <w:rPr>
          <w:bdr w:val="nil"/>
        </w:rPr>
        <w:t xml:space="preserve"> </w:t>
      </w:r>
      <w:r w:rsidR="005F2E54" w:rsidRPr="007B7CD1">
        <w:rPr>
          <w:bdr w:val="nil"/>
        </w:rPr>
        <w:t>EU-CAAA</w:t>
      </w:r>
      <w:r w:rsidRPr="007B7CD1">
        <w:rPr>
          <w:bdr w:val="nil"/>
        </w:rPr>
        <w:t xml:space="preserve">, Article 146, and Articles 2 and 5 of the WTO </w:t>
      </w:r>
      <w:r w:rsidR="006510F4" w:rsidRPr="007B7CD1">
        <w:rPr>
          <w:bdr w:val="nil"/>
        </w:rPr>
        <w:t>SPS</w:t>
      </w:r>
      <w:r w:rsidRPr="007B7CD1">
        <w:rPr>
          <w:bdr w:val="nil"/>
        </w:rPr>
        <w:t xml:space="preserve"> Agreement.</w:t>
      </w:r>
      <w:r w:rsidR="00F73DFD" w:rsidRPr="007B7CD1">
        <w:rPr>
          <w:bdr w:val="nil"/>
        </w:rPr>
        <w:t xml:space="preserve"> </w:t>
      </w:r>
      <w:r w:rsidRPr="007B7CD1">
        <w:rPr>
          <w:bdr w:val="nil"/>
        </w:rPr>
        <w:t xml:space="preserve">Although the subject is covered by these resolutions, there are no general regulations in CAUCA and RECAUCA </w:t>
      </w:r>
      <w:r w:rsidR="0056737C" w:rsidRPr="007B7CD1">
        <w:rPr>
          <w:bdr w:val="nil"/>
        </w:rPr>
        <w:t>establishing</w:t>
      </w:r>
      <w:r w:rsidRPr="007B7CD1">
        <w:rPr>
          <w:bdr w:val="nil"/>
        </w:rPr>
        <w:t xml:space="preserve"> parameters that may be </w:t>
      </w:r>
      <w:r w:rsidR="0056737C" w:rsidRPr="007B7CD1">
        <w:rPr>
          <w:bdr w:val="nil"/>
        </w:rPr>
        <w:t xml:space="preserve">later </w:t>
      </w:r>
      <w:r w:rsidRPr="007B7CD1">
        <w:rPr>
          <w:bdr w:val="nil"/>
        </w:rPr>
        <w:t xml:space="preserve">developed in greater detail </w:t>
      </w:r>
      <w:r w:rsidR="0056737C" w:rsidRPr="007B7CD1">
        <w:rPr>
          <w:bdr w:val="nil"/>
        </w:rPr>
        <w:t>by</w:t>
      </w:r>
      <w:r w:rsidRPr="007B7CD1">
        <w:rPr>
          <w:bdr w:val="nil"/>
        </w:rPr>
        <w:t xml:space="preserve"> the different resolutions. This is not a gap, but it is not a good practice.</w:t>
      </w:r>
    </w:p>
    <w:p w14:paraId="75A52471" w14:textId="77777777" w:rsidR="009F2395" w:rsidRPr="007B7CD1" w:rsidRDefault="009F2395" w:rsidP="001818DD">
      <w:pPr>
        <w:contextualSpacing/>
        <w:rPr>
          <w:b/>
        </w:rPr>
      </w:pPr>
    </w:p>
    <w:p w14:paraId="5B73FBC2" w14:textId="0F8308BA" w:rsidR="009F2395" w:rsidRPr="007B7CD1" w:rsidRDefault="009F2395" w:rsidP="003C6E89">
      <w:pPr>
        <w:contextualSpacing/>
      </w:pPr>
      <w:r w:rsidRPr="007B7CD1">
        <w:rPr>
          <w:b/>
          <w:bdr w:val="nil"/>
        </w:rPr>
        <w:t xml:space="preserve">Section </w:t>
      </w:r>
      <w:r w:rsidR="0056737C" w:rsidRPr="007B7CD1">
        <w:rPr>
          <w:b/>
          <w:bdr w:val="nil"/>
        </w:rPr>
        <w:t>5</w:t>
      </w:r>
      <w:r w:rsidRPr="007B7CD1">
        <w:rPr>
          <w:b/>
          <w:bdr w:val="nil"/>
        </w:rPr>
        <w:t>.</w:t>
      </w:r>
      <w:r w:rsidR="00AF59C6" w:rsidRPr="007B7CD1">
        <w:rPr>
          <w:b/>
          <w:bdr w:val="nil"/>
        </w:rPr>
        <w:t>2</w:t>
      </w:r>
      <w:r w:rsidRPr="007B7CD1">
        <w:rPr>
          <w:b/>
          <w:bdr w:val="nil"/>
        </w:rPr>
        <w:t>:</w:t>
      </w:r>
      <w:r w:rsidRPr="007B7CD1">
        <w:rPr>
          <w:bdr w:val="nil"/>
        </w:rPr>
        <w:t xml:space="preserve"> The only approach to the </w:t>
      </w:r>
      <w:r w:rsidR="00AF59C6" w:rsidRPr="007B7CD1">
        <w:rPr>
          <w:bdr w:val="nil"/>
        </w:rPr>
        <w:t xml:space="preserve">matter </w:t>
      </w:r>
      <w:r w:rsidRPr="007B7CD1">
        <w:rPr>
          <w:bdr w:val="nil"/>
        </w:rPr>
        <w:t xml:space="preserve">is found in the RKC </w:t>
      </w:r>
      <w:r w:rsidR="00AF59C6" w:rsidRPr="007B7CD1">
        <w:rPr>
          <w:bdr w:val="nil"/>
        </w:rPr>
        <w:t xml:space="preserve">on </w:t>
      </w:r>
      <w:r w:rsidRPr="007B7CD1">
        <w:rPr>
          <w:bdr w:val="nil"/>
        </w:rPr>
        <w:t xml:space="preserve">the presence of a declarant in the </w:t>
      </w:r>
      <w:r w:rsidR="00F1533B" w:rsidRPr="007B7CD1">
        <w:rPr>
          <w:bdr w:val="nil"/>
        </w:rPr>
        <w:t>goods</w:t>
      </w:r>
      <w:r w:rsidRPr="007B7CD1">
        <w:rPr>
          <w:bdr w:val="nil"/>
        </w:rPr>
        <w:t xml:space="preserve"> </w:t>
      </w:r>
      <w:r w:rsidR="00AF59C6" w:rsidRPr="007B7CD1">
        <w:rPr>
          <w:bdr w:val="nil"/>
        </w:rPr>
        <w:t xml:space="preserve">examination </w:t>
      </w:r>
      <w:r w:rsidRPr="007B7CD1">
        <w:rPr>
          <w:bdr w:val="nil"/>
        </w:rPr>
        <w:t xml:space="preserve">process, which assumes </w:t>
      </w:r>
      <w:r w:rsidRPr="007B7CD1">
        <w:rPr>
          <w:color w:val="000000"/>
          <w:bdr w:val="nil"/>
        </w:rPr>
        <w:t>knowledge on its part</w:t>
      </w:r>
      <w:r w:rsidRPr="007B7CD1">
        <w:rPr>
          <w:bdr w:val="nil"/>
        </w:rPr>
        <w:t xml:space="preserve">. </w:t>
      </w:r>
      <w:r w:rsidRPr="007B7CD1">
        <w:rPr>
          <w:color w:val="000000"/>
          <w:bdr w:val="nil"/>
        </w:rPr>
        <w:t>Nevertheless,</w:t>
      </w:r>
      <w:r w:rsidR="00A56630" w:rsidRPr="007B7CD1">
        <w:rPr>
          <w:color w:val="000000"/>
          <w:bdr w:val="nil"/>
        </w:rPr>
        <w:t xml:space="preserve"> </w:t>
      </w:r>
      <w:r w:rsidRPr="007B7CD1">
        <w:rPr>
          <w:bdr w:val="nil"/>
        </w:rPr>
        <w:t xml:space="preserve">Article 5.2 </w:t>
      </w:r>
      <w:r w:rsidRPr="007B7CD1">
        <w:rPr>
          <w:color w:val="000000"/>
          <w:bdr w:val="nil"/>
        </w:rPr>
        <w:t>is a practice that</w:t>
      </w:r>
      <w:r w:rsidR="00A56630" w:rsidRPr="007B7CD1">
        <w:rPr>
          <w:color w:val="000000"/>
          <w:bdr w:val="nil"/>
        </w:rPr>
        <w:t xml:space="preserve"> </w:t>
      </w:r>
      <w:r w:rsidRPr="007B7CD1">
        <w:rPr>
          <w:bdr w:val="nil"/>
        </w:rPr>
        <w:t xml:space="preserve">contributes to transparency in the customs process and </w:t>
      </w:r>
      <w:r w:rsidR="00FD41F3" w:rsidRPr="007B7CD1">
        <w:rPr>
          <w:bdr w:val="nil"/>
        </w:rPr>
        <w:t>its express regulation, and its existence in the standards is ve</w:t>
      </w:r>
      <w:r w:rsidRPr="007B7CD1">
        <w:rPr>
          <w:bdr w:val="nil"/>
        </w:rPr>
        <w:t xml:space="preserve">ry important. </w:t>
      </w:r>
      <w:r w:rsidRPr="007B7CD1">
        <w:rPr>
          <w:color w:val="000000"/>
          <w:bdr w:val="nil"/>
        </w:rPr>
        <w:t>Consequently, the</w:t>
      </w:r>
      <w:r w:rsidR="00A56630" w:rsidRPr="007B7CD1">
        <w:rPr>
          <w:color w:val="000000"/>
          <w:bdr w:val="nil"/>
        </w:rPr>
        <w:t xml:space="preserve"> </w:t>
      </w:r>
      <w:r w:rsidRPr="007B7CD1">
        <w:rPr>
          <w:bdr w:val="nil"/>
        </w:rPr>
        <w:t xml:space="preserve">absence of regulation in both CAUCA and RECAUCA constitutes a gap in the obligation </w:t>
      </w:r>
      <w:r w:rsidR="00FD41F3" w:rsidRPr="007B7CD1">
        <w:rPr>
          <w:bdr w:val="nil"/>
        </w:rPr>
        <w:t xml:space="preserve">imposed </w:t>
      </w:r>
      <w:r w:rsidRPr="007B7CD1">
        <w:rPr>
          <w:bdr w:val="nil"/>
        </w:rPr>
        <w:t xml:space="preserve">by the </w:t>
      </w:r>
      <w:r w:rsidR="00B62421" w:rsidRPr="007B7CD1">
        <w:rPr>
          <w:bdr w:val="nil"/>
        </w:rPr>
        <w:t>TFA</w:t>
      </w:r>
      <w:r w:rsidRPr="007B7CD1">
        <w:rPr>
          <w:bdr w:val="nil"/>
        </w:rPr>
        <w:t xml:space="preserve"> </w:t>
      </w:r>
      <w:r w:rsidR="00FD41F3" w:rsidRPr="007B7CD1">
        <w:rPr>
          <w:bdr w:val="nil"/>
        </w:rPr>
        <w:t>on</w:t>
      </w:r>
      <w:r w:rsidRPr="007B7CD1">
        <w:rPr>
          <w:bdr w:val="nil"/>
        </w:rPr>
        <w:t xml:space="preserve"> Customs.</w:t>
      </w:r>
    </w:p>
    <w:p w14:paraId="0B8E334C" w14:textId="77777777" w:rsidR="009F2395" w:rsidRPr="007B7CD1" w:rsidRDefault="009F2395" w:rsidP="000976A8">
      <w:pPr>
        <w:contextualSpacing/>
        <w:rPr>
          <w:b/>
        </w:rPr>
      </w:pPr>
    </w:p>
    <w:p w14:paraId="69529AB6" w14:textId="30F28995" w:rsidR="009F2395" w:rsidRPr="007B7CD1" w:rsidRDefault="009F2395" w:rsidP="0028047F">
      <w:pPr>
        <w:contextualSpacing/>
      </w:pPr>
      <w:r w:rsidRPr="007B7CD1">
        <w:rPr>
          <w:b/>
          <w:bdr w:val="nil"/>
        </w:rPr>
        <w:t>Section 5.3.</w:t>
      </w:r>
      <w:r w:rsidR="00F73DFD" w:rsidRPr="007B7CD1">
        <w:rPr>
          <w:bdr w:val="nil"/>
        </w:rPr>
        <w:t xml:space="preserve"> </w:t>
      </w:r>
      <w:r w:rsidRPr="007B7CD1">
        <w:rPr>
          <w:bdr w:val="nil"/>
        </w:rPr>
        <w:t xml:space="preserve">This is a best </w:t>
      </w:r>
      <w:r w:rsidR="00FD41F3" w:rsidRPr="007B7CD1">
        <w:rPr>
          <w:bdr w:val="nil"/>
        </w:rPr>
        <w:t xml:space="preserve">endeavor </w:t>
      </w:r>
      <w:r w:rsidR="0007597F" w:rsidRPr="007B7CD1">
        <w:rPr>
          <w:bdr w:val="nil"/>
        </w:rPr>
        <w:t>rule</w:t>
      </w:r>
      <w:r w:rsidRPr="007B7CD1">
        <w:rPr>
          <w:bdr w:val="nil"/>
        </w:rPr>
        <w:t xml:space="preserve"> and is not covered by regional Central American laws. </w:t>
      </w:r>
      <w:r w:rsidR="00FD41F3" w:rsidRPr="007B7CD1">
        <w:rPr>
          <w:bdr w:val="nil"/>
        </w:rPr>
        <w:t>Its absence</w:t>
      </w:r>
      <w:r w:rsidRPr="007B7CD1">
        <w:rPr>
          <w:bdr w:val="nil"/>
        </w:rPr>
        <w:t xml:space="preserve"> constitutes a gap </w:t>
      </w:r>
      <w:r w:rsidR="00FD41F3" w:rsidRPr="007B7CD1">
        <w:rPr>
          <w:bdr w:val="nil"/>
        </w:rPr>
        <w:t xml:space="preserve">for </w:t>
      </w:r>
      <w:r w:rsidRPr="007B7CD1">
        <w:rPr>
          <w:bdr w:val="nil"/>
        </w:rPr>
        <w:t xml:space="preserve">international </w:t>
      </w:r>
      <w:r w:rsidR="00A139B8" w:rsidRPr="007B7CD1">
        <w:rPr>
          <w:bdr w:val="nil"/>
        </w:rPr>
        <w:t xml:space="preserve">best </w:t>
      </w:r>
      <w:r w:rsidRPr="007B7CD1">
        <w:rPr>
          <w:bdr w:val="nil"/>
        </w:rPr>
        <w:t xml:space="preserve">practice and </w:t>
      </w:r>
      <w:r w:rsidR="00FD41F3" w:rsidRPr="007B7CD1">
        <w:rPr>
          <w:bdr w:val="nil"/>
        </w:rPr>
        <w:t xml:space="preserve">the goals of </w:t>
      </w:r>
      <w:r w:rsidRPr="007B7CD1">
        <w:rPr>
          <w:bdr w:val="nil"/>
        </w:rPr>
        <w:t xml:space="preserve">effective </w:t>
      </w:r>
      <w:r w:rsidR="00B62421" w:rsidRPr="007B7CD1">
        <w:rPr>
          <w:bdr w:val="nil"/>
        </w:rPr>
        <w:t>TFA</w:t>
      </w:r>
      <w:r w:rsidRPr="007B7CD1">
        <w:rPr>
          <w:bdr w:val="nil"/>
        </w:rPr>
        <w:t xml:space="preserve"> compliance.</w:t>
      </w:r>
    </w:p>
    <w:p w14:paraId="6BDA96B7" w14:textId="443C046E" w:rsidR="00326E6B" w:rsidRPr="007B7CD1" w:rsidRDefault="00463F14" w:rsidP="007B7CD1">
      <w:pPr>
        <w:pStyle w:val="Heading2"/>
      </w:pPr>
      <w:bookmarkStart w:id="108" w:name="_Toc515452137"/>
      <w:bookmarkStart w:id="109" w:name="_Toc514872098"/>
      <w:r w:rsidRPr="007B7CD1">
        <w:t>Recommendations</w:t>
      </w:r>
      <w:bookmarkEnd w:id="108"/>
      <w:bookmarkEnd w:id="109"/>
    </w:p>
    <w:p w14:paraId="715337DE" w14:textId="645F4415" w:rsidR="00326E6B" w:rsidRPr="007B7CD1" w:rsidRDefault="00326E6B" w:rsidP="008C0F95">
      <w:pPr>
        <w:contextualSpacing/>
      </w:pPr>
      <w:r w:rsidRPr="007B7CD1">
        <w:rPr>
          <w:u w:val="single" w:color="000000"/>
          <w:bdr w:val="nil"/>
        </w:rPr>
        <w:t>Section 5.1</w:t>
      </w:r>
      <w:r w:rsidRPr="007B7CD1">
        <w:rPr>
          <w:u w:color="000000"/>
          <w:bdr w:val="nil"/>
        </w:rPr>
        <w:t xml:space="preserve"> </w:t>
      </w:r>
      <w:r w:rsidR="00745A4C" w:rsidRPr="007B7CD1">
        <w:rPr>
          <w:u w:color="000000"/>
          <w:bdr w:val="nil"/>
        </w:rPr>
        <w:t xml:space="preserve">Provide for the issuance, termination or suspension of notifications or guidelines issued by countries to their competent authorities on increased border controls or inspections of </w:t>
      </w:r>
      <w:r w:rsidR="00201DB4" w:rsidRPr="007B7CD1">
        <w:rPr>
          <w:u w:color="000000"/>
          <w:bdr w:val="nil"/>
        </w:rPr>
        <w:t>SPS</w:t>
      </w:r>
      <w:r w:rsidR="00745A4C" w:rsidRPr="007B7CD1">
        <w:rPr>
          <w:u w:color="000000"/>
          <w:bdr w:val="nil"/>
        </w:rPr>
        <w:t xml:space="preserve"> measures, subject to </w:t>
      </w:r>
      <w:r w:rsidR="00745A4C" w:rsidRPr="007B7CD1">
        <w:rPr>
          <w:color w:val="000000"/>
          <w:u w:color="000000"/>
          <w:bdr w:val="nil"/>
        </w:rPr>
        <w:t>the following disciplines</w:t>
      </w:r>
      <w:r w:rsidRPr="007B7CD1">
        <w:rPr>
          <w:u w:color="000000"/>
          <w:bdr w:val="nil"/>
        </w:rPr>
        <w:t>:</w:t>
      </w:r>
    </w:p>
    <w:p w14:paraId="4C52FC86" w14:textId="35C3CA2C" w:rsidR="00326E6B" w:rsidRPr="008C0F95" w:rsidRDefault="005F4B14" w:rsidP="00D47413">
      <w:pPr>
        <w:pStyle w:val="ListNumber"/>
        <w:numPr>
          <w:ilvl w:val="0"/>
          <w:numId w:val="36"/>
        </w:numPr>
      </w:pPr>
      <w:r w:rsidRPr="001818DD">
        <w:t>I</w:t>
      </w:r>
      <w:r w:rsidR="00326E6B" w:rsidRPr="003C6E89">
        <w:t xml:space="preserve">ssued </w:t>
      </w:r>
      <w:r w:rsidR="001A0EA7" w:rsidRPr="000976A8">
        <w:t>on the basis of</w:t>
      </w:r>
      <w:r w:rsidR="00A56630" w:rsidRPr="0028047F">
        <w:t xml:space="preserve"> </w:t>
      </w:r>
      <w:r w:rsidR="00326E6B" w:rsidRPr="0028047F">
        <w:t>risk;</w:t>
      </w:r>
    </w:p>
    <w:p w14:paraId="26AE8BD4" w14:textId="4BDB62F7" w:rsidR="00326E6B" w:rsidRPr="008C0F95" w:rsidRDefault="005F4B14" w:rsidP="00B13789">
      <w:pPr>
        <w:pStyle w:val="ListNumber"/>
      </w:pPr>
      <w:r w:rsidRPr="00B44367">
        <w:t>Applied uniformly</w:t>
      </w:r>
      <w:r w:rsidR="00326E6B" w:rsidRPr="001818DD">
        <w:t xml:space="preserve"> </w:t>
      </w:r>
      <w:r w:rsidRPr="003C6E89">
        <w:t>to the</w:t>
      </w:r>
      <w:r w:rsidR="00326E6B" w:rsidRPr="000976A8">
        <w:t xml:space="preserve"> points where the </w:t>
      </w:r>
      <w:r w:rsidR="00201DB4">
        <w:t>SPS</w:t>
      </w:r>
      <w:r w:rsidR="00326E6B" w:rsidRPr="008C0F95">
        <w:t xml:space="preserve"> conditions </w:t>
      </w:r>
      <w:r w:rsidRPr="00B44367">
        <w:t>on which the notification or guidance is based</w:t>
      </w:r>
      <w:r w:rsidR="00326E6B" w:rsidRPr="001818DD">
        <w:t>;</w:t>
      </w:r>
    </w:p>
    <w:p w14:paraId="1137141E" w14:textId="05AE047A" w:rsidR="00326E6B" w:rsidRPr="008C0F95" w:rsidRDefault="005F4B14" w:rsidP="00B13789">
      <w:pPr>
        <w:pStyle w:val="ListNumber"/>
      </w:pPr>
      <w:r w:rsidRPr="00B44367">
        <w:t xml:space="preserve">Terminate or suspend the measures </w:t>
      </w:r>
      <w:r w:rsidR="00326E6B" w:rsidRPr="001818DD">
        <w:t xml:space="preserve">when the underlying circumstances no longer </w:t>
      </w:r>
      <w:r w:rsidR="00326E6B" w:rsidRPr="003C6E89">
        <w:t>exist</w:t>
      </w:r>
      <w:r w:rsidR="00326E6B" w:rsidRPr="008C0F95">
        <w:t xml:space="preserve"> or may be handled in a less restrictive manner;</w:t>
      </w:r>
    </w:p>
    <w:p w14:paraId="090B7D0C" w14:textId="7FEE6BBF" w:rsidR="00326E6B" w:rsidRPr="008C0F95" w:rsidRDefault="005F4B14" w:rsidP="00B13789">
      <w:pPr>
        <w:pStyle w:val="ListNumber"/>
      </w:pPr>
      <w:r w:rsidRPr="00B44367">
        <w:t xml:space="preserve">Publish the </w:t>
      </w:r>
      <w:r w:rsidRPr="001818DD">
        <w:t>t</w:t>
      </w:r>
      <w:r w:rsidR="00326E6B" w:rsidRPr="003C6E89">
        <w:t>ermination or suspension</w:t>
      </w:r>
      <w:r w:rsidRPr="000976A8">
        <w:t xml:space="preserve"> of the notification or guideline</w:t>
      </w:r>
      <w:r w:rsidR="00326E6B" w:rsidRPr="0028047F">
        <w:t xml:space="preserve"> </w:t>
      </w:r>
      <w:r w:rsidR="00E67717" w:rsidRPr="0028047F">
        <w:t>without delay</w:t>
      </w:r>
      <w:r w:rsidR="00FD0E41" w:rsidRPr="003E5B2D">
        <w:t xml:space="preserve">, </w:t>
      </w:r>
      <w:r w:rsidR="00326E6B" w:rsidRPr="003E5B2D">
        <w:t>in a</w:t>
      </w:r>
      <w:r w:rsidR="00E67717" w:rsidRPr="00DA7345">
        <w:t>n easily accessible and</w:t>
      </w:r>
      <w:r w:rsidR="00326E6B" w:rsidRPr="002061EF">
        <w:t xml:space="preserve"> non-discriminatory </w:t>
      </w:r>
      <w:r w:rsidR="00FD0E41" w:rsidRPr="002061EF">
        <w:t>manner,</w:t>
      </w:r>
      <w:r w:rsidR="00E67717" w:rsidRPr="002C4FFB">
        <w:t xml:space="preserve"> </w:t>
      </w:r>
      <w:r w:rsidR="00326E6B" w:rsidRPr="002C4FFB">
        <w:t xml:space="preserve">or </w:t>
      </w:r>
      <w:r w:rsidR="00E67717" w:rsidRPr="002C4FFB">
        <w:t xml:space="preserve">it should be </w:t>
      </w:r>
      <w:r w:rsidR="00FD0E41" w:rsidRPr="00B01D11">
        <w:t>informed</w:t>
      </w:r>
      <w:r w:rsidR="00326E6B" w:rsidRPr="00B01D11">
        <w:t xml:space="preserve"> to the exporter or importer.</w:t>
      </w:r>
    </w:p>
    <w:p w14:paraId="6E542E84" w14:textId="2037DFB6" w:rsidR="00326E6B" w:rsidRPr="007B7CD1" w:rsidRDefault="00326E6B" w:rsidP="00D318EC">
      <w:pPr>
        <w:pStyle w:val="BodyText"/>
        <w:rPr>
          <w:shd w:val="clear" w:color="auto" w:fill="FFFFFF"/>
        </w:rPr>
      </w:pPr>
      <w:r w:rsidRPr="007B7CD1">
        <w:rPr>
          <w:u w:val="single" w:color="000000"/>
          <w:bdr w:val="nil"/>
        </w:rPr>
        <w:t>Section 5.2.</w:t>
      </w:r>
      <w:r w:rsidR="00F73DFD" w:rsidRPr="00D318EC">
        <w:t xml:space="preserve"> </w:t>
      </w:r>
      <w:r w:rsidRPr="00D318EC">
        <w:t xml:space="preserve">Expressly indicate that Customs and the entities involved in border control processes must immediately report any vehicle, </w:t>
      </w:r>
      <w:r w:rsidR="00F1533B" w:rsidRPr="00D318EC">
        <w:t>goods</w:t>
      </w:r>
      <w:r w:rsidRPr="00D318EC">
        <w:t xml:space="preserve"> or cargo that is</w:t>
      </w:r>
      <w:r w:rsidR="00A56630" w:rsidRPr="00D318EC">
        <w:t xml:space="preserve"> </w:t>
      </w:r>
      <w:r w:rsidRPr="00D318EC">
        <w:t>detained for inspection purposes</w:t>
      </w:r>
      <w:r w:rsidR="00A56630" w:rsidRPr="00D318EC">
        <w:t xml:space="preserve"> </w:t>
      </w:r>
      <w:r w:rsidRPr="00D318EC">
        <w:t>to the carrier, the importer or the importer</w:t>
      </w:r>
      <w:r w:rsidR="000B48A4" w:rsidRPr="00D318EC">
        <w:t>’</w:t>
      </w:r>
      <w:r w:rsidRPr="00D318EC">
        <w:t>s agent.</w:t>
      </w:r>
      <w:r w:rsidR="00F73DFD" w:rsidRPr="00D318EC">
        <w:t xml:space="preserve"> </w:t>
      </w:r>
      <w:r w:rsidRPr="00D318EC">
        <w:t>This obligation may be included in CAUCA and RECAUCA in relation to Customs and in Resolution 271.</w:t>
      </w:r>
    </w:p>
    <w:p w14:paraId="693B72FC" w14:textId="5F03BE7A" w:rsidR="00326E6B" w:rsidRPr="007B7CD1" w:rsidRDefault="00326E6B" w:rsidP="00D318EC">
      <w:pPr>
        <w:pStyle w:val="BodyText"/>
      </w:pPr>
      <w:r w:rsidRPr="007B7CD1">
        <w:rPr>
          <w:u w:val="single" w:color="000000"/>
          <w:bdr w:val="nil"/>
        </w:rPr>
        <w:t>Section 5.3</w:t>
      </w:r>
      <w:r w:rsidRPr="007B7CD1">
        <w:rPr>
          <w:u w:color="000000"/>
          <w:bdr w:val="nil"/>
        </w:rPr>
        <w:t xml:space="preserve">, </w:t>
      </w:r>
      <w:r w:rsidR="00611C43" w:rsidRPr="00D318EC">
        <w:t xml:space="preserve">If </w:t>
      </w:r>
      <w:r w:rsidRPr="00D318EC">
        <w:t xml:space="preserve">the first </w:t>
      </w:r>
      <w:r w:rsidR="00FD0E41" w:rsidRPr="00D318EC">
        <w:t>test carried out on a sample of a good has resulted in unfavorable results for the importer</w:t>
      </w:r>
      <w:r w:rsidR="00D108C4" w:rsidRPr="00D318EC">
        <w:t xml:space="preserve">, Customs should authorize a second test </w:t>
      </w:r>
      <w:r w:rsidR="00611C43" w:rsidRPr="00D318EC">
        <w:t>if the importer</w:t>
      </w:r>
      <w:r w:rsidR="00D108C4" w:rsidRPr="00D318EC">
        <w:t xml:space="preserve"> request</w:t>
      </w:r>
      <w:r w:rsidR="00611C43" w:rsidRPr="00D318EC">
        <w:t>s it</w:t>
      </w:r>
      <w:r w:rsidRPr="00D318EC">
        <w:t xml:space="preserve">. In such a case, Customs </w:t>
      </w:r>
      <w:r w:rsidR="00E67717" w:rsidRPr="00D318EC">
        <w:t xml:space="preserve">should </w:t>
      </w:r>
      <w:r w:rsidRPr="00D318EC">
        <w:t xml:space="preserve">provide information </w:t>
      </w:r>
      <w:r w:rsidR="000748C0" w:rsidRPr="00D318EC">
        <w:t>about</w:t>
      </w:r>
      <w:r w:rsidRPr="00D318EC">
        <w:t xml:space="preserve"> accredited laboratories that </w:t>
      </w:r>
      <w:r w:rsidR="00E67717" w:rsidRPr="00D318EC">
        <w:t xml:space="preserve">can </w:t>
      </w:r>
      <w:r w:rsidRPr="00D318EC">
        <w:t>run the test.</w:t>
      </w:r>
    </w:p>
    <w:p w14:paraId="45D14A00" w14:textId="1ACFA704" w:rsidR="00811F12" w:rsidRPr="00D318EC" w:rsidRDefault="00392FB1" w:rsidP="00D318EC">
      <w:pPr>
        <w:pStyle w:val="BoxPreludeSentence"/>
        <w:rPr>
          <w:bdr w:val="none" w:sz="0" w:space="0" w:color="auto" w:frame="1"/>
        </w:rPr>
      </w:pPr>
      <w:r w:rsidRPr="007B7CD1">
        <w:t>If there are no accredited laboratories in the country for the required analysis,</w:t>
      </w:r>
      <w:r w:rsidR="00326E6B" w:rsidRPr="007B7CD1">
        <w:t xml:space="preserve"> </w:t>
      </w:r>
      <w:r w:rsidR="00215C33" w:rsidRPr="007B7CD1">
        <w:t>c</w:t>
      </w:r>
      <w:r w:rsidR="00326E6B" w:rsidRPr="007B7CD1">
        <w:t xml:space="preserve">ustoms may authorize regional or international laboratories to run </w:t>
      </w:r>
      <w:r w:rsidR="00E36155" w:rsidRPr="007B7CD1">
        <w:t>the</w:t>
      </w:r>
      <w:r w:rsidR="00E67717" w:rsidRPr="007B7CD1">
        <w:t xml:space="preserve"> </w:t>
      </w:r>
      <w:r w:rsidR="00326E6B" w:rsidRPr="007B7CD1">
        <w:t xml:space="preserve">second </w:t>
      </w:r>
      <w:r w:rsidRPr="007B7CD1">
        <w:t>test</w:t>
      </w:r>
      <w:r w:rsidR="00326E6B" w:rsidRPr="007B7CD1">
        <w:t xml:space="preserve">, after an agreement is reached </w:t>
      </w:r>
      <w:r w:rsidR="00E67717" w:rsidRPr="007B7CD1">
        <w:t>on the matter</w:t>
      </w:r>
      <w:r w:rsidR="00326E6B" w:rsidRPr="007B7CD1">
        <w:t xml:space="preserve">. The </w:t>
      </w:r>
      <w:r w:rsidRPr="007B7CD1">
        <w:t>applicant</w:t>
      </w:r>
      <w:r w:rsidR="00326E6B" w:rsidRPr="007B7CD1">
        <w:t xml:space="preserve"> </w:t>
      </w:r>
      <w:r w:rsidRPr="007B7CD1">
        <w:t>shall</w:t>
      </w:r>
      <w:r w:rsidR="00326E6B" w:rsidRPr="007B7CD1">
        <w:t xml:space="preserve"> bear the costs of running the second </w:t>
      </w:r>
      <w:r w:rsidRPr="007B7CD1">
        <w:t>test</w:t>
      </w:r>
      <w:r w:rsidR="00326E6B" w:rsidRPr="007B7CD1">
        <w:t>.</w:t>
      </w:r>
      <w:r w:rsidR="00F73DFD" w:rsidRPr="007B7CD1">
        <w:t xml:space="preserve"> </w:t>
      </w:r>
      <w:r w:rsidR="00326E6B" w:rsidRPr="007B7CD1">
        <w:t xml:space="preserve">A good practice to follow </w:t>
      </w:r>
      <w:r w:rsidR="00326E6B" w:rsidRPr="007B7CD1">
        <w:rPr>
          <w:color w:val="000000"/>
        </w:rPr>
        <w:t>in this matter</w:t>
      </w:r>
      <w:r w:rsidR="00A56630" w:rsidRPr="007B7CD1">
        <w:rPr>
          <w:color w:val="000000"/>
        </w:rPr>
        <w:t xml:space="preserve"> </w:t>
      </w:r>
      <w:r w:rsidR="00326E6B" w:rsidRPr="007B7CD1">
        <w:t>exists in Europe:</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40"/>
      </w:tblGrid>
      <w:tr w:rsidR="00CB321A" w:rsidRPr="007B7CD1" w14:paraId="57ABA2FF" w14:textId="77777777" w:rsidTr="00140C7E">
        <w:trPr>
          <w:jc w:val="center"/>
        </w:trPr>
        <w:tc>
          <w:tcPr>
            <w:tcW w:w="9350" w:type="dxa"/>
            <w:shd w:val="clear" w:color="auto" w:fill="F2F2F2" w:themeFill="background1" w:themeFillShade="F2"/>
          </w:tcPr>
          <w:p w14:paraId="687766BB" w14:textId="77777777" w:rsidR="00ED618E" w:rsidRPr="00ED618E" w:rsidRDefault="00ED618E" w:rsidP="00ED618E">
            <w:pPr>
              <w:pStyle w:val="BoxRegulationHead1"/>
            </w:pPr>
            <w:bookmarkStart w:id="110" w:name="_Hlk516729956"/>
            <w:r w:rsidRPr="00ED618E">
              <w:t>Customs Laboratories European Network (CLEN)</w:t>
            </w:r>
          </w:p>
          <w:p w14:paraId="55EA5463" w14:textId="7994D508" w:rsidR="00ED618E" w:rsidRPr="00ED618E" w:rsidRDefault="00ED618E" w:rsidP="00ED618E">
            <w:pPr>
              <w:pStyle w:val="BoxRegulationBody"/>
            </w:pPr>
            <w:r w:rsidRPr="00ED618E">
              <w:t>The Customs Laboratories European Network (CLEN) provides the structure to coordinate the Customs laboratories in the member states. Eighty-</w:t>
            </w:r>
            <w:r w:rsidR="00D318EC">
              <w:t>nine</w:t>
            </w:r>
            <w:r w:rsidRPr="00ED618E">
              <w:t xml:space="preserve"> European Customs laboratories participate in diverse activities organized by CLEN in its efforts to achieve its ambitious objective of an integrated European Customs laboratory network well-prepared to face the challenges of tomorrow.</w:t>
            </w:r>
          </w:p>
          <w:p w14:paraId="3122F849" w14:textId="77777777" w:rsidR="00ED618E" w:rsidRPr="00ED618E" w:rsidRDefault="00ED618E" w:rsidP="00ED618E">
            <w:pPr>
              <w:pStyle w:val="BoxRegulationBody"/>
            </w:pPr>
            <w:r w:rsidRPr="00ED618E">
              <w:t>CLEN organizes diverse activities under six subjects as it advances toward achieving its ambitious objective of an integrated European Customs laboratory network. The activities are carried out ad hoc and voluntarily by their own Customs laboratories. Third-party country Customs laboratories may participate provided they meet specific criteria.</w:t>
            </w:r>
          </w:p>
          <w:p w14:paraId="732E70D5" w14:textId="6631776D" w:rsidR="00CB321A" w:rsidRPr="007B7CD1" w:rsidRDefault="00ED618E" w:rsidP="00ED618E">
            <w:pPr>
              <w:pStyle w:val="BoxRegulationBody"/>
              <w:rPr>
                <w:rFonts w:ascii="Cambria" w:hAnsi="Cambria"/>
                <w:highlight w:val="yellow"/>
              </w:rPr>
            </w:pPr>
            <w:r w:rsidRPr="00ED618E">
              <w:t>Meanwhile, greater coordination between European Customs Laboratories has received the backing of European elected representatives. In its Resolution dated June 19, 2008, on the fortieth anniversary of the Customs Union, the deputies in the European Parliament accepted with satisfaction the initiative to create a European Customs laboratory network so that EU technical standards can be uniformly interpreted as the CLEN advances in its work.</w:t>
            </w:r>
          </w:p>
        </w:tc>
      </w:tr>
    </w:tbl>
    <w:p w14:paraId="48C7184F" w14:textId="2B3F4179" w:rsidR="00A42628" w:rsidRPr="00053880" w:rsidRDefault="00A42628" w:rsidP="00053880">
      <w:pPr>
        <w:pStyle w:val="Heading1"/>
      </w:pPr>
      <w:bookmarkStart w:id="111" w:name="_Toc515452138"/>
      <w:bookmarkStart w:id="112" w:name="_Toc514872099"/>
      <w:bookmarkEnd w:id="110"/>
      <w:r w:rsidRPr="00053880">
        <w:t xml:space="preserve">Article 6 </w:t>
      </w:r>
      <w:r w:rsidR="00ED14E6" w:rsidRPr="00053880">
        <w:t>–</w:t>
      </w:r>
      <w:r w:rsidRPr="00053880">
        <w:t xml:space="preserve"> </w:t>
      </w:r>
      <w:r w:rsidR="00807F87" w:rsidRPr="00053880">
        <w:t>Disciplines on</w:t>
      </w:r>
      <w:r w:rsidRPr="00053880">
        <w:t xml:space="preserve"> Fees and Charges Established for</w:t>
      </w:r>
      <w:r w:rsidR="0014246C" w:rsidRPr="00053880">
        <w:t xml:space="preserve"> or Related to</w:t>
      </w:r>
      <w:r w:rsidRPr="00053880">
        <w:t xml:space="preserve"> Imports and Exports</w:t>
      </w:r>
      <w:bookmarkEnd w:id="111"/>
      <w:bookmarkEnd w:id="112"/>
    </w:p>
    <w:p w14:paraId="18FC5B5B" w14:textId="73004744" w:rsidR="00A42628" w:rsidRPr="007B7CD1" w:rsidRDefault="00A42628" w:rsidP="008C0F95">
      <w:pPr>
        <w:contextualSpacing/>
      </w:pPr>
      <w:r w:rsidRPr="007B7CD1">
        <w:rPr>
          <w:bdr w:val="nil"/>
        </w:rPr>
        <w:t xml:space="preserve">This article establishes precise obligations for countries. The content should be analyzed separately </w:t>
      </w:r>
      <w:r w:rsidR="0014246C" w:rsidRPr="007B7CD1">
        <w:rPr>
          <w:color w:val="000000"/>
          <w:bdr w:val="nil"/>
        </w:rPr>
        <w:t>in accordance with</w:t>
      </w:r>
      <w:r w:rsidR="00A56630" w:rsidRPr="007B7CD1">
        <w:rPr>
          <w:color w:val="000000"/>
          <w:bdr w:val="nil"/>
        </w:rPr>
        <w:t xml:space="preserve"> </w:t>
      </w:r>
      <w:r w:rsidR="0014246C" w:rsidRPr="007B7CD1">
        <w:rPr>
          <w:bdr w:val="nil"/>
        </w:rPr>
        <w:t>each section</w:t>
      </w:r>
      <w:r w:rsidRPr="007B7CD1">
        <w:rPr>
          <w:bdr w:val="nil"/>
        </w:rPr>
        <w:t>:</w:t>
      </w:r>
    </w:p>
    <w:p w14:paraId="620DF29B" w14:textId="012372DA" w:rsidR="00A42628" w:rsidRPr="00053880" w:rsidRDefault="00A42628" w:rsidP="00053880">
      <w:pPr>
        <w:pStyle w:val="ListBullet2"/>
      </w:pPr>
      <w:r w:rsidRPr="00AC224D">
        <w:rPr>
          <w:b/>
        </w:rPr>
        <w:t>Section 6.1</w:t>
      </w:r>
      <w:r w:rsidRPr="00AC224D">
        <w:t xml:space="preserve"> refers to fees and charges </w:t>
      </w:r>
      <w:r w:rsidR="0014246C" w:rsidRPr="00AC224D">
        <w:t xml:space="preserve">for or related </w:t>
      </w:r>
      <w:r w:rsidRPr="00AC224D">
        <w:t>to imports and exports,</w:t>
      </w:r>
      <w:r w:rsidRPr="00AC224D">
        <w:rPr>
          <w:u w:color="000000"/>
        </w:rPr>
        <w:t xml:space="preserve"> </w:t>
      </w:r>
      <w:r w:rsidRPr="00AC224D">
        <w:rPr>
          <w:u w:val="single" w:color="000000"/>
        </w:rPr>
        <w:t>other than import or export duties or fees</w:t>
      </w:r>
      <w:r w:rsidRPr="00AC224D">
        <w:t>,</w:t>
      </w:r>
      <w:r w:rsidRPr="00AC224D">
        <w:rPr>
          <w:u w:color="000000"/>
        </w:rPr>
        <w:t xml:space="preserve"> that </w:t>
      </w:r>
      <w:r w:rsidR="00C3556F" w:rsidRPr="00AC224D">
        <w:rPr>
          <w:u w:color="000000"/>
        </w:rPr>
        <w:t>countries can</w:t>
      </w:r>
      <w:r w:rsidRPr="00AC224D">
        <w:rPr>
          <w:u w:color="000000"/>
        </w:rPr>
        <w:t xml:space="preserve"> charge for providing </w:t>
      </w:r>
      <w:r w:rsidRPr="00AC224D">
        <w:rPr>
          <w:u w:val="single" w:color="000000"/>
        </w:rPr>
        <w:t>custom services</w:t>
      </w:r>
      <w:r w:rsidR="00280307" w:rsidRPr="00AC224D">
        <w:rPr>
          <w:u w:val="single" w:color="000000"/>
        </w:rPr>
        <w:t>,</w:t>
      </w:r>
      <w:r w:rsidRPr="00AC224D">
        <w:rPr>
          <w:u w:val="single" w:color="000000"/>
        </w:rPr>
        <w:t xml:space="preserve"> and other border</w:t>
      </w:r>
      <w:r w:rsidR="00C3556F" w:rsidRPr="00AC224D">
        <w:rPr>
          <w:u w:val="single" w:color="000000"/>
        </w:rPr>
        <w:t xml:space="preserve"> entities can charge</w:t>
      </w:r>
      <w:r w:rsidRPr="00AC224D">
        <w:rPr>
          <w:u w:color="000000"/>
        </w:rPr>
        <w:t xml:space="preserve"> </w:t>
      </w:r>
      <w:r w:rsidR="00C3556F" w:rsidRPr="00AC224D">
        <w:rPr>
          <w:u w:color="000000"/>
        </w:rPr>
        <w:t>for</w:t>
      </w:r>
      <w:r w:rsidRPr="00AC224D">
        <w:rPr>
          <w:u w:color="000000"/>
        </w:rPr>
        <w:t xml:space="preserve"> import and export and related operations (such as internal transit and transshipment). </w:t>
      </w:r>
      <w:r w:rsidRPr="00053880">
        <w:t xml:space="preserve">It specifically establishes </w:t>
      </w:r>
      <w:r w:rsidRPr="00053880">
        <w:rPr>
          <w:color w:val="000000"/>
        </w:rPr>
        <w:t>that</w:t>
      </w:r>
      <w:r w:rsidR="00A56630" w:rsidRPr="00053880">
        <w:rPr>
          <w:color w:val="000000"/>
        </w:rPr>
        <w:t xml:space="preserve"> </w:t>
      </w:r>
      <w:r w:rsidRPr="00053880">
        <w:t xml:space="preserve">these fees or charges (i) </w:t>
      </w:r>
      <w:r w:rsidR="00C3556F" w:rsidRPr="00053880">
        <w:t xml:space="preserve">should </w:t>
      </w:r>
      <w:r w:rsidRPr="00053880">
        <w:t xml:space="preserve">be published </w:t>
      </w:r>
      <w:r w:rsidR="00C3556F" w:rsidRPr="00053880">
        <w:t xml:space="preserve">to inform </w:t>
      </w:r>
      <w:r w:rsidR="00C3556F" w:rsidRPr="00053880">
        <w:rPr>
          <w:color w:val="000000"/>
        </w:rPr>
        <w:t>as to how</w:t>
      </w:r>
      <w:r w:rsidR="00C3556F" w:rsidRPr="00053880">
        <w:t>, when, and to whom they should be paid</w:t>
      </w:r>
      <w:r w:rsidRPr="00053880">
        <w:t xml:space="preserve">, and (ii) </w:t>
      </w:r>
      <w:r w:rsidR="00C3556F" w:rsidRPr="00053880">
        <w:t xml:space="preserve">should allow sufficient time </w:t>
      </w:r>
      <w:r w:rsidRPr="00053880">
        <w:t xml:space="preserve">between publication and </w:t>
      </w:r>
      <w:r w:rsidR="00C3556F" w:rsidRPr="00053880">
        <w:t xml:space="preserve">the date </w:t>
      </w:r>
      <w:r w:rsidRPr="00053880">
        <w:t>they take effect unless an emergency</w:t>
      </w:r>
      <w:r w:rsidR="00C3556F" w:rsidRPr="00053880">
        <w:t xml:space="preserve"> is involved</w:t>
      </w:r>
      <w:r w:rsidRPr="00053880">
        <w:t>.</w:t>
      </w:r>
      <w:r w:rsidR="00F73DFD" w:rsidRPr="00053880">
        <w:t xml:space="preserve"> </w:t>
      </w:r>
      <w:r w:rsidRPr="00053880">
        <w:t xml:space="preserve">It also requires that the fees or charges be reviewed periodically to reduce their number and diversity </w:t>
      </w:r>
      <w:r w:rsidR="00C3556F" w:rsidRPr="00053880">
        <w:t>as much as</w:t>
      </w:r>
      <w:r w:rsidRPr="00053880">
        <w:t xml:space="preserve"> possible.</w:t>
      </w:r>
    </w:p>
    <w:p w14:paraId="4C211C6B" w14:textId="47F9B86A" w:rsidR="00A42628" w:rsidRPr="00053880" w:rsidRDefault="00A42628" w:rsidP="00053880">
      <w:pPr>
        <w:pStyle w:val="ListBullet2"/>
      </w:pPr>
      <w:r w:rsidRPr="00053880">
        <w:rPr>
          <w:b/>
        </w:rPr>
        <w:t>Section 6.2</w:t>
      </w:r>
      <w:r w:rsidRPr="00053880">
        <w:t xml:space="preserve"> states </w:t>
      </w:r>
      <w:r w:rsidRPr="00053880">
        <w:rPr>
          <w:color w:val="000000"/>
        </w:rPr>
        <w:t>that</w:t>
      </w:r>
      <w:r w:rsidR="00A56630" w:rsidRPr="00053880">
        <w:rPr>
          <w:color w:val="000000"/>
        </w:rPr>
        <w:t xml:space="preserve"> </w:t>
      </w:r>
      <w:r w:rsidRPr="00053880">
        <w:t xml:space="preserve">these </w:t>
      </w:r>
      <w:r w:rsidR="00C3556F" w:rsidRPr="00053880">
        <w:t xml:space="preserve">customs processing </w:t>
      </w:r>
      <w:r w:rsidRPr="00053880">
        <w:t xml:space="preserve">fees and charges </w:t>
      </w:r>
      <w:r w:rsidRPr="00053880">
        <w:rPr>
          <w:u w:color="000000"/>
        </w:rPr>
        <w:t>must be proportional to the cost of the services provided</w:t>
      </w:r>
      <w:r w:rsidR="004F2325" w:rsidRPr="00053880">
        <w:rPr>
          <w:u w:color="000000"/>
        </w:rPr>
        <w:t>,</w:t>
      </w:r>
      <w:r w:rsidRPr="00053880">
        <w:rPr>
          <w:u w:color="000000"/>
        </w:rPr>
        <w:t xml:space="preserve"> </w:t>
      </w:r>
      <w:r w:rsidR="00887C4C" w:rsidRPr="00053880">
        <w:rPr>
          <w:u w:color="000000"/>
        </w:rPr>
        <w:t>rather than</w:t>
      </w:r>
      <w:r w:rsidRPr="00053880">
        <w:rPr>
          <w:u w:color="000000"/>
        </w:rPr>
        <w:t xml:space="preserve"> </w:t>
      </w:r>
      <w:r w:rsidR="00887C4C" w:rsidRPr="00053880">
        <w:rPr>
          <w:u w:color="000000"/>
        </w:rPr>
        <w:t xml:space="preserve">to </w:t>
      </w:r>
      <w:r w:rsidRPr="00053880">
        <w:rPr>
          <w:u w:color="000000"/>
        </w:rPr>
        <w:t xml:space="preserve">the value of the </w:t>
      </w:r>
      <w:r w:rsidR="00F1533B" w:rsidRPr="00053880">
        <w:rPr>
          <w:u w:color="000000"/>
        </w:rPr>
        <w:t>goods</w:t>
      </w:r>
      <w:r w:rsidRPr="00053880">
        <w:rPr>
          <w:u w:color="000000"/>
        </w:rPr>
        <w:t xml:space="preserve"> to be imported or </w:t>
      </w:r>
      <w:r w:rsidRPr="00053880">
        <w:t>exported</w:t>
      </w:r>
      <w:r w:rsidR="00934968" w:rsidRPr="00053880">
        <w:t>,</w:t>
      </w:r>
      <w:r w:rsidRPr="00053880">
        <w:rPr>
          <w:u w:color="000000"/>
        </w:rPr>
        <w:t xml:space="preserve"> </w:t>
      </w:r>
      <w:r w:rsidR="00934968">
        <w:rPr>
          <w:u w:color="000000"/>
        </w:rPr>
        <w:t>because</w:t>
      </w:r>
      <w:r w:rsidRPr="00053880">
        <w:rPr>
          <w:u w:color="000000"/>
        </w:rPr>
        <w:t xml:space="preserve"> they are </w:t>
      </w:r>
      <w:r w:rsidR="00887C4C" w:rsidRPr="00053880">
        <w:rPr>
          <w:u w:color="000000"/>
        </w:rPr>
        <w:t>for</w:t>
      </w:r>
      <w:r w:rsidRPr="00053880">
        <w:rPr>
          <w:u w:color="000000"/>
        </w:rPr>
        <w:t xml:space="preserve"> the service provided</w:t>
      </w:r>
      <w:r w:rsidR="004F2325" w:rsidRPr="00053880">
        <w:rPr>
          <w:u w:color="000000"/>
        </w:rPr>
        <w:t>,</w:t>
      </w:r>
      <w:r w:rsidRPr="00053880">
        <w:rPr>
          <w:u w:color="000000"/>
        </w:rPr>
        <w:t xml:space="preserve"> </w:t>
      </w:r>
      <w:r w:rsidR="00887C4C" w:rsidRPr="00053880">
        <w:rPr>
          <w:u w:color="000000"/>
        </w:rPr>
        <w:t>rather than</w:t>
      </w:r>
      <w:r w:rsidRPr="00053880">
        <w:rPr>
          <w:u w:color="000000"/>
        </w:rPr>
        <w:t xml:space="preserve"> a </w:t>
      </w:r>
      <w:r w:rsidR="00887C4C" w:rsidRPr="00053880">
        <w:rPr>
          <w:u w:color="000000"/>
        </w:rPr>
        <w:t xml:space="preserve">specific </w:t>
      </w:r>
      <w:r w:rsidRPr="00053880">
        <w:rPr>
          <w:u w:color="000000"/>
        </w:rPr>
        <w:t>import or export.</w:t>
      </w:r>
    </w:p>
    <w:p w14:paraId="2D4C153B" w14:textId="5E777AD4" w:rsidR="00A42628" w:rsidRPr="00053880" w:rsidRDefault="00A42628" w:rsidP="00053880">
      <w:pPr>
        <w:pStyle w:val="ListBullet2"/>
      </w:pPr>
      <w:r w:rsidRPr="00053880">
        <w:rPr>
          <w:b/>
        </w:rPr>
        <w:t>Section 6.3</w:t>
      </w:r>
      <w:r w:rsidRPr="00053880">
        <w:t xml:space="preserve"> refers to the sanctions </w:t>
      </w:r>
      <w:r w:rsidR="00887C4C" w:rsidRPr="00053880">
        <w:t>imposed</w:t>
      </w:r>
      <w:r w:rsidRPr="00053880">
        <w:t xml:space="preserve"> by the countries</w:t>
      </w:r>
      <w:r w:rsidR="000B48A4" w:rsidRPr="00053880">
        <w:t>’</w:t>
      </w:r>
      <w:r w:rsidRPr="00053880">
        <w:t xml:space="preserve"> </w:t>
      </w:r>
      <w:r w:rsidRPr="00053880">
        <w:rPr>
          <w:u w:val="single" w:color="000000"/>
        </w:rPr>
        <w:t>customs</w:t>
      </w:r>
      <w:r w:rsidRPr="00053880">
        <w:rPr>
          <w:u w:color="000000"/>
        </w:rPr>
        <w:t xml:space="preserve"> administrations for violating their regulations, including customs formalities and procedures </w:t>
      </w:r>
      <w:r w:rsidR="00887C4C" w:rsidRPr="00053880">
        <w:rPr>
          <w:u w:color="000000"/>
        </w:rPr>
        <w:t>for</w:t>
      </w:r>
      <w:r w:rsidRPr="00053880">
        <w:rPr>
          <w:u w:color="000000"/>
        </w:rPr>
        <w:t xml:space="preserve"> international transit operations. In that regard, sanctions must be levied solely on the parties </w:t>
      </w:r>
      <w:r w:rsidRPr="00053880">
        <w:t>responsible</w:t>
      </w:r>
      <w:r w:rsidRPr="00053880">
        <w:rPr>
          <w:u w:color="000000"/>
        </w:rPr>
        <w:t xml:space="preserve"> and must be proportionate to the degree and </w:t>
      </w:r>
      <w:r w:rsidR="00887C4C" w:rsidRPr="00053880">
        <w:rPr>
          <w:u w:color="000000"/>
        </w:rPr>
        <w:t xml:space="preserve">seriousness </w:t>
      </w:r>
      <w:r w:rsidRPr="00053880">
        <w:rPr>
          <w:u w:color="000000"/>
        </w:rPr>
        <w:t>of the offense, plus attenuating circumstances must be allowed for voluntary offense disclosure.</w:t>
      </w:r>
      <w:r w:rsidR="00F73DFD" w:rsidRPr="00053880">
        <w:rPr>
          <w:u w:color="000000"/>
        </w:rPr>
        <w:t xml:space="preserve"> </w:t>
      </w:r>
      <w:r w:rsidRPr="00053880">
        <w:rPr>
          <w:u w:color="000000"/>
        </w:rPr>
        <w:t xml:space="preserve">Likewise, offenses must be reported </w:t>
      </w:r>
      <w:r w:rsidRPr="00053880">
        <w:rPr>
          <w:color w:val="000000"/>
          <w:u w:color="000000"/>
        </w:rPr>
        <w:t>by means of an administrative document</w:t>
      </w:r>
      <w:r w:rsidR="00A56630" w:rsidRPr="00053880">
        <w:rPr>
          <w:color w:val="000000"/>
          <w:u w:color="000000"/>
        </w:rPr>
        <w:t xml:space="preserve"> </w:t>
      </w:r>
      <w:r w:rsidRPr="00053880">
        <w:rPr>
          <w:u w:color="000000"/>
        </w:rPr>
        <w:t xml:space="preserve">that complies with the duty to report </w:t>
      </w:r>
      <w:r w:rsidR="00887C4C" w:rsidRPr="00053880">
        <w:rPr>
          <w:u w:color="000000"/>
        </w:rPr>
        <w:t xml:space="preserve">the </w:t>
      </w:r>
      <w:r w:rsidRPr="00053880">
        <w:rPr>
          <w:u w:color="000000"/>
        </w:rPr>
        <w:t xml:space="preserve">reasons, causes, and explanations </w:t>
      </w:r>
      <w:r w:rsidR="00887C4C" w:rsidRPr="00053880">
        <w:rPr>
          <w:u w:color="000000"/>
        </w:rPr>
        <w:t>for</w:t>
      </w:r>
      <w:r w:rsidRPr="00053880">
        <w:rPr>
          <w:u w:color="000000"/>
        </w:rPr>
        <w:t xml:space="preserve"> the offense and the levied sanction</w:t>
      </w:r>
      <w:r w:rsidR="00887C4C" w:rsidRPr="00053880">
        <w:rPr>
          <w:u w:color="000000"/>
        </w:rPr>
        <w:t>.</w:t>
      </w:r>
    </w:p>
    <w:p w14:paraId="083DA1D4" w14:textId="6A88FD80" w:rsidR="00EC46B7" w:rsidRDefault="00887C4C" w:rsidP="007D56FA">
      <w:pPr>
        <w:pStyle w:val="BoxPreludeSentence"/>
      </w:pPr>
      <w:r w:rsidRPr="007B7CD1">
        <w:t xml:space="preserve">This </w:t>
      </w:r>
      <w:r w:rsidR="004F2325" w:rsidRPr="007B7CD1">
        <w:t>rule</w:t>
      </w:r>
      <w:r w:rsidR="00A42628" w:rsidRPr="007B7CD1">
        <w:t xml:space="preserve"> originates in Article VIII of the 1994 GATT:</w:t>
      </w:r>
      <w:bookmarkStart w:id="113" w:name="_Toc515452139"/>
      <w:bookmarkStart w:id="114" w:name="_Toc514872100"/>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EC46B7" w:rsidRPr="007B7CD1" w14:paraId="5FAA2048" w14:textId="77777777" w:rsidTr="00EA2B96">
        <w:trPr>
          <w:jc w:val="center"/>
        </w:trPr>
        <w:tc>
          <w:tcPr>
            <w:tcW w:w="8640" w:type="dxa"/>
            <w:shd w:val="clear" w:color="auto" w:fill="F2F2F2" w:themeFill="background1" w:themeFillShade="F2"/>
          </w:tcPr>
          <w:p w14:paraId="3F1B9571" w14:textId="23C3A779" w:rsidR="00EC46B7" w:rsidRPr="00ED618E" w:rsidRDefault="00EC46B7" w:rsidP="00154085">
            <w:pPr>
              <w:pStyle w:val="BoxRegulationHead1"/>
            </w:pPr>
            <w:bookmarkStart w:id="115" w:name="_Hlk516740210"/>
            <w:r>
              <w:t>GATT</w:t>
            </w:r>
            <w:r w:rsidR="007E2F12">
              <w:t xml:space="preserve"> 1994</w:t>
            </w:r>
          </w:p>
          <w:p w14:paraId="7287BC5F" w14:textId="3DF37046" w:rsidR="00316B0F" w:rsidRPr="007E2F12" w:rsidRDefault="00316B0F" w:rsidP="007E2F12">
            <w:pPr>
              <w:pStyle w:val="BoxRegulationHead2"/>
            </w:pPr>
            <w:r>
              <w:rPr>
                <w:color w:val="000000"/>
              </w:rPr>
              <w:t xml:space="preserve">Article VIII: </w:t>
            </w:r>
            <w:r>
              <w:t>Fees and Formalities Connected with Importation and Exportation</w:t>
            </w:r>
          </w:p>
          <w:p w14:paraId="35E2FDA2" w14:textId="6829A5B0" w:rsidR="00576E41" w:rsidRDefault="00576E41" w:rsidP="00FD42B8">
            <w:pPr>
              <w:pStyle w:val="BoxRegulationHanging12"/>
            </w:pPr>
            <w:r>
              <w:t>1.</w:t>
            </w:r>
            <w:r w:rsidR="009435CB">
              <w:tab/>
            </w:r>
            <w:r>
              <w:t>(a)</w:t>
            </w:r>
            <w:r w:rsidR="009435CB">
              <w:tab/>
            </w:r>
            <w:r>
              <w:t>All fees and charges of whatever character (other than import and export duties and other than</w:t>
            </w:r>
            <w:r w:rsidR="006349B5">
              <w:t xml:space="preserve"> </w:t>
            </w:r>
            <w:r>
              <w:t>taxes within the purview of Article III) imposed by contracting parties on or in connexion with importation or exportation shall be limited in amount to the approximate cost of services rendered and shall not represent an indirect protection to domestic products or a taxation of imports or exports for fiscal purposes.</w:t>
            </w:r>
          </w:p>
          <w:p w14:paraId="63F2160F" w14:textId="69D3F519" w:rsidR="00CC1FEC" w:rsidRDefault="00576E41" w:rsidP="008D3105">
            <w:pPr>
              <w:pStyle w:val="BoxRegulationHanging2"/>
              <w:rPr>
                <w:highlight w:val="yellow"/>
              </w:rPr>
            </w:pPr>
            <w:r>
              <w:t>(b)</w:t>
            </w:r>
            <w:r w:rsidR="00DE2F36">
              <w:tab/>
            </w:r>
            <w:r>
              <w:t>The contracting parties recognize the need for reducing the number and diversity of fees and charges referred to in sub-paragraph (a).</w:t>
            </w:r>
          </w:p>
          <w:p w14:paraId="15B3221A" w14:textId="5CAA16C2" w:rsidR="008D3105" w:rsidRDefault="00CC1FEC" w:rsidP="00DE2F36">
            <w:pPr>
              <w:pStyle w:val="BoxRegulationHanging2"/>
            </w:pPr>
            <w:r>
              <w:t>(c)</w:t>
            </w:r>
            <w:r w:rsidR="00DE2F36">
              <w:tab/>
            </w:r>
            <w:r>
              <w:t>The contracting parties also recognize the need for minimizing the incidence and complexity of</w:t>
            </w:r>
            <w:r w:rsidR="008D3105">
              <w:t xml:space="preserve"> </w:t>
            </w:r>
            <w:r>
              <w:t>import and export formalities and for decreasing and simplifying import and export documentation requirements.*</w:t>
            </w:r>
          </w:p>
          <w:p w14:paraId="7DD25226" w14:textId="7739BE26" w:rsidR="008D3105" w:rsidRDefault="00CC1FEC" w:rsidP="00DE2F36">
            <w:pPr>
              <w:pStyle w:val="BoxRegulationHanging1"/>
            </w:pPr>
            <w:r>
              <w:t>2.</w:t>
            </w:r>
            <w:r w:rsidR="00DE2F36">
              <w:tab/>
            </w:r>
            <w:r>
              <w:t>A contracting party shall, upon request by another contracting party or by the CONTRACTING PARTIES,</w:t>
            </w:r>
            <w:r w:rsidR="00DE2F36">
              <w:t xml:space="preserve"> </w:t>
            </w:r>
            <w:r>
              <w:t>review the operation of its laws and regulations in the light of the provisions of this Article.</w:t>
            </w:r>
          </w:p>
          <w:p w14:paraId="2688269E" w14:textId="05A0CDC6" w:rsidR="00CC1FEC" w:rsidRDefault="00CC1FEC" w:rsidP="00DE2F36">
            <w:pPr>
              <w:pStyle w:val="BoxRegulationHanging1"/>
            </w:pPr>
            <w:r>
              <w:t>3.</w:t>
            </w:r>
            <w:r w:rsidR="00DE2F36">
              <w:tab/>
            </w:r>
            <w:r>
              <w:t>No contracting party shall impose substantial penalties for minor breaches of customs regulations or</w:t>
            </w:r>
            <w:r w:rsidR="00DE2F36">
              <w:t xml:space="preserve"> </w:t>
            </w:r>
            <w:r>
              <w:t>procedural requirements. In particular, no penalty in respect of any omission or mistake in customs</w:t>
            </w:r>
            <w:r w:rsidR="00DE2F36">
              <w:t xml:space="preserve"> </w:t>
            </w:r>
            <w:r>
              <w:t>documentation which is easily rectifiable and obviously made without fraudulent intent or gross negligence shall be greater than necessary to serve merely as a warning.</w:t>
            </w:r>
          </w:p>
          <w:p w14:paraId="4D847408" w14:textId="29111607" w:rsidR="00DE2F36" w:rsidRDefault="00CC1FEC" w:rsidP="00DE2F36">
            <w:pPr>
              <w:pStyle w:val="BoxRegulationHanging1"/>
            </w:pPr>
            <w:r>
              <w:t>4.</w:t>
            </w:r>
            <w:r w:rsidR="00DE2F36">
              <w:tab/>
            </w:r>
            <w:r>
              <w:t>The provisions of this Article shall extend to fees, charges, formalities and requirements imposed by</w:t>
            </w:r>
            <w:r w:rsidR="00DE2F36">
              <w:t xml:space="preserve"> </w:t>
            </w:r>
            <w:r>
              <w:t>governmental authorities in connexion with importation and exportation, including those relating to:</w:t>
            </w:r>
          </w:p>
          <w:p w14:paraId="66D471CD" w14:textId="7107BD97" w:rsidR="00DE2F36" w:rsidRDefault="00CC1FEC" w:rsidP="00DE2F36">
            <w:pPr>
              <w:pStyle w:val="BoxRegulationHanging2"/>
            </w:pPr>
            <w:r>
              <w:t>(a)</w:t>
            </w:r>
            <w:r w:rsidR="00DE2F36">
              <w:tab/>
            </w:r>
            <w:r>
              <w:t>consular transactions, such as consular invoices and certificates;</w:t>
            </w:r>
          </w:p>
          <w:p w14:paraId="0D693191" w14:textId="7CCF6E87" w:rsidR="00DE2F36" w:rsidRDefault="00CC1FEC" w:rsidP="00DE2F36">
            <w:pPr>
              <w:pStyle w:val="BoxRegulationHanging2"/>
            </w:pPr>
            <w:r>
              <w:t>(b)</w:t>
            </w:r>
            <w:r w:rsidR="00DE2F36">
              <w:tab/>
            </w:r>
            <w:r>
              <w:t>quantitative restrictions;</w:t>
            </w:r>
          </w:p>
          <w:p w14:paraId="74E6D643" w14:textId="386FDA67" w:rsidR="00DE2F36" w:rsidRDefault="00CC1FEC" w:rsidP="00DE2F36">
            <w:pPr>
              <w:pStyle w:val="BoxRegulationHanging2"/>
            </w:pPr>
            <w:r>
              <w:t>(c)</w:t>
            </w:r>
            <w:r w:rsidR="00DE2F36">
              <w:tab/>
            </w:r>
            <w:r>
              <w:t>licensing;</w:t>
            </w:r>
          </w:p>
          <w:p w14:paraId="7F10DBA8" w14:textId="5D8545B2" w:rsidR="00DE2F36" w:rsidRDefault="00CC1FEC" w:rsidP="00DE2F36">
            <w:pPr>
              <w:pStyle w:val="BoxRegulationHanging2"/>
            </w:pPr>
            <w:r>
              <w:t>(d)</w:t>
            </w:r>
            <w:r w:rsidR="00DE2F36">
              <w:tab/>
            </w:r>
            <w:r>
              <w:t>exchange control;</w:t>
            </w:r>
          </w:p>
          <w:p w14:paraId="773334BA" w14:textId="2974FF9C" w:rsidR="00DE2F36" w:rsidRDefault="00CC1FEC" w:rsidP="00DE2F36">
            <w:pPr>
              <w:pStyle w:val="BoxRegulationHanging2"/>
            </w:pPr>
            <w:r>
              <w:t>(e)</w:t>
            </w:r>
            <w:r w:rsidR="00DE2F36">
              <w:tab/>
            </w:r>
            <w:r>
              <w:t>statistical services;</w:t>
            </w:r>
          </w:p>
          <w:p w14:paraId="28BAE88B" w14:textId="522E0787" w:rsidR="00DE2F36" w:rsidRDefault="00CC1FEC" w:rsidP="00DE2F36">
            <w:pPr>
              <w:pStyle w:val="BoxRegulationHanging2"/>
            </w:pPr>
            <w:r>
              <w:t>(f)</w:t>
            </w:r>
            <w:r w:rsidR="00DE2F36">
              <w:tab/>
            </w:r>
            <w:r>
              <w:t>documents, documentation and certification;</w:t>
            </w:r>
          </w:p>
          <w:p w14:paraId="38911881" w14:textId="31A66626" w:rsidR="00DE2F36" w:rsidRDefault="00CC1FEC" w:rsidP="00DE2F36">
            <w:pPr>
              <w:pStyle w:val="BoxRegulationHanging2"/>
            </w:pPr>
            <w:r>
              <w:t>(g)</w:t>
            </w:r>
            <w:r w:rsidR="00DE2F36">
              <w:tab/>
            </w:r>
            <w:r>
              <w:t>analysis and inspection; and</w:t>
            </w:r>
          </w:p>
          <w:p w14:paraId="102B13FA" w14:textId="63CB1D9B" w:rsidR="007E2F12" w:rsidRPr="00DE2F36" w:rsidRDefault="00CC1FEC" w:rsidP="001E3839">
            <w:pPr>
              <w:pStyle w:val="BoxRegulationHanging2"/>
            </w:pPr>
            <w:r>
              <w:t>(h)</w:t>
            </w:r>
            <w:r w:rsidR="00DE2F36">
              <w:tab/>
            </w:r>
            <w:r>
              <w:t>quarantine, sanitation and fumigation.</w:t>
            </w:r>
          </w:p>
        </w:tc>
      </w:tr>
    </w:tbl>
    <w:bookmarkEnd w:id="115"/>
    <w:p w14:paraId="5BB4FF13" w14:textId="59C65648" w:rsidR="00A42628" w:rsidRPr="007B7CD1" w:rsidRDefault="0037560B" w:rsidP="007B7CD1">
      <w:pPr>
        <w:pStyle w:val="Heading2"/>
      </w:pPr>
      <w:r w:rsidRPr="007B7CD1">
        <w:rPr>
          <w:bdr w:val="nil"/>
        </w:rPr>
        <w:t>Analyzed Standards</w:t>
      </w:r>
      <w:bookmarkEnd w:id="113"/>
      <w:bookmarkEnd w:id="114"/>
    </w:p>
    <w:tbl>
      <w:tblPr>
        <w:tblStyle w:val="TableGrid"/>
        <w:tblW w:w="0" w:type="auto"/>
        <w:jc w:val="center"/>
        <w:tblLook w:val="04A0" w:firstRow="1" w:lastRow="0" w:firstColumn="1" w:lastColumn="0" w:noHBand="0" w:noVBand="1"/>
      </w:tblPr>
      <w:tblGrid>
        <w:gridCol w:w="9445"/>
      </w:tblGrid>
      <w:tr w:rsidR="00A42628" w:rsidRPr="00F316C4" w14:paraId="6BE7ADC9" w14:textId="77777777" w:rsidTr="00A42628">
        <w:trPr>
          <w:trHeight w:val="1556"/>
          <w:jc w:val="center"/>
        </w:trPr>
        <w:tc>
          <w:tcPr>
            <w:tcW w:w="9445" w:type="dxa"/>
            <w:tcBorders>
              <w:bottom w:val="single" w:sz="4" w:space="0" w:color="auto"/>
            </w:tcBorders>
            <w:shd w:val="clear" w:color="auto" w:fill="FFFFFF" w:themeFill="background1"/>
          </w:tcPr>
          <w:p w14:paraId="29C467E0" w14:textId="77777777" w:rsidR="00A42628" w:rsidRPr="007B7CD1" w:rsidRDefault="00A42628" w:rsidP="00EB5F01">
            <w:pPr>
              <w:pStyle w:val="AnalyzedRegulations"/>
            </w:pPr>
            <w:r w:rsidRPr="007B7CD1">
              <w:t>CAUCA: 122-126 (offenses)</w:t>
            </w:r>
          </w:p>
          <w:p w14:paraId="6ED1B8C4" w14:textId="77777777" w:rsidR="00A42628" w:rsidRPr="007B7CD1" w:rsidRDefault="00A42628" w:rsidP="00EB5F01">
            <w:pPr>
              <w:pStyle w:val="AnalyzedRegulations"/>
            </w:pPr>
            <w:r w:rsidRPr="007B7CD1">
              <w:t>RECAUCA</w:t>
            </w:r>
          </w:p>
          <w:p w14:paraId="7EAA2079" w14:textId="77777777" w:rsidR="00A42628" w:rsidRPr="007B7CD1" w:rsidRDefault="00A42628" w:rsidP="00EB5F01">
            <w:pPr>
              <w:pStyle w:val="AnalyzedRegulations"/>
            </w:pPr>
            <w:r w:rsidRPr="007B7CD1">
              <w:t>COMIECO Agreement 01 of 2011</w:t>
            </w:r>
          </w:p>
          <w:p w14:paraId="5FACCA1A" w14:textId="34C04A84" w:rsidR="00A42628" w:rsidRPr="007B7CD1" w:rsidRDefault="005F2E54" w:rsidP="00EB5F01">
            <w:pPr>
              <w:pStyle w:val="AnalyzedRegulations"/>
            </w:pPr>
            <w:r w:rsidRPr="007B7CD1">
              <w:t>CAFTA-DR</w:t>
            </w:r>
            <w:r w:rsidR="00A42628" w:rsidRPr="007B7CD1">
              <w:t xml:space="preserve">: </w:t>
            </w:r>
            <w:r w:rsidR="00B1478A" w:rsidRPr="007B7CD1">
              <w:t xml:space="preserve">Art. </w:t>
            </w:r>
            <w:r w:rsidR="00A42628" w:rsidRPr="007B7CD1">
              <w:t>3.10 and 5.9</w:t>
            </w:r>
          </w:p>
          <w:p w14:paraId="02D222F0" w14:textId="58833B08" w:rsidR="00A42628" w:rsidRPr="007B7CD1" w:rsidRDefault="00887C4C" w:rsidP="00EB5F01">
            <w:pPr>
              <w:pStyle w:val="AnalyzedRegulations"/>
            </w:pPr>
            <w:r w:rsidRPr="007B7CD1">
              <w:t>EU-CAAA</w:t>
            </w:r>
            <w:r w:rsidR="00A42628" w:rsidRPr="007B7CD1">
              <w:t xml:space="preserve">: </w:t>
            </w:r>
            <w:r w:rsidR="008149CA" w:rsidRPr="007B7CD1">
              <w:t>87</w:t>
            </w:r>
            <w:r w:rsidR="00A42628" w:rsidRPr="007B7CD1">
              <w:t xml:space="preserve"> and 118</w:t>
            </w:r>
          </w:p>
          <w:p w14:paraId="5292FC58" w14:textId="77777777" w:rsidR="00A42628" w:rsidRPr="007B7CD1" w:rsidRDefault="00A42628" w:rsidP="00EB5F01">
            <w:pPr>
              <w:pStyle w:val="AnalyzedRegulations"/>
            </w:pPr>
            <w:r w:rsidRPr="007B7CD1">
              <w:t>RKC</w:t>
            </w:r>
          </w:p>
        </w:tc>
      </w:tr>
    </w:tbl>
    <w:p w14:paraId="342AD4C9" w14:textId="77777777" w:rsidR="00A42628" w:rsidRPr="007B7CD1" w:rsidRDefault="00A42628" w:rsidP="007B7CD1">
      <w:pPr>
        <w:pStyle w:val="Heading2"/>
      </w:pPr>
      <w:bookmarkStart w:id="116" w:name="_Toc480389020"/>
      <w:bookmarkStart w:id="117" w:name="_Toc515452140"/>
      <w:bookmarkStart w:id="118" w:name="_Toc514872101"/>
      <w:r w:rsidRPr="007B7CD1">
        <w:t>Analysis</w:t>
      </w:r>
      <w:r w:rsidRPr="007B7CD1">
        <w:rPr>
          <w:bdr w:val="nil"/>
        </w:rPr>
        <w:t xml:space="preserve"> </w:t>
      </w:r>
      <w:bookmarkEnd w:id="116"/>
      <w:r w:rsidRPr="007B7CD1">
        <w:rPr>
          <w:bdr w:val="nil"/>
        </w:rPr>
        <w:t>of Sections 6.1 and 6.2</w:t>
      </w:r>
      <w:bookmarkEnd w:id="117"/>
      <w:bookmarkEnd w:id="118"/>
    </w:p>
    <w:p w14:paraId="1AE3B3EA" w14:textId="1A85C8F9" w:rsidR="00A42628" w:rsidRPr="0028047F" w:rsidRDefault="00A42628" w:rsidP="00A42628">
      <w:pPr>
        <w:pStyle w:val="Heading3"/>
      </w:pPr>
      <w:bookmarkStart w:id="119" w:name="_Toc515452141"/>
      <w:bookmarkStart w:id="120" w:name="_Toc514872102"/>
      <w:r w:rsidRPr="007B7CD1">
        <w:rPr>
          <w:color w:val="4F81BD"/>
          <w:bdr w:val="nil"/>
        </w:rPr>
        <w:t xml:space="preserve">Analysis of Central American </w:t>
      </w:r>
      <w:r w:rsidR="00E25C2D" w:rsidRPr="007B7CD1">
        <w:rPr>
          <w:color w:val="4F81BD"/>
          <w:bdr w:val="nil"/>
        </w:rPr>
        <w:t>Regulations and Goals</w:t>
      </w:r>
      <w:bookmarkEnd w:id="119"/>
      <w:bookmarkEnd w:id="120"/>
    </w:p>
    <w:p w14:paraId="2C79E230" w14:textId="713A7F5F" w:rsidR="00A42628" w:rsidRPr="007B7CD1" w:rsidRDefault="00A42628" w:rsidP="008C0F95">
      <w:pPr>
        <w:contextualSpacing/>
      </w:pPr>
      <w:r w:rsidRPr="007B7CD1">
        <w:rPr>
          <w:bdr w:val="nil"/>
        </w:rPr>
        <w:t xml:space="preserve">CAUCA and RECAUCA do not mention fees and charges for services related to </w:t>
      </w:r>
      <w:r w:rsidR="00215C33" w:rsidRPr="007B7CD1">
        <w:rPr>
          <w:bdr w:val="nil"/>
        </w:rPr>
        <w:t>c</w:t>
      </w:r>
      <w:r w:rsidRPr="007B7CD1">
        <w:rPr>
          <w:bdr w:val="nil"/>
        </w:rPr>
        <w:t>ustoms procedures.</w:t>
      </w:r>
      <w:r w:rsidR="00F73DFD" w:rsidRPr="007B7CD1">
        <w:rPr>
          <w:bdr w:val="nil"/>
        </w:rPr>
        <w:t xml:space="preserve"> </w:t>
      </w:r>
      <w:r w:rsidRPr="007B7CD1">
        <w:rPr>
          <w:bdr w:val="nil"/>
        </w:rPr>
        <w:t>Nor does the Central American Strategy.</w:t>
      </w:r>
      <w:r w:rsidR="00F73DFD" w:rsidRPr="007B7CD1">
        <w:rPr>
          <w:bdr w:val="nil"/>
        </w:rPr>
        <w:t xml:space="preserve"> </w:t>
      </w:r>
      <w:r w:rsidRPr="007B7CD1">
        <w:rPr>
          <w:bdr w:val="nil"/>
        </w:rPr>
        <w:t xml:space="preserve">Agreement 01 2011 establishes the procedure for reviewing non-tariff barriers which </w:t>
      </w:r>
      <w:r w:rsidRPr="007B7CD1">
        <w:rPr>
          <w:color w:val="000000"/>
          <w:bdr w:val="nil"/>
        </w:rPr>
        <w:t>may be used to file</w:t>
      </w:r>
      <w:r w:rsidR="00A56630" w:rsidRPr="007B7CD1">
        <w:rPr>
          <w:color w:val="000000"/>
          <w:bdr w:val="nil"/>
        </w:rPr>
        <w:t xml:space="preserve"> </w:t>
      </w:r>
      <w:r w:rsidRPr="007B7CD1">
        <w:rPr>
          <w:bdr w:val="nil"/>
        </w:rPr>
        <w:t xml:space="preserve">a claim when a country levies fees or charges for </w:t>
      </w:r>
      <w:r w:rsidR="00FF009F" w:rsidRPr="007B7CD1">
        <w:rPr>
          <w:bdr w:val="nil"/>
        </w:rPr>
        <w:t>c</w:t>
      </w:r>
      <w:r w:rsidRPr="007B7CD1">
        <w:rPr>
          <w:bdr w:val="nil"/>
        </w:rPr>
        <w:t xml:space="preserve">ustoms services that </w:t>
      </w:r>
      <w:r w:rsidR="008B1375" w:rsidRPr="007B7CD1">
        <w:rPr>
          <w:bdr w:val="nil"/>
        </w:rPr>
        <w:t>hide a</w:t>
      </w:r>
      <w:r w:rsidRPr="007B7CD1">
        <w:rPr>
          <w:bdr w:val="nil"/>
        </w:rPr>
        <w:t xml:space="preserve"> tariff barrier.</w:t>
      </w:r>
      <w:r w:rsidR="00F73DFD" w:rsidRPr="007B7CD1">
        <w:rPr>
          <w:bdr w:val="nil"/>
        </w:rPr>
        <w:t xml:space="preserve"> </w:t>
      </w:r>
      <w:r w:rsidRPr="007B7CD1">
        <w:rPr>
          <w:bdr w:val="nil"/>
        </w:rPr>
        <w:t xml:space="preserve">However, there is no regional standard that establishes and details the guidelines in Article 6 of the </w:t>
      </w:r>
      <w:r w:rsidR="00B62421" w:rsidRPr="007B7CD1">
        <w:rPr>
          <w:bdr w:val="nil"/>
        </w:rPr>
        <w:t>TFA</w:t>
      </w:r>
      <w:r w:rsidRPr="007B7CD1">
        <w:rPr>
          <w:bdr w:val="nil"/>
        </w:rPr>
        <w:t>.</w:t>
      </w:r>
    </w:p>
    <w:p w14:paraId="6F8B321A" w14:textId="77777777" w:rsidR="00A42628" w:rsidRPr="001818DD" w:rsidRDefault="00A42628" w:rsidP="00A42628">
      <w:pPr>
        <w:pStyle w:val="Heading3"/>
      </w:pPr>
      <w:bookmarkStart w:id="121" w:name="_Toc515452142"/>
      <w:bookmarkStart w:id="122" w:name="_Toc514872103"/>
      <w:r w:rsidRPr="007B7CD1">
        <w:rPr>
          <w:color w:val="4F81BD"/>
          <w:bdr w:val="nil"/>
        </w:rPr>
        <w:t>International Agreements</w:t>
      </w:r>
      <w:bookmarkEnd w:id="121"/>
      <w:bookmarkEnd w:id="122"/>
    </w:p>
    <w:p w14:paraId="4A0E0276" w14:textId="6C355526" w:rsidR="00A42628" w:rsidRPr="001E3839" w:rsidRDefault="00A42628" w:rsidP="001E3839">
      <w:pPr>
        <w:pStyle w:val="BodyText"/>
      </w:pPr>
      <w:r w:rsidRPr="001E3839">
        <w:t xml:space="preserve">Articles 87 and 118 of the </w:t>
      </w:r>
      <w:r w:rsidR="005F2E54" w:rsidRPr="001E3839">
        <w:t>EU-CAAA</w:t>
      </w:r>
      <w:r w:rsidRPr="001E3839">
        <w:t xml:space="preserve"> clearly</w:t>
      </w:r>
      <w:r w:rsidR="00A56630" w:rsidRPr="001E3839">
        <w:t xml:space="preserve"> </w:t>
      </w:r>
      <w:r w:rsidRPr="001E3839">
        <w:t xml:space="preserve">establish that fees or charges (i) </w:t>
      </w:r>
      <w:r w:rsidR="008B1375" w:rsidRPr="001E3839">
        <w:t xml:space="preserve">should </w:t>
      </w:r>
      <w:r w:rsidRPr="001E3839">
        <w:t xml:space="preserve">be limited to the approximate costs of the services provided and not represent any indirect protection </w:t>
      </w:r>
      <w:r w:rsidR="008B1375" w:rsidRPr="001E3839">
        <w:t xml:space="preserve">of </w:t>
      </w:r>
      <w:r w:rsidRPr="001E3839">
        <w:t xml:space="preserve">national </w:t>
      </w:r>
      <w:r w:rsidR="00F1533B" w:rsidRPr="001E3839">
        <w:t>goods</w:t>
      </w:r>
      <w:r w:rsidRPr="001E3839">
        <w:t xml:space="preserve"> or a tax on imports or exports for tax purposes, and (ii) should not be calculated </w:t>
      </w:r>
      <w:r w:rsidR="008B1375" w:rsidRPr="001E3839">
        <w:t>based on</w:t>
      </w:r>
      <w:r w:rsidRPr="001E3839">
        <w:t xml:space="preserve"> ad valorem but</w:t>
      </w:r>
      <w:r w:rsidR="008B1375" w:rsidRPr="001E3839">
        <w:t xml:space="preserve"> rather </w:t>
      </w:r>
      <w:r w:rsidRPr="001E3839">
        <w:t xml:space="preserve">solely </w:t>
      </w:r>
      <w:r w:rsidR="008B1375" w:rsidRPr="001E3839">
        <w:t xml:space="preserve">on </w:t>
      </w:r>
      <w:r w:rsidRPr="001E3839">
        <w:t>the cost of providing the service.</w:t>
      </w:r>
    </w:p>
    <w:p w14:paraId="76E07752" w14:textId="3A127F85" w:rsidR="00A42628" w:rsidRPr="001E3839" w:rsidRDefault="005F2E54" w:rsidP="001E3839">
      <w:pPr>
        <w:pStyle w:val="BodyText"/>
      </w:pPr>
      <w:r w:rsidRPr="001E3839">
        <w:t>CAFTA-DR</w:t>
      </w:r>
      <w:r w:rsidR="00A42628" w:rsidRPr="001E3839">
        <w:t xml:space="preserve"> establishes the same as Article 3.10 of the </w:t>
      </w:r>
      <w:r w:rsidRPr="001E3839">
        <w:t>EU-CAAA</w:t>
      </w:r>
      <w:r w:rsidR="00A42628" w:rsidRPr="001E3839">
        <w:t xml:space="preserve"> but adds that each country </w:t>
      </w:r>
      <w:r w:rsidR="00090551" w:rsidRPr="001E3839">
        <w:t xml:space="preserve">shall </w:t>
      </w:r>
      <w:r w:rsidR="00A42628" w:rsidRPr="001E3839">
        <w:t xml:space="preserve">keep </w:t>
      </w:r>
      <w:r w:rsidR="00090551" w:rsidRPr="001E3839">
        <w:t>available on the Internet</w:t>
      </w:r>
      <w:r w:rsidR="00A42628" w:rsidRPr="001E3839">
        <w:t xml:space="preserve"> </w:t>
      </w:r>
      <w:r w:rsidR="009D1643" w:rsidRPr="001E3839">
        <w:t xml:space="preserve">an updated list </w:t>
      </w:r>
      <w:r w:rsidR="00A42628" w:rsidRPr="001E3839">
        <w:t>of the fees or charges levied in relation to imports or exports.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40"/>
      </w:tblGrid>
      <w:tr w:rsidR="0033465B" w:rsidRPr="00DE2F36" w14:paraId="18726987" w14:textId="77777777" w:rsidTr="001E3839">
        <w:trPr>
          <w:jc w:val="center"/>
        </w:trPr>
        <w:tc>
          <w:tcPr>
            <w:tcW w:w="8640" w:type="dxa"/>
            <w:shd w:val="clear" w:color="auto" w:fill="F2F2F2" w:themeFill="background1" w:themeFillShade="F2"/>
          </w:tcPr>
          <w:p w14:paraId="04B21597" w14:textId="77777777" w:rsidR="0033465B" w:rsidRDefault="0033465B" w:rsidP="0033465B">
            <w:pPr>
              <w:pStyle w:val="BoxRegulationHead1"/>
            </w:pPr>
            <w:bookmarkStart w:id="123" w:name="_Hlk516740493"/>
            <w:r w:rsidRPr="007B7CD1">
              <w:t>The Panama Case</w:t>
            </w:r>
          </w:p>
          <w:p w14:paraId="335329AC" w14:textId="192A3EA6" w:rsidR="0033465B" w:rsidRPr="00DE2F36" w:rsidRDefault="0033465B" w:rsidP="001E3839">
            <w:pPr>
              <w:pStyle w:val="BoxRegulationBody"/>
            </w:pPr>
            <w:r w:rsidRPr="007B7CD1">
              <w:t xml:space="preserve">Panama has recently established an internal standard based on its constitution (Decree 12 dated March 29, 2016). This standard </w:t>
            </w:r>
            <w:r w:rsidRPr="007B7CD1">
              <w:rPr>
                <w:color w:val="000000"/>
              </w:rPr>
              <w:t xml:space="preserve">provides details on </w:t>
            </w:r>
            <w:r w:rsidRPr="007B7CD1">
              <w:t xml:space="preserve">the </w:t>
            </w:r>
            <w:r w:rsidRPr="007B7CD1">
              <w:rPr>
                <w:color w:val="000000"/>
              </w:rPr>
              <w:t xml:space="preserve">types of </w:t>
            </w:r>
            <w:r w:rsidRPr="007B7CD1">
              <w:t xml:space="preserve">fees, fee calculation, and charges for transshipment, storage, and import-related services, among others. However, for </w:t>
            </w:r>
            <w:r w:rsidRPr="007B7CD1">
              <w:rPr>
                <w:color w:val="000000"/>
              </w:rPr>
              <w:t>a variety of reasons</w:t>
            </w:r>
            <w:r w:rsidRPr="007B7CD1">
              <w:t>, it should not be considered best practice.</w:t>
            </w:r>
          </w:p>
        </w:tc>
      </w:tr>
    </w:tbl>
    <w:p w14:paraId="1085DDEB" w14:textId="77777777" w:rsidR="00A42628" w:rsidRPr="00B44367" w:rsidRDefault="00A42628" w:rsidP="00A42628">
      <w:pPr>
        <w:pStyle w:val="Heading3"/>
      </w:pPr>
      <w:bookmarkStart w:id="124" w:name="_Toc515452143"/>
      <w:bookmarkStart w:id="125" w:name="_Toc514872104"/>
      <w:bookmarkEnd w:id="123"/>
      <w:r w:rsidRPr="007B7CD1">
        <w:rPr>
          <w:color w:val="4F81BD"/>
          <w:bdr w:val="nil"/>
        </w:rPr>
        <w:t>Identified Gaps</w:t>
      </w:r>
      <w:bookmarkEnd w:id="124"/>
      <w:bookmarkEnd w:id="125"/>
    </w:p>
    <w:p w14:paraId="7A9F33B2" w14:textId="77777777" w:rsidR="00A42628" w:rsidRPr="007B7CD1" w:rsidRDefault="00A42628" w:rsidP="008C0F95">
      <w:pPr>
        <w:pStyle w:val="Heading4"/>
        <w:spacing w:before="0"/>
        <w:rPr>
          <w:lang w:val="en-US"/>
        </w:rPr>
      </w:pPr>
      <w:r w:rsidRPr="007B7CD1">
        <w:rPr>
          <w:bdr w:val="nil"/>
          <w:lang w:val="en-US"/>
        </w:rPr>
        <w:t>Sections 6.1 and 6.2</w:t>
      </w:r>
    </w:p>
    <w:p w14:paraId="3575A379" w14:textId="4AE0A5F5" w:rsidR="00A42628" w:rsidRPr="007B7CD1" w:rsidRDefault="00A42628" w:rsidP="001818DD">
      <w:pPr>
        <w:contextualSpacing/>
      </w:pPr>
      <w:r w:rsidRPr="007B7CD1">
        <w:rPr>
          <w:bdr w:val="nil"/>
        </w:rPr>
        <w:t xml:space="preserve">The lack of a standard in CAUCA and RECAUCA </w:t>
      </w:r>
      <w:r w:rsidR="00DA0BDB" w:rsidRPr="007B7CD1">
        <w:rPr>
          <w:color w:val="000000"/>
          <w:bdr w:val="nil"/>
        </w:rPr>
        <w:t>concerning</w:t>
      </w:r>
      <w:r w:rsidR="00A56630" w:rsidRPr="007B7CD1">
        <w:rPr>
          <w:color w:val="000000"/>
          <w:bdr w:val="nil"/>
        </w:rPr>
        <w:t xml:space="preserve"> </w:t>
      </w:r>
      <w:r w:rsidRPr="007B7CD1">
        <w:rPr>
          <w:bdr w:val="nil"/>
        </w:rPr>
        <w:t xml:space="preserve">fees and charges for services related to customs procedures </w:t>
      </w:r>
      <w:r w:rsidR="009D506D" w:rsidRPr="007B7CD1">
        <w:rPr>
          <w:bdr w:val="nil"/>
        </w:rPr>
        <w:t>is</w:t>
      </w:r>
      <w:r w:rsidRPr="007B7CD1">
        <w:rPr>
          <w:bdr w:val="nil"/>
        </w:rPr>
        <w:t xml:space="preserve"> a clear gap </w:t>
      </w:r>
      <w:r w:rsidR="00DA0BDB" w:rsidRPr="007B7CD1">
        <w:rPr>
          <w:bdr w:val="nil"/>
        </w:rPr>
        <w:t xml:space="preserve">with </w:t>
      </w:r>
      <w:r w:rsidRPr="007B7CD1">
        <w:rPr>
          <w:bdr w:val="nil"/>
        </w:rPr>
        <w:t xml:space="preserve">the mandates </w:t>
      </w:r>
      <w:r w:rsidRPr="007B7CD1">
        <w:rPr>
          <w:color w:val="000000"/>
          <w:bdr w:val="nil"/>
        </w:rPr>
        <w:t>set forth</w:t>
      </w:r>
      <w:r w:rsidR="00A56630" w:rsidRPr="007B7CD1">
        <w:rPr>
          <w:color w:val="000000"/>
          <w:bdr w:val="nil"/>
        </w:rPr>
        <w:t xml:space="preserve"> </w:t>
      </w:r>
      <w:r w:rsidRPr="007B7CD1">
        <w:rPr>
          <w:bdr w:val="nil"/>
        </w:rPr>
        <w:t xml:space="preserve">in sections 6.1 and 6.2 of the </w:t>
      </w:r>
      <w:r w:rsidR="00B62421" w:rsidRPr="007B7CD1">
        <w:rPr>
          <w:bdr w:val="nil"/>
        </w:rPr>
        <w:t>TFA</w:t>
      </w:r>
      <w:r w:rsidRPr="007B7CD1">
        <w:rPr>
          <w:bdr w:val="nil"/>
        </w:rPr>
        <w:t>.</w:t>
      </w:r>
    </w:p>
    <w:p w14:paraId="7D0D266E" w14:textId="77777777" w:rsidR="00A42628" w:rsidRPr="007B7CD1" w:rsidRDefault="00A42628" w:rsidP="003C6E89">
      <w:pPr>
        <w:contextualSpacing/>
      </w:pPr>
    </w:p>
    <w:p w14:paraId="7C88431E" w14:textId="14EC8239" w:rsidR="00A42628" w:rsidRPr="007B7CD1" w:rsidRDefault="00A42628" w:rsidP="000976A8">
      <w:pPr>
        <w:contextualSpacing/>
      </w:pPr>
      <w:r w:rsidRPr="007B7CD1">
        <w:rPr>
          <w:color w:val="000000"/>
          <w:bdr w:val="nil"/>
        </w:rPr>
        <w:t>The fact that</w:t>
      </w:r>
      <w:r w:rsidR="00A56630" w:rsidRPr="007B7CD1">
        <w:rPr>
          <w:color w:val="000000"/>
          <w:bdr w:val="nil"/>
        </w:rPr>
        <w:t xml:space="preserve"> </w:t>
      </w:r>
      <w:r w:rsidRPr="007B7CD1">
        <w:rPr>
          <w:bdr w:val="nil"/>
        </w:rPr>
        <w:t xml:space="preserve">the </w:t>
      </w:r>
      <w:r w:rsidR="00DA0BDB" w:rsidRPr="007B7CD1">
        <w:rPr>
          <w:bdr w:val="nil"/>
        </w:rPr>
        <w:t xml:space="preserve">scope </w:t>
      </w:r>
      <w:r w:rsidRPr="007B7CD1">
        <w:rPr>
          <w:bdr w:val="nil"/>
        </w:rPr>
        <w:t xml:space="preserve">of application for CAUCA and RECAUCA does not include other agencies that operate </w:t>
      </w:r>
      <w:r w:rsidR="001975A3" w:rsidRPr="007B7CD1">
        <w:rPr>
          <w:bdr w:val="nil"/>
        </w:rPr>
        <w:t xml:space="preserve">at </w:t>
      </w:r>
      <w:r w:rsidRPr="007B7CD1">
        <w:rPr>
          <w:bdr w:val="nil"/>
        </w:rPr>
        <w:t xml:space="preserve">the border </w:t>
      </w:r>
      <w:r w:rsidRPr="007B7CD1">
        <w:rPr>
          <w:color w:val="000000"/>
          <w:bdr w:val="nil"/>
        </w:rPr>
        <w:t>does not constitute a gap</w:t>
      </w:r>
      <w:r w:rsidR="00A56630" w:rsidRPr="007B7CD1">
        <w:rPr>
          <w:color w:val="000000"/>
          <w:bdr w:val="nil"/>
        </w:rPr>
        <w:t xml:space="preserve"> </w:t>
      </w:r>
      <w:r w:rsidR="00D01BF6" w:rsidRPr="007B7CD1">
        <w:rPr>
          <w:bdr w:val="nil"/>
        </w:rPr>
        <w:t xml:space="preserve">with </w:t>
      </w:r>
      <w:r w:rsidRPr="007B7CD1">
        <w:rPr>
          <w:bdr w:val="nil"/>
        </w:rPr>
        <w:t xml:space="preserve">the </w:t>
      </w:r>
      <w:r w:rsidR="00B62421" w:rsidRPr="007B7CD1">
        <w:rPr>
          <w:bdr w:val="nil"/>
        </w:rPr>
        <w:t>TFA</w:t>
      </w:r>
      <w:r w:rsidRPr="007B7CD1">
        <w:rPr>
          <w:bdr w:val="nil"/>
        </w:rPr>
        <w:t xml:space="preserve">. However, the lack of regulation on this matter is not in line with international </w:t>
      </w:r>
      <w:r w:rsidR="00A139B8" w:rsidRPr="007B7CD1">
        <w:rPr>
          <w:bdr w:val="nil"/>
        </w:rPr>
        <w:t xml:space="preserve">best </w:t>
      </w:r>
      <w:r w:rsidRPr="007B7CD1">
        <w:rPr>
          <w:bdr w:val="nil"/>
        </w:rPr>
        <w:t>practices.</w:t>
      </w:r>
    </w:p>
    <w:p w14:paraId="6515C812" w14:textId="77777777" w:rsidR="00A42628" w:rsidRPr="007B7CD1" w:rsidRDefault="00A42628" w:rsidP="0028047F">
      <w:pPr>
        <w:pStyle w:val="Heading4"/>
        <w:spacing w:before="0"/>
        <w:rPr>
          <w:lang w:val="en-US"/>
        </w:rPr>
      </w:pPr>
      <w:r w:rsidRPr="007B7CD1">
        <w:rPr>
          <w:bdr w:val="nil"/>
          <w:lang w:val="en-US"/>
        </w:rPr>
        <w:t>Section 6.3</w:t>
      </w:r>
    </w:p>
    <w:p w14:paraId="6E336664" w14:textId="0BBA0039" w:rsidR="00A42628" w:rsidRPr="007B7CD1" w:rsidRDefault="00A42628" w:rsidP="003E5B2D">
      <w:pPr>
        <w:contextualSpacing/>
      </w:pPr>
      <w:r w:rsidRPr="007B7CD1">
        <w:rPr>
          <w:bdr w:val="nil"/>
        </w:rPr>
        <w:t xml:space="preserve">This matter is not regulated by CAUCA and RECAUCA and </w:t>
      </w:r>
      <w:r w:rsidR="00D01BF6" w:rsidRPr="007B7CD1">
        <w:rPr>
          <w:bdr w:val="nil"/>
        </w:rPr>
        <w:t>is</w:t>
      </w:r>
      <w:r w:rsidRPr="007B7CD1">
        <w:rPr>
          <w:bdr w:val="nil"/>
        </w:rPr>
        <w:t xml:space="preserve"> subject to international agreements, such as the </w:t>
      </w:r>
      <w:r w:rsidR="00D01BF6" w:rsidRPr="007B7CD1">
        <w:rPr>
          <w:bdr w:val="nil"/>
        </w:rPr>
        <w:t>EU-CAAA</w:t>
      </w:r>
      <w:r w:rsidRPr="007B7CD1">
        <w:rPr>
          <w:bdr w:val="nil"/>
        </w:rPr>
        <w:t xml:space="preserve"> and the EFTA</w:t>
      </w:r>
      <w:r w:rsidR="000D6242">
        <w:rPr>
          <w:bdr w:val="nil"/>
        </w:rPr>
        <w:t>-CA</w:t>
      </w:r>
      <w:r w:rsidRPr="007B7CD1">
        <w:rPr>
          <w:bdr w:val="nil"/>
        </w:rPr>
        <w:t>, and the countries</w:t>
      </w:r>
      <w:r w:rsidR="000B48A4" w:rsidRPr="007B7CD1">
        <w:rPr>
          <w:bdr w:val="nil"/>
        </w:rPr>
        <w:t>’</w:t>
      </w:r>
      <w:r w:rsidRPr="007B7CD1">
        <w:rPr>
          <w:bdr w:val="nil"/>
        </w:rPr>
        <w:t xml:space="preserve"> internal laws for </w:t>
      </w:r>
      <w:r w:rsidR="00D01BF6" w:rsidRPr="007B7CD1">
        <w:rPr>
          <w:bdr w:val="nil"/>
        </w:rPr>
        <w:t xml:space="preserve">more detailed </w:t>
      </w:r>
      <w:r w:rsidRPr="007B7CD1">
        <w:rPr>
          <w:bdr w:val="nil"/>
        </w:rPr>
        <w:t>regulation.</w:t>
      </w:r>
    </w:p>
    <w:p w14:paraId="44EC0C41" w14:textId="77777777" w:rsidR="00A42628" w:rsidRPr="007B7CD1" w:rsidRDefault="00A42628" w:rsidP="002061EF">
      <w:pPr>
        <w:contextualSpacing/>
      </w:pPr>
    </w:p>
    <w:p w14:paraId="2E9EF241" w14:textId="504C8B4A" w:rsidR="00A42628" w:rsidRPr="007B7CD1" w:rsidRDefault="00A42628" w:rsidP="002061EF">
      <w:pPr>
        <w:contextualSpacing/>
      </w:pPr>
      <w:r w:rsidRPr="007B7CD1">
        <w:rPr>
          <w:bdr w:val="nil"/>
        </w:rPr>
        <w:t xml:space="preserve">The lack of regulation </w:t>
      </w:r>
      <w:r w:rsidR="00520B03" w:rsidRPr="007B7CD1">
        <w:rPr>
          <w:color w:val="000000"/>
          <w:bdr w:val="nil"/>
        </w:rPr>
        <w:t>in</w:t>
      </w:r>
      <w:r w:rsidRPr="007B7CD1">
        <w:rPr>
          <w:color w:val="000000"/>
          <w:bdr w:val="nil"/>
        </w:rPr>
        <w:t xml:space="preserve"> this matter</w:t>
      </w:r>
      <w:r w:rsidR="00A56630" w:rsidRPr="007B7CD1">
        <w:rPr>
          <w:color w:val="000000"/>
          <w:bdr w:val="nil"/>
        </w:rPr>
        <w:t xml:space="preserve"> </w:t>
      </w:r>
      <w:r w:rsidR="00520B03" w:rsidRPr="007B7CD1">
        <w:rPr>
          <w:bdr w:val="nil"/>
        </w:rPr>
        <w:t xml:space="preserve">constitutes </w:t>
      </w:r>
      <w:r w:rsidR="00520B03" w:rsidRPr="007B7CD1">
        <w:rPr>
          <w:color w:val="000000"/>
          <w:bdr w:val="nil"/>
        </w:rPr>
        <w:t>in itself</w:t>
      </w:r>
      <w:r w:rsidR="00A56630" w:rsidRPr="007B7CD1">
        <w:rPr>
          <w:color w:val="000000"/>
          <w:bdr w:val="nil"/>
        </w:rPr>
        <w:t xml:space="preserve"> </w:t>
      </w:r>
      <w:r w:rsidRPr="007B7CD1">
        <w:rPr>
          <w:bdr w:val="nil"/>
        </w:rPr>
        <w:t xml:space="preserve">a major gap that may </w:t>
      </w:r>
      <w:r w:rsidRPr="007B7CD1">
        <w:rPr>
          <w:color w:val="000000"/>
          <w:bdr w:val="nil"/>
        </w:rPr>
        <w:t>give rise to</w:t>
      </w:r>
      <w:r w:rsidR="00A56630" w:rsidRPr="007B7CD1">
        <w:rPr>
          <w:color w:val="000000"/>
          <w:bdr w:val="nil"/>
        </w:rPr>
        <w:t xml:space="preserve"> </w:t>
      </w:r>
      <w:r w:rsidRPr="007B7CD1">
        <w:rPr>
          <w:color w:val="000000"/>
          <w:bdr w:val="nil"/>
        </w:rPr>
        <w:t>a series of</w:t>
      </w:r>
      <w:r w:rsidR="00A56630" w:rsidRPr="007B7CD1">
        <w:rPr>
          <w:color w:val="000000"/>
          <w:bdr w:val="nil"/>
        </w:rPr>
        <w:t xml:space="preserve"> </w:t>
      </w:r>
      <w:r w:rsidRPr="007B7CD1">
        <w:rPr>
          <w:bdr w:val="nil"/>
        </w:rPr>
        <w:t>disparities and a lack of clarity and synchronicity in the region.</w:t>
      </w:r>
    </w:p>
    <w:p w14:paraId="4D83B8B3" w14:textId="77777777" w:rsidR="00A42628" w:rsidRPr="007B7CD1" w:rsidRDefault="00A42628" w:rsidP="007B7CD1">
      <w:pPr>
        <w:pStyle w:val="Heading2"/>
      </w:pPr>
      <w:bookmarkStart w:id="126" w:name="_Toc515452144"/>
      <w:bookmarkStart w:id="127" w:name="_Toc514872105"/>
      <w:r w:rsidRPr="007B7CD1">
        <w:rPr>
          <w:bdr w:val="nil"/>
        </w:rPr>
        <w:t xml:space="preserve">Analysis </w:t>
      </w:r>
      <w:r w:rsidRPr="007B7CD1">
        <w:t>of</w:t>
      </w:r>
      <w:r w:rsidRPr="007B7CD1">
        <w:rPr>
          <w:bdr w:val="nil"/>
        </w:rPr>
        <w:t xml:space="preserve"> Section 6.3 on International Transit Matters</w:t>
      </w:r>
      <w:bookmarkEnd w:id="126"/>
      <w:bookmarkEnd w:id="127"/>
    </w:p>
    <w:p w14:paraId="427F467F" w14:textId="7671B5D5" w:rsidR="00A42628" w:rsidRPr="007B7CD1" w:rsidRDefault="0037560B" w:rsidP="00A42628">
      <w:pPr>
        <w:pStyle w:val="Heading3"/>
        <w:spacing w:before="0"/>
      </w:pPr>
      <w:bookmarkStart w:id="128" w:name="_Toc515452145"/>
      <w:bookmarkStart w:id="129" w:name="_Toc514872106"/>
      <w:r w:rsidRPr="007B7CD1">
        <w:rPr>
          <w:color w:val="4F81BD"/>
          <w:bdr w:val="nil"/>
        </w:rPr>
        <w:t>Analyzed Standards</w:t>
      </w:r>
      <w:bookmarkEnd w:id="128"/>
      <w:bookmarkEnd w:id="129"/>
    </w:p>
    <w:tbl>
      <w:tblPr>
        <w:tblStyle w:val="TableGrid"/>
        <w:tblW w:w="0" w:type="auto"/>
        <w:jc w:val="center"/>
        <w:tblLook w:val="04A0" w:firstRow="1" w:lastRow="0" w:firstColumn="1" w:lastColumn="0" w:noHBand="0" w:noVBand="1"/>
      </w:tblPr>
      <w:tblGrid>
        <w:gridCol w:w="9175"/>
      </w:tblGrid>
      <w:tr w:rsidR="00A42628" w:rsidRPr="004A371A" w14:paraId="06F1639E" w14:textId="77777777" w:rsidTr="00A42628">
        <w:trPr>
          <w:trHeight w:val="677"/>
          <w:jc w:val="center"/>
        </w:trPr>
        <w:tc>
          <w:tcPr>
            <w:tcW w:w="9175" w:type="dxa"/>
            <w:tcBorders>
              <w:top w:val="single" w:sz="4" w:space="0" w:color="auto"/>
              <w:left w:val="single" w:sz="4" w:space="0" w:color="auto"/>
              <w:bottom w:val="single" w:sz="4" w:space="0" w:color="auto"/>
              <w:right w:val="single" w:sz="4" w:space="0" w:color="auto"/>
            </w:tcBorders>
            <w:hideMark/>
          </w:tcPr>
          <w:p w14:paraId="27C058E5" w14:textId="77777777" w:rsidR="00A42628" w:rsidRPr="007B7CD1" w:rsidRDefault="00A42628" w:rsidP="00EB5F01">
            <w:pPr>
              <w:pStyle w:val="AnalyzedRegulations"/>
            </w:pPr>
            <w:r w:rsidRPr="007B7CD1">
              <w:t>CAUCA</w:t>
            </w:r>
          </w:p>
          <w:p w14:paraId="191F0C1B" w14:textId="77777777" w:rsidR="00A42628" w:rsidRPr="007B7CD1" w:rsidRDefault="00A42628" w:rsidP="00EB5F01">
            <w:pPr>
              <w:pStyle w:val="AnalyzedRegulations"/>
            </w:pPr>
            <w:r w:rsidRPr="007B7CD1">
              <w:t>RECAUCA: 103, 104, 406, 410, 415, 419, and 421.</w:t>
            </w:r>
          </w:p>
          <w:p w14:paraId="6587D46A" w14:textId="77777777" w:rsidR="00A42628" w:rsidRPr="007B7CD1" w:rsidRDefault="00A42628" w:rsidP="00EB5F01">
            <w:pPr>
              <w:pStyle w:val="AnalyzedRegulations"/>
            </w:pPr>
            <w:r w:rsidRPr="007B7CD1">
              <w:t>COMRIEDRE Resolution 65: 32 and 33.</w:t>
            </w:r>
          </w:p>
          <w:p w14:paraId="57202327" w14:textId="6560B929" w:rsidR="00B1478A" w:rsidRPr="007B7CD1" w:rsidRDefault="00B1478A" w:rsidP="00EB5F01">
            <w:pPr>
              <w:pStyle w:val="AnalyzedRegulations"/>
            </w:pPr>
            <w:r w:rsidRPr="007B7CD1">
              <w:t>RKC: Rule 3.2, Chap. 3, General Annex</w:t>
            </w:r>
          </w:p>
        </w:tc>
      </w:tr>
    </w:tbl>
    <w:p w14:paraId="75874CB5" w14:textId="77777777" w:rsidR="00A42628" w:rsidRPr="007B7CD1" w:rsidRDefault="00A42628" w:rsidP="008C0F95">
      <w:pPr>
        <w:contextualSpacing/>
        <w:rPr>
          <w:b/>
        </w:rPr>
      </w:pPr>
    </w:p>
    <w:p w14:paraId="6296B151" w14:textId="3151303A" w:rsidR="00A42628" w:rsidRPr="007B7CD1" w:rsidRDefault="00B62421" w:rsidP="00B44367">
      <w:pPr>
        <w:contextualSpacing/>
      </w:pPr>
      <w:r w:rsidRPr="007B7CD1">
        <w:rPr>
          <w:bdr w:val="nil"/>
        </w:rPr>
        <w:t>TFA</w:t>
      </w:r>
      <w:r w:rsidR="00A42628" w:rsidRPr="007B7CD1">
        <w:rPr>
          <w:bdr w:val="nil"/>
        </w:rPr>
        <w:t xml:space="preserve"> sub</w:t>
      </w:r>
      <w:r w:rsidR="004B4CAD" w:rsidRPr="007B7CD1">
        <w:rPr>
          <w:bdr w:val="nil"/>
        </w:rPr>
        <w:t>section</w:t>
      </w:r>
      <w:r w:rsidR="00A42628" w:rsidRPr="007B7CD1">
        <w:rPr>
          <w:bdr w:val="nil"/>
        </w:rPr>
        <w:t xml:space="preserve"> 6.3.3.7 states that </w:t>
      </w:r>
      <w:r w:rsidR="00A42628" w:rsidRPr="007B7CD1">
        <w:rPr>
          <w:color w:val="000000"/>
          <w:bdr w:val="nil"/>
        </w:rPr>
        <w:t>the provisions of</w:t>
      </w:r>
      <w:r w:rsidR="00A56630" w:rsidRPr="007B7CD1">
        <w:rPr>
          <w:color w:val="000000"/>
          <w:bdr w:val="nil"/>
        </w:rPr>
        <w:t xml:space="preserve"> </w:t>
      </w:r>
      <w:r w:rsidR="00A42628" w:rsidRPr="007B7CD1">
        <w:rPr>
          <w:bdr w:val="nil"/>
        </w:rPr>
        <w:t>this article will apply to sanctions levied on in</w:t>
      </w:r>
      <w:r w:rsidR="00FC0A78" w:rsidRPr="007B7CD1">
        <w:rPr>
          <w:bdr w:val="nil"/>
        </w:rPr>
        <w:t xml:space="preserve"> </w:t>
      </w:r>
      <w:r w:rsidR="00A42628" w:rsidRPr="007B7CD1">
        <w:rPr>
          <w:bdr w:val="nil"/>
        </w:rPr>
        <w:t xml:space="preserve">transit traffic as referenced in </w:t>
      </w:r>
      <w:r w:rsidR="005A2FCA" w:rsidRPr="007B7CD1">
        <w:rPr>
          <w:bdr w:val="nil"/>
        </w:rPr>
        <w:t>S</w:t>
      </w:r>
      <w:r w:rsidR="00B36D08" w:rsidRPr="007B7CD1">
        <w:rPr>
          <w:bdr w:val="nil"/>
        </w:rPr>
        <w:t>ection</w:t>
      </w:r>
      <w:r w:rsidR="00A42628" w:rsidRPr="007B7CD1">
        <w:rPr>
          <w:bdr w:val="nil"/>
        </w:rPr>
        <w:t xml:space="preserve"> 3.1.</w:t>
      </w:r>
    </w:p>
    <w:p w14:paraId="60B124A2" w14:textId="77777777" w:rsidR="00A42628" w:rsidRPr="007B7CD1" w:rsidRDefault="00A42628" w:rsidP="00A42628">
      <w:pPr>
        <w:pStyle w:val="Heading3"/>
        <w:spacing w:before="0"/>
        <w:contextualSpacing/>
      </w:pPr>
      <w:bookmarkStart w:id="130" w:name="_Toc515452146"/>
      <w:bookmarkStart w:id="131" w:name="_Toc514872107"/>
      <w:r w:rsidRPr="007B7CD1">
        <w:rPr>
          <w:color w:val="4F81BD"/>
          <w:bdr w:val="nil"/>
        </w:rPr>
        <w:t>Identified Gaps</w:t>
      </w:r>
      <w:bookmarkEnd w:id="130"/>
      <w:bookmarkEnd w:id="131"/>
    </w:p>
    <w:p w14:paraId="06D73C7D" w14:textId="193861A9" w:rsidR="00A42628" w:rsidRPr="007B7CD1" w:rsidRDefault="00A42628" w:rsidP="008C0F95">
      <w:pPr>
        <w:contextualSpacing/>
      </w:pPr>
      <w:r w:rsidRPr="007B7CD1">
        <w:rPr>
          <w:bdr w:val="nil"/>
        </w:rPr>
        <w:t xml:space="preserve">In relation to ground transit, COMRIEDRE Resolution 65-2001 </w:t>
      </w:r>
      <w:r w:rsidR="00A616E7" w:rsidRPr="007B7CD1">
        <w:rPr>
          <w:bdr w:val="nil"/>
        </w:rPr>
        <w:t xml:space="preserve">includes </w:t>
      </w:r>
      <w:r w:rsidR="00D01BF6" w:rsidRPr="007B7CD1">
        <w:rPr>
          <w:bdr w:val="nil"/>
        </w:rPr>
        <w:t xml:space="preserve">a list of </w:t>
      </w:r>
      <w:r w:rsidR="00A616E7" w:rsidRPr="007B7CD1">
        <w:rPr>
          <w:bdr w:val="nil"/>
        </w:rPr>
        <w:t>administrative</w:t>
      </w:r>
      <w:r w:rsidRPr="007B7CD1">
        <w:rPr>
          <w:bdr w:val="nil"/>
        </w:rPr>
        <w:t xml:space="preserve"> types or faults in the International Ground Cargo Transit Customs Program (Article 32</w:t>
      </w:r>
      <w:r w:rsidR="00E71758" w:rsidRPr="007B7CD1">
        <w:rPr>
          <w:bdr w:val="nil"/>
        </w:rPr>
        <w:t>) but</w:t>
      </w:r>
      <w:r w:rsidRPr="007B7CD1">
        <w:rPr>
          <w:bdr w:val="nil"/>
        </w:rPr>
        <w:t xml:space="preserve"> delegates the power to </w:t>
      </w:r>
      <w:r w:rsidR="003F6EB5" w:rsidRPr="007B7CD1">
        <w:rPr>
          <w:bdr w:val="nil"/>
        </w:rPr>
        <w:t>m</w:t>
      </w:r>
      <w:r w:rsidR="00D01BF6" w:rsidRPr="007B7CD1">
        <w:rPr>
          <w:bdr w:val="nil"/>
        </w:rPr>
        <w:t xml:space="preserve">ember </w:t>
      </w:r>
      <w:r w:rsidR="003F6EB5" w:rsidRPr="007B7CD1">
        <w:rPr>
          <w:bdr w:val="nil"/>
        </w:rPr>
        <w:t>s</w:t>
      </w:r>
      <w:r w:rsidR="00D01BF6" w:rsidRPr="007B7CD1">
        <w:rPr>
          <w:bdr w:val="nil"/>
        </w:rPr>
        <w:t xml:space="preserve">tates to specify </w:t>
      </w:r>
      <w:r w:rsidR="00D01BF6" w:rsidRPr="007B7CD1">
        <w:rPr>
          <w:color w:val="000000"/>
          <w:bdr w:val="nil"/>
        </w:rPr>
        <w:t>applicable</w:t>
      </w:r>
      <w:r w:rsidR="00A56630" w:rsidRPr="007B7CD1">
        <w:rPr>
          <w:color w:val="000000"/>
          <w:bdr w:val="nil"/>
        </w:rPr>
        <w:t xml:space="preserve"> </w:t>
      </w:r>
      <w:r w:rsidRPr="007B7CD1">
        <w:rPr>
          <w:bdr w:val="nil"/>
        </w:rPr>
        <w:t>sanctions</w:t>
      </w:r>
      <w:r w:rsidR="00D01BF6" w:rsidRPr="007B7CD1">
        <w:rPr>
          <w:bdr w:val="nil"/>
        </w:rPr>
        <w:t xml:space="preserve"> in their national laws</w:t>
      </w:r>
      <w:r w:rsidRPr="007B7CD1">
        <w:rPr>
          <w:bdr w:val="nil"/>
        </w:rPr>
        <w:t xml:space="preserve"> </w:t>
      </w:r>
      <w:r w:rsidR="00D01BF6" w:rsidRPr="007B7CD1">
        <w:rPr>
          <w:bdr w:val="nil"/>
        </w:rPr>
        <w:t>for</w:t>
      </w:r>
      <w:r w:rsidRPr="007B7CD1">
        <w:rPr>
          <w:bdr w:val="nil"/>
        </w:rPr>
        <w:t xml:space="preserve"> offenses provided in Resolution 65.</w:t>
      </w:r>
    </w:p>
    <w:p w14:paraId="0A382E87" w14:textId="77777777" w:rsidR="00A42628" w:rsidRPr="007B7CD1" w:rsidRDefault="00A42628" w:rsidP="00B44367">
      <w:pPr>
        <w:contextualSpacing/>
      </w:pPr>
    </w:p>
    <w:p w14:paraId="285D9D7A" w14:textId="23075C39" w:rsidR="00A42628" w:rsidRPr="007B7CD1" w:rsidRDefault="00A42628" w:rsidP="001818DD">
      <w:pPr>
        <w:contextualSpacing/>
      </w:pPr>
      <w:r w:rsidRPr="007B7CD1">
        <w:rPr>
          <w:bdr w:val="nil"/>
        </w:rPr>
        <w:t xml:space="preserve">CAUCA does not contain specific provisions </w:t>
      </w:r>
      <w:r w:rsidR="00D01BF6" w:rsidRPr="007B7CD1">
        <w:rPr>
          <w:bdr w:val="nil"/>
        </w:rPr>
        <w:t>for transit-related</w:t>
      </w:r>
      <w:r w:rsidRPr="007B7CD1">
        <w:rPr>
          <w:bdr w:val="nil"/>
        </w:rPr>
        <w:t xml:space="preserve"> sanction</w:t>
      </w:r>
      <w:r w:rsidR="00D01BF6" w:rsidRPr="007B7CD1">
        <w:rPr>
          <w:bdr w:val="nil"/>
        </w:rPr>
        <w:t>s</w:t>
      </w:r>
      <w:r w:rsidR="00112FE5" w:rsidRPr="007B7CD1">
        <w:rPr>
          <w:bdr w:val="nil"/>
        </w:rPr>
        <w:t>,</w:t>
      </w:r>
      <w:r w:rsidRPr="007B7CD1">
        <w:rPr>
          <w:bdr w:val="nil"/>
        </w:rPr>
        <w:t xml:space="preserve"> and RECAUCA indicates the parties responsible for </w:t>
      </w:r>
      <w:r w:rsidR="004B087A" w:rsidRPr="007B7CD1">
        <w:rPr>
          <w:bdr w:val="nil"/>
        </w:rPr>
        <w:t xml:space="preserve">transit-derived </w:t>
      </w:r>
      <w:r w:rsidRPr="007B7CD1">
        <w:rPr>
          <w:bdr w:val="nil"/>
        </w:rPr>
        <w:t xml:space="preserve">obligations without listing the offenses. </w:t>
      </w:r>
      <w:r w:rsidRPr="007B7CD1">
        <w:rPr>
          <w:color w:val="000000"/>
          <w:bdr w:val="nil"/>
        </w:rPr>
        <w:t>In effect,</w:t>
      </w:r>
      <w:r w:rsidR="00A56630" w:rsidRPr="007B7CD1">
        <w:rPr>
          <w:color w:val="000000"/>
          <w:bdr w:val="nil"/>
        </w:rPr>
        <w:t xml:space="preserve"> </w:t>
      </w:r>
      <w:r w:rsidRPr="007B7CD1">
        <w:rPr>
          <w:bdr w:val="nil"/>
        </w:rPr>
        <w:t xml:space="preserve">RECAUCA </w:t>
      </w:r>
      <w:r w:rsidR="004B087A" w:rsidRPr="007B7CD1">
        <w:rPr>
          <w:bdr w:val="nil"/>
        </w:rPr>
        <w:t xml:space="preserve">generally states </w:t>
      </w:r>
      <w:r w:rsidRPr="007B7CD1">
        <w:rPr>
          <w:bdr w:val="nil"/>
        </w:rPr>
        <w:t xml:space="preserve">who </w:t>
      </w:r>
      <w:r w:rsidR="004B087A" w:rsidRPr="007B7CD1">
        <w:rPr>
          <w:bdr w:val="nil"/>
        </w:rPr>
        <w:t xml:space="preserve">should </w:t>
      </w:r>
      <w:r w:rsidRPr="007B7CD1">
        <w:rPr>
          <w:bdr w:val="nil"/>
        </w:rPr>
        <w:t>be considered directly responsible for air and maritime transport.</w:t>
      </w:r>
    </w:p>
    <w:p w14:paraId="2A6F2026" w14:textId="77777777" w:rsidR="00A42628" w:rsidRPr="007B7CD1" w:rsidRDefault="00A42628" w:rsidP="003C6E89">
      <w:pPr>
        <w:contextualSpacing/>
      </w:pPr>
    </w:p>
    <w:p w14:paraId="04310895" w14:textId="6C69C9A6" w:rsidR="00A42628" w:rsidRPr="007B7CD1" w:rsidRDefault="004B087A" w:rsidP="000976A8">
      <w:pPr>
        <w:contextualSpacing/>
      </w:pPr>
      <w:r w:rsidRPr="007B7CD1">
        <w:rPr>
          <w:color w:val="000000"/>
          <w:bdr w:val="nil"/>
        </w:rPr>
        <w:t>With regard</w:t>
      </w:r>
      <w:r w:rsidR="00A42628" w:rsidRPr="007B7CD1">
        <w:rPr>
          <w:color w:val="000000"/>
          <w:bdr w:val="nil"/>
        </w:rPr>
        <w:t xml:space="preserve"> to</w:t>
      </w:r>
      <w:r w:rsidR="00A56630" w:rsidRPr="007B7CD1">
        <w:rPr>
          <w:color w:val="000000"/>
          <w:bdr w:val="nil"/>
        </w:rPr>
        <w:t xml:space="preserve"> </w:t>
      </w:r>
      <w:r w:rsidR="00A42628" w:rsidRPr="007B7CD1">
        <w:rPr>
          <w:bdr w:val="nil"/>
        </w:rPr>
        <w:t xml:space="preserve">sanctions, RECAUCA Article 421 only indicates that </w:t>
      </w:r>
      <w:r w:rsidRPr="007B7CD1">
        <w:rPr>
          <w:u w:val="single"/>
          <w:bdr w:val="nil"/>
        </w:rPr>
        <w:t>air transit</w:t>
      </w:r>
      <w:r w:rsidRPr="007B7CD1">
        <w:rPr>
          <w:bdr w:val="nil"/>
        </w:rPr>
        <w:t xml:space="preserve"> </w:t>
      </w:r>
      <w:r w:rsidR="00A42628" w:rsidRPr="007B7CD1">
        <w:rPr>
          <w:bdr w:val="nil"/>
        </w:rPr>
        <w:t xml:space="preserve">offenses </w:t>
      </w:r>
      <w:r w:rsidRPr="007B7CD1">
        <w:rPr>
          <w:bdr w:val="nil"/>
        </w:rPr>
        <w:t>should</w:t>
      </w:r>
      <w:r w:rsidR="00A42628" w:rsidRPr="007B7CD1">
        <w:rPr>
          <w:bdr w:val="nil"/>
        </w:rPr>
        <w:t xml:space="preserve"> be handled </w:t>
      </w:r>
      <w:r w:rsidRPr="007B7CD1">
        <w:rPr>
          <w:bdr w:val="nil"/>
        </w:rPr>
        <w:t>according to</w:t>
      </w:r>
      <w:r w:rsidR="00A42628" w:rsidRPr="007B7CD1">
        <w:rPr>
          <w:bdr w:val="nil"/>
        </w:rPr>
        <w:t xml:space="preserve"> each </w:t>
      </w:r>
      <w:r w:rsidRPr="007B7CD1">
        <w:rPr>
          <w:bdr w:val="nil"/>
        </w:rPr>
        <w:t>Member State</w:t>
      </w:r>
      <w:r w:rsidR="000B48A4" w:rsidRPr="007B7CD1">
        <w:rPr>
          <w:bdr w:val="nil"/>
        </w:rPr>
        <w:t>’</w:t>
      </w:r>
      <w:r w:rsidRPr="007B7CD1">
        <w:rPr>
          <w:bdr w:val="nil"/>
        </w:rPr>
        <w:t xml:space="preserve">s </w:t>
      </w:r>
      <w:r w:rsidR="00E71758" w:rsidRPr="007B7CD1">
        <w:rPr>
          <w:bdr w:val="nil"/>
        </w:rPr>
        <w:t>laws but</w:t>
      </w:r>
      <w:r w:rsidR="00A42628" w:rsidRPr="007B7CD1">
        <w:rPr>
          <w:bdr w:val="nil"/>
        </w:rPr>
        <w:t xml:space="preserve"> does not contain a similar standard </w:t>
      </w:r>
      <w:r w:rsidRPr="007B7CD1">
        <w:rPr>
          <w:bdr w:val="nil"/>
        </w:rPr>
        <w:t>for</w:t>
      </w:r>
      <w:r w:rsidR="00A42628" w:rsidRPr="007B7CD1">
        <w:rPr>
          <w:bdr w:val="nil"/>
        </w:rPr>
        <w:t xml:space="preserve"> maritime transit.</w:t>
      </w:r>
    </w:p>
    <w:p w14:paraId="6822E723" w14:textId="77777777" w:rsidR="00A42628" w:rsidRPr="007B7CD1" w:rsidRDefault="00A42628" w:rsidP="0028047F">
      <w:pPr>
        <w:contextualSpacing/>
      </w:pPr>
    </w:p>
    <w:p w14:paraId="1FFF8238" w14:textId="3169E86E" w:rsidR="00112FE5" w:rsidRPr="007B7CD1" w:rsidRDefault="00A42628" w:rsidP="0028047F">
      <w:pPr>
        <w:contextualSpacing/>
        <w:rPr>
          <w:bdr w:val="nil"/>
        </w:rPr>
      </w:pPr>
      <w:r w:rsidRPr="007B7CD1">
        <w:rPr>
          <w:bdr w:val="nil"/>
        </w:rPr>
        <w:t xml:space="preserve">The principle of supplementary applicability </w:t>
      </w:r>
      <w:r w:rsidRPr="007B7CD1">
        <w:rPr>
          <w:color w:val="000000"/>
          <w:bdr w:val="nil"/>
        </w:rPr>
        <w:t>included</w:t>
      </w:r>
      <w:r w:rsidR="00A56630" w:rsidRPr="007B7CD1">
        <w:rPr>
          <w:color w:val="000000"/>
          <w:bdr w:val="nil"/>
        </w:rPr>
        <w:t xml:space="preserve"> </w:t>
      </w:r>
      <w:r w:rsidRPr="007B7CD1">
        <w:rPr>
          <w:bdr w:val="nil"/>
        </w:rPr>
        <w:t xml:space="preserve">in RECAUCA Article 401 for internal </w:t>
      </w:r>
      <w:r w:rsidR="00215C33" w:rsidRPr="007B7CD1">
        <w:rPr>
          <w:bdr w:val="nil"/>
        </w:rPr>
        <w:t>c</w:t>
      </w:r>
      <w:r w:rsidRPr="007B7CD1">
        <w:rPr>
          <w:bdr w:val="nil"/>
        </w:rPr>
        <w:t xml:space="preserve">ustoms transit, </w:t>
      </w:r>
      <w:r w:rsidR="004B087A" w:rsidRPr="007B7CD1">
        <w:rPr>
          <w:bdr w:val="nil"/>
        </w:rPr>
        <w:t xml:space="preserve">according to </w:t>
      </w:r>
      <w:r w:rsidR="00112FE5" w:rsidRPr="007B7CD1">
        <w:rPr>
          <w:bdr w:val="nil"/>
        </w:rPr>
        <w:t xml:space="preserve">which, in what is not foreseen in the RECAUCA for this regime, it applies </w:t>
      </w:r>
      <w:r w:rsidR="00112FE5" w:rsidRPr="007B7CD1">
        <w:rPr>
          <w:color w:val="000000"/>
          <w:bdr w:val="nil"/>
        </w:rPr>
        <w:t>the provisions of</w:t>
      </w:r>
      <w:r w:rsidR="00A56630" w:rsidRPr="007B7CD1">
        <w:rPr>
          <w:color w:val="000000"/>
          <w:bdr w:val="nil"/>
        </w:rPr>
        <w:t xml:space="preserve"> </w:t>
      </w:r>
      <w:r w:rsidR="00112FE5" w:rsidRPr="007B7CD1">
        <w:rPr>
          <w:bdr w:val="nil"/>
        </w:rPr>
        <w:t xml:space="preserve">the Regulation on the International Customs Transit Regime, declaration form and </w:t>
      </w:r>
      <w:r w:rsidR="00005961" w:rsidRPr="007B7CD1">
        <w:rPr>
          <w:bdr w:val="nil"/>
        </w:rPr>
        <w:t>instructions</w:t>
      </w:r>
      <w:r w:rsidR="00112FE5" w:rsidRPr="007B7CD1">
        <w:rPr>
          <w:bdr w:val="nil"/>
        </w:rPr>
        <w:t>, does not specify whether that principle also applies to the system of penalties.</w:t>
      </w:r>
    </w:p>
    <w:p w14:paraId="02B85EEF" w14:textId="77777777" w:rsidR="00A42628" w:rsidRPr="007B7CD1" w:rsidRDefault="00A42628" w:rsidP="003E5B2D">
      <w:pPr>
        <w:contextualSpacing/>
      </w:pPr>
    </w:p>
    <w:p w14:paraId="761E9AB6" w14:textId="1E48C21E" w:rsidR="00A42628" w:rsidRPr="007B7CD1" w:rsidRDefault="00A42628" w:rsidP="003E5B2D">
      <w:pPr>
        <w:contextualSpacing/>
      </w:pPr>
      <w:r w:rsidRPr="007B7CD1">
        <w:rPr>
          <w:bdr w:val="nil"/>
        </w:rPr>
        <w:t xml:space="preserve">Based on </w:t>
      </w:r>
      <w:r w:rsidRPr="007B7CD1">
        <w:rPr>
          <w:color w:val="000000"/>
          <w:bdr w:val="nil"/>
        </w:rPr>
        <w:t>all of</w:t>
      </w:r>
      <w:r w:rsidR="00A56630" w:rsidRPr="007B7CD1">
        <w:rPr>
          <w:color w:val="000000"/>
          <w:bdr w:val="nil"/>
        </w:rPr>
        <w:t xml:space="preserve"> </w:t>
      </w:r>
      <w:r w:rsidRPr="007B7CD1">
        <w:rPr>
          <w:bdr w:val="nil"/>
        </w:rPr>
        <w:t xml:space="preserve">this, the conclusion may be drawn that the lack of accuracy and clarity </w:t>
      </w:r>
      <w:r w:rsidR="00576E30" w:rsidRPr="007B7CD1">
        <w:rPr>
          <w:bdr w:val="nil"/>
        </w:rPr>
        <w:t>regarding</w:t>
      </w:r>
      <w:r w:rsidRPr="007B7CD1">
        <w:rPr>
          <w:bdr w:val="nil"/>
        </w:rPr>
        <w:t xml:space="preserve"> offenses and sanctions for the transit program in regional legislation constitutes a gap </w:t>
      </w:r>
      <w:r w:rsidR="00576E30" w:rsidRPr="007B7CD1">
        <w:rPr>
          <w:bdr w:val="nil"/>
        </w:rPr>
        <w:t>with</w:t>
      </w:r>
      <w:r w:rsidR="00D41E6E" w:rsidRPr="007B7CD1">
        <w:rPr>
          <w:bdr w:val="nil"/>
        </w:rPr>
        <w:t xml:space="preserve"> </w:t>
      </w:r>
      <w:r w:rsidRPr="007B7CD1">
        <w:rPr>
          <w:bdr w:val="nil"/>
        </w:rPr>
        <w:t xml:space="preserve">the </w:t>
      </w:r>
      <w:r w:rsidR="00B62421" w:rsidRPr="007B7CD1">
        <w:rPr>
          <w:bdr w:val="nil"/>
        </w:rPr>
        <w:t>TFA</w:t>
      </w:r>
      <w:r w:rsidRPr="007B7CD1">
        <w:rPr>
          <w:bdr w:val="nil"/>
        </w:rPr>
        <w:t>.</w:t>
      </w:r>
    </w:p>
    <w:p w14:paraId="2EE02A27" w14:textId="47069901" w:rsidR="00A42628" w:rsidRPr="007B7CD1" w:rsidRDefault="00A42628" w:rsidP="00A42628">
      <w:pPr>
        <w:pStyle w:val="Heading3"/>
        <w:spacing w:before="0"/>
      </w:pPr>
      <w:bookmarkStart w:id="132" w:name="_Toc515452147"/>
      <w:bookmarkStart w:id="133" w:name="_Toc514872108"/>
      <w:r w:rsidRPr="007B7CD1">
        <w:rPr>
          <w:color w:val="4F81BD"/>
          <w:bdr w:val="nil"/>
        </w:rPr>
        <w:t>International</w:t>
      </w:r>
      <w:r w:rsidR="00A139B8" w:rsidRPr="007B7CD1">
        <w:rPr>
          <w:color w:val="4F81BD"/>
          <w:bdr w:val="nil"/>
        </w:rPr>
        <w:t xml:space="preserve"> Best</w:t>
      </w:r>
      <w:r w:rsidRPr="007B7CD1">
        <w:rPr>
          <w:color w:val="4F81BD"/>
          <w:bdr w:val="nil"/>
        </w:rPr>
        <w:t xml:space="preserve"> Practices</w:t>
      </w:r>
      <w:bookmarkEnd w:id="132"/>
      <w:bookmarkEnd w:id="133"/>
    </w:p>
    <w:p w14:paraId="68BDE518" w14:textId="37A3E58B" w:rsidR="00A42628" w:rsidRPr="007B7CD1" w:rsidRDefault="00A42628" w:rsidP="007D56FA">
      <w:pPr>
        <w:pStyle w:val="BodyText"/>
      </w:pPr>
      <w:r w:rsidRPr="007B7CD1">
        <w:rPr>
          <w:bdr w:val="nil"/>
        </w:rPr>
        <w:t xml:space="preserve">Chapter 3 of the General Annex to the RKC (Standard 3.2), and </w:t>
      </w:r>
      <w:r w:rsidRPr="007D56FA">
        <w:t xml:space="preserve">the Guidelines on the </w:t>
      </w:r>
      <w:r w:rsidR="00576E30" w:rsidRPr="007D56FA">
        <w:t xml:space="preserve">RKC </w:t>
      </w:r>
      <w:r w:rsidRPr="007D56FA">
        <w:t>General Annex - Chapter 9 (Standard 19</w:t>
      </w:r>
      <w:r w:rsidR="00A616E7" w:rsidRPr="007D56FA">
        <w:t>) state</w:t>
      </w:r>
      <w:r w:rsidRPr="007D56FA">
        <w:t xml:space="preserve"> that </w:t>
      </w:r>
      <w:r w:rsidRPr="007B7CD1">
        <w:rPr>
          <w:bdr w:val="nil"/>
        </w:rPr>
        <w:t xml:space="preserve">any charge </w:t>
      </w:r>
      <w:r w:rsidR="00576E30" w:rsidRPr="007B7CD1">
        <w:rPr>
          <w:bdr w:val="nil"/>
        </w:rPr>
        <w:t>applied by</w:t>
      </w:r>
      <w:r w:rsidRPr="007B7CD1">
        <w:rPr>
          <w:bdr w:val="nil"/>
        </w:rPr>
        <w:t xml:space="preserve"> customs for customs services must be limited to the approximate cost of the services provided.</w:t>
      </w:r>
    </w:p>
    <w:p w14:paraId="2EE04C34" w14:textId="083F2C17" w:rsidR="00A42628" w:rsidRPr="00053880" w:rsidRDefault="00576E30" w:rsidP="00053880">
      <w:pPr>
        <w:pStyle w:val="Heading2"/>
      </w:pPr>
      <w:bookmarkStart w:id="134" w:name="_Toc515452148"/>
      <w:bookmarkStart w:id="135" w:name="_Toc514872109"/>
      <w:r w:rsidRPr="00053880">
        <w:t xml:space="preserve">General Analysis </w:t>
      </w:r>
      <w:r w:rsidR="00A42628" w:rsidRPr="00053880">
        <w:t>of Section 6.3</w:t>
      </w:r>
      <w:bookmarkEnd w:id="134"/>
      <w:bookmarkEnd w:id="135"/>
    </w:p>
    <w:p w14:paraId="1ACDE7E7" w14:textId="64D8246A" w:rsidR="00A42628" w:rsidRPr="00053880" w:rsidRDefault="00A42628" w:rsidP="00053880">
      <w:pPr>
        <w:pStyle w:val="Heading3"/>
      </w:pPr>
      <w:bookmarkStart w:id="136" w:name="_Toc515452149"/>
      <w:bookmarkStart w:id="137" w:name="_Toc514872110"/>
      <w:r w:rsidRPr="00053880">
        <w:t xml:space="preserve">Analysis of Central American </w:t>
      </w:r>
      <w:r w:rsidR="00E25C2D" w:rsidRPr="00053880">
        <w:t>Regulations and Goals</w:t>
      </w:r>
      <w:bookmarkEnd w:id="136"/>
      <w:bookmarkEnd w:id="137"/>
    </w:p>
    <w:p w14:paraId="68465079" w14:textId="12C9CCC3" w:rsidR="00A42628" w:rsidRPr="007B7CD1" w:rsidRDefault="00A42628" w:rsidP="008C0F95">
      <w:pPr>
        <w:autoSpaceDE w:val="0"/>
        <w:autoSpaceDN w:val="0"/>
        <w:adjustRightInd w:val="0"/>
        <w:contextualSpacing/>
        <w:rPr>
          <w:color w:val="000000" w:themeColor="text1"/>
        </w:rPr>
      </w:pPr>
      <w:r w:rsidRPr="007B7CD1">
        <w:rPr>
          <w:color w:val="000000" w:themeColor="text1"/>
          <w:bdr w:val="nil"/>
        </w:rPr>
        <w:t xml:space="preserve">CAUCA </w:t>
      </w:r>
      <w:r w:rsidR="00C47D00" w:rsidRPr="007B7CD1">
        <w:rPr>
          <w:color w:val="000000" w:themeColor="text1"/>
          <w:bdr w:val="nil"/>
        </w:rPr>
        <w:t>defines</w:t>
      </w:r>
      <w:r w:rsidRPr="007B7CD1">
        <w:rPr>
          <w:color w:val="000000" w:themeColor="text1"/>
          <w:bdr w:val="nil"/>
        </w:rPr>
        <w:t xml:space="preserve"> </w:t>
      </w:r>
      <w:r w:rsidR="004E795E" w:rsidRPr="007B7CD1">
        <w:rPr>
          <w:color w:val="000000" w:themeColor="text1"/>
          <w:bdr w:val="nil"/>
        </w:rPr>
        <w:t>c</w:t>
      </w:r>
      <w:r w:rsidRPr="007B7CD1">
        <w:rPr>
          <w:color w:val="000000" w:themeColor="text1"/>
          <w:bdr w:val="nil"/>
        </w:rPr>
        <w:t xml:space="preserve">ustoms, administrative, tax, and criminal </w:t>
      </w:r>
      <w:r w:rsidR="00D41E6E" w:rsidRPr="007B7CD1">
        <w:rPr>
          <w:color w:val="000000" w:themeColor="text1"/>
          <w:bdr w:val="nil"/>
        </w:rPr>
        <w:t xml:space="preserve">violations </w:t>
      </w:r>
      <w:r w:rsidRPr="007B7CD1">
        <w:rPr>
          <w:color w:val="000000" w:themeColor="text1"/>
          <w:bdr w:val="nil"/>
        </w:rPr>
        <w:t>and</w:t>
      </w:r>
      <w:r w:rsidR="00A0389F" w:rsidRPr="007B7CD1">
        <w:rPr>
          <w:color w:val="000000" w:themeColor="text1"/>
          <w:bdr w:val="nil"/>
        </w:rPr>
        <w:t xml:space="preserve"> </w:t>
      </w:r>
      <w:r w:rsidRPr="007B7CD1">
        <w:rPr>
          <w:color w:val="000000" w:themeColor="text1"/>
          <w:bdr w:val="nil"/>
        </w:rPr>
        <w:t>refers</w:t>
      </w:r>
      <w:r w:rsidR="00576E30" w:rsidRPr="007B7CD1">
        <w:rPr>
          <w:color w:val="000000" w:themeColor="text1"/>
          <w:bdr w:val="nil"/>
        </w:rPr>
        <w:t xml:space="preserve"> determination of sanctions</w:t>
      </w:r>
      <w:r w:rsidRPr="007B7CD1">
        <w:rPr>
          <w:color w:val="000000" w:themeColor="text1"/>
          <w:bdr w:val="nil"/>
        </w:rPr>
        <w:t xml:space="preserve"> to RECAUCA and the countries</w:t>
      </w:r>
      <w:r w:rsidR="000B48A4" w:rsidRPr="007B7CD1">
        <w:rPr>
          <w:color w:val="000000" w:themeColor="text1"/>
          <w:bdr w:val="nil"/>
        </w:rPr>
        <w:t>’</w:t>
      </w:r>
      <w:r w:rsidRPr="007B7CD1">
        <w:rPr>
          <w:color w:val="000000" w:themeColor="text1"/>
          <w:bdr w:val="nil"/>
        </w:rPr>
        <w:t xml:space="preserve"> internal legislation. RECAUCA, however, does not establish what the</w:t>
      </w:r>
      <w:r w:rsidR="00576E30" w:rsidRPr="007B7CD1">
        <w:rPr>
          <w:color w:val="000000" w:themeColor="text1"/>
          <w:bdr w:val="nil"/>
        </w:rPr>
        <w:t xml:space="preserve"> violations</w:t>
      </w:r>
      <w:r w:rsidRPr="007B7CD1">
        <w:rPr>
          <w:color w:val="000000" w:themeColor="text1"/>
          <w:bdr w:val="nil"/>
        </w:rPr>
        <w:t xml:space="preserve"> </w:t>
      </w:r>
      <w:r w:rsidR="00576E30" w:rsidRPr="007B7CD1">
        <w:rPr>
          <w:color w:val="000000" w:themeColor="text1"/>
          <w:bdr w:val="nil"/>
        </w:rPr>
        <w:t>or</w:t>
      </w:r>
      <w:r w:rsidRPr="007B7CD1">
        <w:rPr>
          <w:color w:val="000000" w:themeColor="text1"/>
          <w:bdr w:val="nil"/>
        </w:rPr>
        <w:t xml:space="preserve"> sanctions are.</w:t>
      </w:r>
      <w:r w:rsidR="00F73DFD" w:rsidRPr="007B7CD1">
        <w:rPr>
          <w:color w:val="000000" w:themeColor="text1"/>
          <w:bdr w:val="nil"/>
        </w:rPr>
        <w:t xml:space="preserve"> </w:t>
      </w:r>
      <w:r w:rsidRPr="007B7CD1">
        <w:rPr>
          <w:color w:val="000000" w:themeColor="text1"/>
          <w:bdr w:val="nil"/>
        </w:rPr>
        <w:t xml:space="preserve">Nor does it establish anything </w:t>
      </w:r>
      <w:r w:rsidR="00576E30" w:rsidRPr="007B7CD1">
        <w:rPr>
          <w:color w:val="000000" w:themeColor="text1"/>
          <w:bdr w:val="nil"/>
        </w:rPr>
        <w:t>regarding</w:t>
      </w:r>
      <w:r w:rsidRPr="007B7CD1">
        <w:rPr>
          <w:color w:val="000000" w:themeColor="text1"/>
          <w:bdr w:val="nil"/>
        </w:rPr>
        <w:t xml:space="preserve"> attenuating circumstances or </w:t>
      </w:r>
      <w:r w:rsidRPr="007B7CD1">
        <w:rPr>
          <w:color w:val="000000"/>
          <w:bdr w:val="nil"/>
        </w:rPr>
        <w:t>any of</w:t>
      </w:r>
      <w:r w:rsidR="00A56630" w:rsidRPr="007B7CD1">
        <w:rPr>
          <w:color w:val="000000"/>
          <w:bdr w:val="nil"/>
        </w:rPr>
        <w:t xml:space="preserve"> </w:t>
      </w:r>
      <w:r w:rsidRPr="007B7CD1">
        <w:rPr>
          <w:color w:val="000000" w:themeColor="text1"/>
          <w:bdr w:val="nil"/>
        </w:rPr>
        <w:t xml:space="preserve">the </w:t>
      </w:r>
      <w:r w:rsidR="00576E30" w:rsidRPr="007B7CD1">
        <w:rPr>
          <w:color w:val="000000" w:themeColor="text1"/>
          <w:bdr w:val="nil"/>
        </w:rPr>
        <w:t xml:space="preserve">matters </w:t>
      </w:r>
      <w:r w:rsidRPr="007B7CD1">
        <w:rPr>
          <w:color w:val="000000" w:themeColor="text1"/>
          <w:bdr w:val="nil"/>
        </w:rPr>
        <w:t xml:space="preserve">provided in the </w:t>
      </w:r>
      <w:r w:rsidR="00B62421" w:rsidRPr="007B7CD1">
        <w:rPr>
          <w:color w:val="000000" w:themeColor="text1"/>
          <w:bdr w:val="nil"/>
        </w:rPr>
        <w:t>TFA</w:t>
      </w:r>
      <w:r w:rsidRPr="007B7CD1">
        <w:rPr>
          <w:color w:val="000000" w:themeColor="text1"/>
          <w:bdr w:val="nil"/>
        </w:rPr>
        <w:t>.</w:t>
      </w:r>
    </w:p>
    <w:p w14:paraId="6C8A1DB4" w14:textId="77777777" w:rsidR="00A42628" w:rsidRPr="007B7CD1" w:rsidRDefault="00A42628" w:rsidP="00B44367">
      <w:pPr>
        <w:autoSpaceDE w:val="0"/>
        <w:autoSpaceDN w:val="0"/>
        <w:adjustRightInd w:val="0"/>
        <w:contextualSpacing/>
        <w:rPr>
          <w:color w:val="000000" w:themeColor="text1"/>
        </w:rPr>
      </w:pPr>
    </w:p>
    <w:p w14:paraId="35DE47FD" w14:textId="162CF0D8" w:rsidR="00A42628" w:rsidRPr="007B7CD1" w:rsidRDefault="00A42628" w:rsidP="007B7CD1">
      <w:pPr>
        <w:autoSpaceDE w:val="0"/>
        <w:autoSpaceDN w:val="0"/>
        <w:adjustRightInd w:val="0"/>
        <w:contextualSpacing/>
        <w:rPr>
          <w:color w:val="000000" w:themeColor="text1"/>
        </w:rPr>
      </w:pPr>
      <w:r w:rsidRPr="007B7CD1">
        <w:rPr>
          <w:color w:val="000000" w:themeColor="text1"/>
          <w:bdr w:val="nil"/>
        </w:rPr>
        <w:t xml:space="preserve">The </w:t>
      </w:r>
      <w:r w:rsidR="005F2E54" w:rsidRPr="007B7CD1">
        <w:rPr>
          <w:color w:val="000000" w:themeColor="text1"/>
          <w:bdr w:val="nil"/>
        </w:rPr>
        <w:t>CAFTA-DR</w:t>
      </w:r>
      <w:r w:rsidRPr="007B7CD1">
        <w:rPr>
          <w:color w:val="000000" w:themeColor="text1"/>
          <w:bdr w:val="nil"/>
        </w:rPr>
        <w:t xml:space="preserve"> states that each party must adopt or maintain measures to </w:t>
      </w:r>
      <w:r w:rsidRPr="007B7CD1">
        <w:rPr>
          <w:color w:val="000000"/>
          <w:bdr w:val="nil"/>
        </w:rPr>
        <w:t>be able to</w:t>
      </w:r>
      <w:r w:rsidR="00A56630" w:rsidRPr="007B7CD1">
        <w:rPr>
          <w:color w:val="000000"/>
          <w:bdr w:val="nil"/>
        </w:rPr>
        <w:t xml:space="preserve"> </w:t>
      </w:r>
      <w:r w:rsidRPr="007B7CD1">
        <w:rPr>
          <w:color w:val="000000" w:themeColor="text1"/>
          <w:bdr w:val="nil"/>
        </w:rPr>
        <w:t>levy civil or administrative sanctions and, when appropriate, criminal sanctions, due to violations of its laws and customs regulations, including measures govern</w:t>
      </w:r>
      <w:r w:rsidR="00576E30" w:rsidRPr="007B7CD1">
        <w:rPr>
          <w:color w:val="000000" w:themeColor="text1"/>
          <w:bdr w:val="nil"/>
        </w:rPr>
        <w:t>ing</w:t>
      </w:r>
      <w:r w:rsidRPr="007B7CD1">
        <w:rPr>
          <w:color w:val="000000" w:themeColor="text1"/>
          <w:bdr w:val="nil"/>
        </w:rPr>
        <w:t xml:space="preserve"> tariff classification, customs valuation, country of origin, and application for preferential treatment under this </w:t>
      </w:r>
      <w:r w:rsidR="00B36D08" w:rsidRPr="007B7CD1">
        <w:rPr>
          <w:color w:val="000000" w:themeColor="text1"/>
          <w:bdr w:val="nil"/>
        </w:rPr>
        <w:t>Agreement</w:t>
      </w:r>
      <w:r w:rsidRPr="007B7CD1">
        <w:rPr>
          <w:color w:val="000000" w:themeColor="text1"/>
          <w:bdr w:val="nil"/>
        </w:rPr>
        <w:t>.</w:t>
      </w:r>
    </w:p>
    <w:p w14:paraId="2B7C96EB" w14:textId="77777777" w:rsidR="00A42628" w:rsidRPr="007B7CD1" w:rsidRDefault="00A42628" w:rsidP="00A42628">
      <w:pPr>
        <w:pStyle w:val="Heading3"/>
        <w:spacing w:before="0"/>
        <w:contextualSpacing/>
      </w:pPr>
      <w:bookmarkStart w:id="138" w:name="_Toc515452150"/>
      <w:bookmarkStart w:id="139" w:name="_Toc514872111"/>
      <w:r w:rsidRPr="007B7CD1">
        <w:rPr>
          <w:color w:val="4F81BD"/>
          <w:bdr w:val="nil"/>
        </w:rPr>
        <w:t>International Agreements</w:t>
      </w:r>
      <w:bookmarkEnd w:id="138"/>
      <w:bookmarkEnd w:id="139"/>
    </w:p>
    <w:p w14:paraId="65B67F53" w14:textId="39471DEB" w:rsidR="00A42628" w:rsidRPr="007B7CD1" w:rsidRDefault="00A42628" w:rsidP="008C0F95">
      <w:pPr>
        <w:autoSpaceDE w:val="0"/>
        <w:autoSpaceDN w:val="0"/>
        <w:adjustRightInd w:val="0"/>
        <w:contextualSpacing/>
        <w:rPr>
          <w:color w:val="000000" w:themeColor="text1"/>
        </w:rPr>
      </w:pPr>
      <w:r w:rsidRPr="007B7CD1">
        <w:rPr>
          <w:color w:val="000000" w:themeColor="text1"/>
          <w:bdr w:val="nil"/>
        </w:rPr>
        <w:t>The</w:t>
      </w:r>
      <w:r w:rsidR="00D41E6E" w:rsidRPr="007B7CD1">
        <w:rPr>
          <w:color w:val="000000" w:themeColor="text1"/>
          <w:bdr w:val="nil"/>
        </w:rPr>
        <w:t xml:space="preserve"> </w:t>
      </w:r>
      <w:r w:rsidR="00CE6DFF" w:rsidRPr="007B7CD1">
        <w:rPr>
          <w:color w:val="000000" w:themeColor="text1"/>
          <w:bdr w:val="nil"/>
        </w:rPr>
        <w:t>EU-CAAA</w:t>
      </w:r>
      <w:r w:rsidRPr="007B7CD1">
        <w:rPr>
          <w:color w:val="000000" w:themeColor="text1"/>
          <w:bdr w:val="nil"/>
        </w:rPr>
        <w:t xml:space="preserve"> </w:t>
      </w:r>
      <w:r w:rsidRPr="007B7CD1">
        <w:rPr>
          <w:color w:val="000000"/>
          <w:bdr w:val="nil"/>
        </w:rPr>
        <w:t>clearly</w:t>
      </w:r>
      <w:r w:rsidR="00A56630" w:rsidRPr="007B7CD1">
        <w:rPr>
          <w:color w:val="000000"/>
          <w:bdr w:val="nil"/>
        </w:rPr>
        <w:t xml:space="preserve"> </w:t>
      </w:r>
      <w:r w:rsidRPr="007B7CD1">
        <w:rPr>
          <w:color w:val="000000" w:themeColor="text1"/>
          <w:bdr w:val="nil"/>
        </w:rPr>
        <w:t xml:space="preserve">establishes the principle of sanction proportionality in </w:t>
      </w:r>
      <w:r w:rsidR="00DE2746" w:rsidRPr="007B7CD1">
        <w:rPr>
          <w:color w:val="000000" w:themeColor="text1"/>
          <w:bdr w:val="nil"/>
        </w:rPr>
        <w:t>A</w:t>
      </w:r>
      <w:r w:rsidRPr="007B7CD1">
        <w:rPr>
          <w:color w:val="000000" w:themeColor="text1"/>
          <w:bdr w:val="nil"/>
        </w:rPr>
        <w:t xml:space="preserve">rticle 118 </w:t>
      </w:r>
      <w:r w:rsidR="00576E30" w:rsidRPr="007B7CD1">
        <w:rPr>
          <w:color w:val="000000" w:themeColor="text1"/>
          <w:bdr w:val="nil"/>
        </w:rPr>
        <w:t>(</w:t>
      </w:r>
      <w:r w:rsidRPr="007B7CD1">
        <w:rPr>
          <w:color w:val="000000" w:themeColor="text1"/>
          <w:bdr w:val="nil"/>
        </w:rPr>
        <w:t xml:space="preserve">g) when it determines that countries </w:t>
      </w:r>
      <w:r w:rsidR="005E39D1" w:rsidRPr="007B7CD1">
        <w:rPr>
          <w:color w:val="000000" w:themeColor="text1"/>
          <w:bdr w:val="nil"/>
        </w:rPr>
        <w:t>shall ensure proportionate, non</w:t>
      </w:r>
      <w:r w:rsidR="00900036" w:rsidRPr="007B7CD1">
        <w:rPr>
          <w:color w:val="000000" w:themeColor="text1"/>
          <w:bdr w:val="nil"/>
        </w:rPr>
        <w:t>-discriminatory</w:t>
      </w:r>
      <w:r w:rsidR="005E39D1" w:rsidRPr="007B7CD1">
        <w:rPr>
          <w:color w:val="000000" w:themeColor="text1"/>
          <w:bdr w:val="nil"/>
        </w:rPr>
        <w:t xml:space="preserve"> levying of</w:t>
      </w:r>
      <w:r w:rsidRPr="007B7CD1">
        <w:rPr>
          <w:color w:val="000000" w:themeColor="text1"/>
          <w:bdr w:val="nil"/>
        </w:rPr>
        <w:t xml:space="preserve"> sanctions </w:t>
      </w:r>
      <w:r w:rsidR="005E39D1" w:rsidRPr="007B7CD1">
        <w:rPr>
          <w:color w:val="000000" w:themeColor="text1"/>
          <w:bdr w:val="nil"/>
        </w:rPr>
        <w:t>for</w:t>
      </w:r>
      <w:r w:rsidRPr="007B7CD1">
        <w:rPr>
          <w:color w:val="000000" w:themeColor="text1"/>
          <w:bdr w:val="nil"/>
        </w:rPr>
        <w:t xml:space="preserve"> minor </w:t>
      </w:r>
      <w:r w:rsidR="005E39D1" w:rsidRPr="007B7CD1">
        <w:rPr>
          <w:color w:val="000000" w:themeColor="text1"/>
          <w:bdr w:val="nil"/>
        </w:rPr>
        <w:t xml:space="preserve">violations </w:t>
      </w:r>
      <w:r w:rsidRPr="007B7CD1">
        <w:rPr>
          <w:color w:val="000000" w:themeColor="text1"/>
          <w:bdr w:val="nil"/>
        </w:rPr>
        <w:t>of customs stand</w:t>
      </w:r>
      <w:r w:rsidR="003F3AF0" w:rsidRPr="007B7CD1">
        <w:rPr>
          <w:color w:val="000000" w:themeColor="text1"/>
          <w:bdr w:val="nil"/>
        </w:rPr>
        <w:t xml:space="preserve">ards or procedural requirements </w:t>
      </w:r>
      <w:r w:rsidRPr="007B7CD1">
        <w:rPr>
          <w:color w:val="000000" w:themeColor="text1"/>
          <w:bdr w:val="nil"/>
        </w:rPr>
        <w:t xml:space="preserve">and that any such application will not </w:t>
      </w:r>
      <w:r w:rsidRPr="007B7CD1">
        <w:rPr>
          <w:color w:val="000000"/>
          <w:bdr w:val="nil"/>
        </w:rPr>
        <w:t>give rise to</w:t>
      </w:r>
      <w:r w:rsidR="00A56630" w:rsidRPr="007B7CD1">
        <w:rPr>
          <w:color w:val="000000"/>
          <w:bdr w:val="nil"/>
        </w:rPr>
        <w:t xml:space="preserve"> </w:t>
      </w:r>
      <w:r w:rsidRPr="007B7CD1">
        <w:rPr>
          <w:color w:val="000000" w:themeColor="text1"/>
          <w:bdr w:val="nil"/>
        </w:rPr>
        <w:t>unjustified delay</w:t>
      </w:r>
      <w:r w:rsidR="005E39D1" w:rsidRPr="007B7CD1">
        <w:rPr>
          <w:color w:val="000000" w:themeColor="text1"/>
          <w:bdr w:val="nil"/>
        </w:rPr>
        <w:t>s</w:t>
      </w:r>
      <w:r w:rsidRPr="007B7CD1">
        <w:rPr>
          <w:color w:val="000000" w:themeColor="text1"/>
          <w:bdr w:val="nil"/>
        </w:rPr>
        <w:t>.</w:t>
      </w:r>
    </w:p>
    <w:p w14:paraId="09257663" w14:textId="2B58AA54" w:rsidR="00EF328B" w:rsidRPr="007B7CD1" w:rsidRDefault="00EF328B" w:rsidP="007B7CD1">
      <w:pPr>
        <w:pStyle w:val="Heading2"/>
      </w:pPr>
      <w:bookmarkStart w:id="140" w:name="_Toc515452151"/>
      <w:bookmarkStart w:id="141" w:name="_Toc514872112"/>
      <w:r w:rsidRPr="007B7CD1">
        <w:t>Recommendations</w:t>
      </w:r>
      <w:bookmarkEnd w:id="140"/>
      <w:bookmarkEnd w:id="141"/>
    </w:p>
    <w:p w14:paraId="17769BB5" w14:textId="2022C94A" w:rsidR="00940A9D" w:rsidRPr="007B7CD1" w:rsidRDefault="00940A9D" w:rsidP="008C0F95">
      <w:pPr>
        <w:autoSpaceDE w:val="0"/>
        <w:autoSpaceDN w:val="0"/>
        <w:adjustRightInd w:val="0"/>
        <w:contextualSpacing/>
        <w:rPr>
          <w:color w:val="000000" w:themeColor="text1"/>
          <w:bdr w:val="nil"/>
        </w:rPr>
      </w:pPr>
      <w:r w:rsidRPr="007B7CD1">
        <w:rPr>
          <w:color w:val="000000" w:themeColor="text1"/>
          <w:bdr w:val="nil"/>
        </w:rPr>
        <w:t>Recommendations applicable to the disciplines of duties and charges established for importation, exportation or in relation to them:</w:t>
      </w:r>
    </w:p>
    <w:p w14:paraId="40D545FD" w14:textId="7853A047" w:rsidR="00EA37D5" w:rsidRPr="00053880" w:rsidRDefault="00940A9D" w:rsidP="00D47413">
      <w:pPr>
        <w:pStyle w:val="ListNumber"/>
        <w:numPr>
          <w:ilvl w:val="0"/>
          <w:numId w:val="37"/>
        </w:numPr>
      </w:pPr>
      <w:r w:rsidRPr="00053880">
        <w:t>include in CAUCA the provisions of</w:t>
      </w:r>
      <w:r w:rsidR="00A56630" w:rsidRPr="00053880">
        <w:t xml:space="preserve"> </w:t>
      </w:r>
      <w:r w:rsidRPr="00053880">
        <w:t>the International Agreements signed by the countries of the Central American Economic Integration System and for this same</w:t>
      </w:r>
    </w:p>
    <w:p w14:paraId="776485C8" w14:textId="77777777" w:rsidR="00EA37D5" w:rsidRPr="00053880" w:rsidRDefault="00940A9D" w:rsidP="00B13789">
      <w:pPr>
        <w:pStyle w:val="ListNumber"/>
      </w:pPr>
      <w:r w:rsidRPr="00053880">
        <w:t>consolidate a regulation that defines infractions in accordance with</w:t>
      </w:r>
      <w:r w:rsidR="00A56630" w:rsidRPr="00053880">
        <w:t xml:space="preserve"> </w:t>
      </w:r>
      <w:r w:rsidRPr="00053880">
        <w:t>the principles of international best practices (legality, typicity, anti-juridical)</w:t>
      </w:r>
    </w:p>
    <w:p w14:paraId="048FCD15" w14:textId="77777777" w:rsidR="00EA37D5" w:rsidRPr="00053880" w:rsidRDefault="00940A9D" w:rsidP="00B13789">
      <w:pPr>
        <w:pStyle w:val="ListNumber"/>
      </w:pPr>
      <w:r w:rsidRPr="00053880">
        <w:t>in relation to the sanctioners that the legal provisions contemplate the deterrent nature of sanctions and the principles of proportionality and effectiveness</w:t>
      </w:r>
    </w:p>
    <w:p w14:paraId="78420A9C" w14:textId="3B38B0D0" w:rsidR="00EA37D5" w:rsidRPr="00053880" w:rsidRDefault="00940A9D" w:rsidP="00B13789">
      <w:pPr>
        <w:pStyle w:val="ListNumber"/>
      </w:pPr>
      <w:r w:rsidRPr="00053880">
        <w:t>clearly distinguish administrative offenses with respect to</w:t>
      </w:r>
      <w:r w:rsidR="00A56630" w:rsidRPr="00053880">
        <w:t xml:space="preserve"> </w:t>
      </w:r>
      <w:r w:rsidRPr="00053880">
        <w:t>the offense or crime of contraband, given the difference of the legal right protected from said provisions.</w:t>
      </w:r>
    </w:p>
    <w:p w14:paraId="2778AAEF" w14:textId="007A8B63" w:rsidR="00940A9D" w:rsidRPr="00053880" w:rsidRDefault="00940A9D" w:rsidP="00B13789">
      <w:pPr>
        <w:pStyle w:val="ListNumber"/>
      </w:pPr>
      <w:r w:rsidRPr="00053880">
        <w:t>as far as possible, promote the definition of a sanctioning framework with the previous principles for border control agencies, through a parallel provision of COMIECO.</w:t>
      </w:r>
    </w:p>
    <w:p w14:paraId="69839CA9" w14:textId="1E55D6FC" w:rsidR="00EF328B" w:rsidRPr="007B7CD1" w:rsidRDefault="00EF328B" w:rsidP="00EF328B">
      <w:pPr>
        <w:pStyle w:val="Heading3"/>
        <w:spacing w:before="0"/>
        <w:contextualSpacing/>
      </w:pPr>
      <w:bookmarkStart w:id="142" w:name="_Toc515452152"/>
      <w:bookmarkStart w:id="143" w:name="_Toc514872113"/>
      <w:r w:rsidRPr="007B7CD1">
        <w:rPr>
          <w:color w:val="5B9BD5"/>
          <w:bdr w:val="nil"/>
        </w:rPr>
        <w:t>Sections 6.1 and 6.2</w:t>
      </w:r>
      <w:bookmarkEnd w:id="142"/>
      <w:bookmarkEnd w:id="143"/>
    </w:p>
    <w:p w14:paraId="791E01FE" w14:textId="2DF3AEF3" w:rsidR="00EF328B" w:rsidRPr="007B7CD1" w:rsidRDefault="00EF328B" w:rsidP="008C0F95">
      <w:pPr>
        <w:contextualSpacing/>
      </w:pPr>
      <w:r w:rsidRPr="007B7CD1">
        <w:rPr>
          <w:u w:val="single"/>
          <w:bdr w:val="nil"/>
        </w:rPr>
        <w:t>Fees and Charges</w:t>
      </w:r>
      <w:r w:rsidRPr="007B7CD1">
        <w:rPr>
          <w:bdr w:val="nil"/>
        </w:rPr>
        <w:t xml:space="preserve">: A basic principle of </w:t>
      </w:r>
      <w:r w:rsidR="007A6437" w:rsidRPr="007B7CD1">
        <w:rPr>
          <w:bdr w:val="nil"/>
        </w:rPr>
        <w:t xml:space="preserve">administrative law </w:t>
      </w:r>
      <w:r w:rsidRPr="007B7CD1">
        <w:rPr>
          <w:bdr w:val="nil"/>
        </w:rPr>
        <w:t xml:space="preserve">is that the fees and charges charged by the Public Administration must be </w:t>
      </w:r>
      <w:r w:rsidRPr="007B7CD1">
        <w:rPr>
          <w:color w:val="000000"/>
          <w:bdr w:val="nil"/>
        </w:rPr>
        <w:t>clearly</w:t>
      </w:r>
      <w:r w:rsidR="00A56630" w:rsidRPr="007B7CD1">
        <w:rPr>
          <w:color w:val="000000"/>
          <w:bdr w:val="nil"/>
        </w:rPr>
        <w:t xml:space="preserve"> </w:t>
      </w:r>
      <w:r w:rsidRPr="007B7CD1">
        <w:rPr>
          <w:bdr w:val="nil"/>
        </w:rPr>
        <w:t>regulated by law (the Principle of Legality), plus any fees and charges must comply with proportionality</w:t>
      </w:r>
      <w:r w:rsidR="007A6437" w:rsidRPr="007B7CD1">
        <w:rPr>
          <w:bdr w:val="nil"/>
        </w:rPr>
        <w:t>,</w:t>
      </w:r>
      <w:r w:rsidRPr="007B7CD1">
        <w:rPr>
          <w:bdr w:val="nil"/>
        </w:rPr>
        <w:t xml:space="preserve"> cover</w:t>
      </w:r>
      <w:r w:rsidR="007A6437" w:rsidRPr="007B7CD1">
        <w:rPr>
          <w:bdr w:val="nil"/>
        </w:rPr>
        <w:t>ing</w:t>
      </w:r>
      <w:r w:rsidRPr="007B7CD1">
        <w:rPr>
          <w:bdr w:val="nil"/>
        </w:rPr>
        <w:t xml:space="preserve"> the costs of the services and not </w:t>
      </w:r>
      <w:r w:rsidR="007A6437" w:rsidRPr="007B7CD1">
        <w:rPr>
          <w:bdr w:val="nil"/>
        </w:rPr>
        <w:t>resulting in profit</w:t>
      </w:r>
      <w:r w:rsidRPr="007B7CD1">
        <w:rPr>
          <w:bdr w:val="nil"/>
        </w:rPr>
        <w:t>.</w:t>
      </w:r>
      <w:r w:rsidR="00F73DFD" w:rsidRPr="007B7CD1">
        <w:rPr>
          <w:bdr w:val="nil"/>
        </w:rPr>
        <w:t xml:space="preserve"> </w:t>
      </w:r>
      <w:r w:rsidRPr="007B7CD1">
        <w:rPr>
          <w:bdr w:val="nil"/>
        </w:rPr>
        <w:t xml:space="preserve">The </w:t>
      </w:r>
      <w:r w:rsidR="00B62421" w:rsidRPr="007B7CD1">
        <w:rPr>
          <w:bdr w:val="nil"/>
        </w:rPr>
        <w:t>TFA</w:t>
      </w:r>
      <w:r w:rsidRPr="007B7CD1">
        <w:rPr>
          <w:bdr w:val="nil"/>
        </w:rPr>
        <w:t xml:space="preserve"> adds </w:t>
      </w:r>
      <w:r w:rsidR="000902BA" w:rsidRPr="007B7CD1">
        <w:rPr>
          <w:bdr w:val="nil"/>
        </w:rPr>
        <w:t>that</w:t>
      </w:r>
      <w:r w:rsidRPr="007B7CD1">
        <w:rPr>
          <w:bdr w:val="nil"/>
        </w:rPr>
        <w:t xml:space="preserve"> </w:t>
      </w:r>
      <w:r w:rsidR="000902BA" w:rsidRPr="007B7CD1">
        <w:rPr>
          <w:bdr w:val="nil"/>
        </w:rPr>
        <w:t xml:space="preserve">fees and charges should </w:t>
      </w:r>
      <w:r w:rsidRPr="007B7CD1">
        <w:rPr>
          <w:bdr w:val="nil"/>
        </w:rPr>
        <w:t xml:space="preserve">not </w:t>
      </w:r>
      <w:r w:rsidRPr="007B7CD1">
        <w:rPr>
          <w:color w:val="000000"/>
          <w:bdr w:val="nil"/>
        </w:rPr>
        <w:t xml:space="preserve">only </w:t>
      </w:r>
      <w:r w:rsidR="000902BA" w:rsidRPr="007B7CD1">
        <w:rPr>
          <w:color w:val="000000"/>
          <w:bdr w:val="nil"/>
        </w:rPr>
        <w:t xml:space="preserve">have </w:t>
      </w:r>
      <w:r w:rsidRPr="007B7CD1">
        <w:rPr>
          <w:color w:val="000000"/>
          <w:bdr w:val="nil"/>
        </w:rPr>
        <w:t>clarity</w:t>
      </w:r>
      <w:r w:rsidR="00A56630" w:rsidRPr="007B7CD1">
        <w:rPr>
          <w:color w:val="000000"/>
          <w:bdr w:val="nil"/>
        </w:rPr>
        <w:t xml:space="preserve"> </w:t>
      </w:r>
      <w:r w:rsidRPr="007B7CD1">
        <w:rPr>
          <w:bdr w:val="nil"/>
        </w:rPr>
        <w:t xml:space="preserve">(through publication) and </w:t>
      </w:r>
      <w:r w:rsidRPr="007B7CD1">
        <w:rPr>
          <w:color w:val="000000"/>
          <w:bdr w:val="nil"/>
        </w:rPr>
        <w:t>proportionality</w:t>
      </w:r>
      <w:r w:rsidR="002E4330" w:rsidRPr="007B7CD1">
        <w:rPr>
          <w:color w:val="000000"/>
          <w:bdr w:val="nil"/>
        </w:rPr>
        <w:t xml:space="preserve"> at the cost of</w:t>
      </w:r>
      <w:r w:rsidR="00A56630" w:rsidRPr="007B7CD1">
        <w:rPr>
          <w:color w:val="000000"/>
          <w:bdr w:val="nil"/>
        </w:rPr>
        <w:t xml:space="preserve"> </w:t>
      </w:r>
      <w:r w:rsidR="002E4330" w:rsidRPr="007B7CD1">
        <w:rPr>
          <w:bdr w:val="nil"/>
        </w:rPr>
        <w:t>fees and charges</w:t>
      </w:r>
      <w:r w:rsidR="003F3AF0" w:rsidRPr="007B7CD1">
        <w:rPr>
          <w:bdr w:val="nil"/>
        </w:rPr>
        <w:t>,</w:t>
      </w:r>
      <w:r w:rsidRPr="007B7CD1">
        <w:rPr>
          <w:bdr w:val="nil"/>
        </w:rPr>
        <w:t xml:space="preserve"> but </w:t>
      </w:r>
      <w:r w:rsidR="002E4330" w:rsidRPr="007B7CD1">
        <w:rPr>
          <w:bdr w:val="nil"/>
        </w:rPr>
        <w:t xml:space="preserve">they should </w:t>
      </w:r>
      <w:r w:rsidRPr="007B7CD1">
        <w:rPr>
          <w:bdr w:val="nil"/>
        </w:rPr>
        <w:t>also be examined</w:t>
      </w:r>
      <w:r w:rsidR="002E4330" w:rsidRPr="007B7CD1">
        <w:rPr>
          <w:bdr w:val="nil"/>
        </w:rPr>
        <w:t xml:space="preserve"> periodically</w:t>
      </w:r>
      <w:r w:rsidRPr="007B7CD1">
        <w:rPr>
          <w:bdr w:val="nil"/>
        </w:rPr>
        <w:t xml:space="preserve"> to guarantee thei</w:t>
      </w:r>
      <w:r w:rsidR="004A371A" w:rsidRPr="007B7CD1">
        <w:rPr>
          <w:bdr w:val="nil"/>
        </w:rPr>
        <w:t>r simplicity, need, and cost.</w:t>
      </w:r>
      <w:r w:rsidR="00F73DFD" w:rsidRPr="007B7CD1">
        <w:rPr>
          <w:bdr w:val="nil"/>
        </w:rPr>
        <w:t xml:space="preserve"> </w:t>
      </w:r>
      <w:r w:rsidR="00A139B8" w:rsidRPr="007B7CD1">
        <w:rPr>
          <w:bdr w:val="nil"/>
        </w:rPr>
        <w:t>I</w:t>
      </w:r>
      <w:r w:rsidRPr="007B7CD1">
        <w:rPr>
          <w:bdr w:val="nil"/>
        </w:rPr>
        <w:t xml:space="preserve">nternational </w:t>
      </w:r>
      <w:r w:rsidR="00A139B8" w:rsidRPr="007B7CD1">
        <w:rPr>
          <w:bdr w:val="nil"/>
        </w:rPr>
        <w:t xml:space="preserve">best </w:t>
      </w:r>
      <w:r w:rsidRPr="007B7CD1">
        <w:rPr>
          <w:bdr w:val="nil"/>
        </w:rPr>
        <w:t xml:space="preserve">practices and the </w:t>
      </w:r>
      <w:r w:rsidR="00B62421" w:rsidRPr="007B7CD1">
        <w:rPr>
          <w:bdr w:val="nil"/>
        </w:rPr>
        <w:t>TFA</w:t>
      </w:r>
      <w:r w:rsidRPr="007B7CD1">
        <w:rPr>
          <w:bdr w:val="nil"/>
        </w:rPr>
        <w:t xml:space="preserve"> add the suitability of coordination between the Customs and</w:t>
      </w:r>
      <w:r w:rsidRPr="007B7CD1">
        <w:rPr>
          <w:u w:color="000000"/>
          <w:bdr w:val="nil"/>
        </w:rPr>
        <w:t xml:space="preserve"> the border entities to avoid paying </w:t>
      </w:r>
      <w:r w:rsidR="000902BA" w:rsidRPr="007B7CD1">
        <w:rPr>
          <w:u w:color="000000"/>
          <w:bdr w:val="nil"/>
        </w:rPr>
        <w:t xml:space="preserve">more than once </w:t>
      </w:r>
      <w:r w:rsidRPr="007B7CD1">
        <w:rPr>
          <w:u w:color="000000"/>
          <w:bdr w:val="nil"/>
        </w:rPr>
        <w:t xml:space="preserve">for </w:t>
      </w:r>
      <w:r w:rsidR="000902BA" w:rsidRPr="007B7CD1">
        <w:rPr>
          <w:u w:color="000000"/>
          <w:bdr w:val="nil"/>
        </w:rPr>
        <w:t xml:space="preserve">overlapping </w:t>
      </w:r>
      <w:r w:rsidRPr="007B7CD1">
        <w:rPr>
          <w:u w:color="000000"/>
          <w:bdr w:val="nil"/>
        </w:rPr>
        <w:t>services.</w:t>
      </w:r>
    </w:p>
    <w:p w14:paraId="0F3F5E1E" w14:textId="77777777" w:rsidR="00EF328B" w:rsidRPr="007B7CD1" w:rsidRDefault="00EF328B" w:rsidP="00B44367">
      <w:pPr>
        <w:contextualSpacing/>
      </w:pPr>
    </w:p>
    <w:p w14:paraId="641D87D1" w14:textId="62F9E9BB" w:rsidR="00EF328B" w:rsidRPr="007B7CD1" w:rsidRDefault="00EF328B" w:rsidP="003C6E89">
      <w:pPr>
        <w:contextualSpacing/>
      </w:pPr>
      <w:r w:rsidRPr="007B7CD1">
        <w:rPr>
          <w:bdr w:val="nil"/>
        </w:rPr>
        <w:t xml:space="preserve">As a consequence, CAUCA should establish general parameters on the principles that should govern the fees and charges to be charged by </w:t>
      </w:r>
      <w:r w:rsidR="004E795E" w:rsidRPr="007B7CD1">
        <w:rPr>
          <w:bdr w:val="nil"/>
        </w:rPr>
        <w:t>c</w:t>
      </w:r>
      <w:r w:rsidRPr="007B7CD1">
        <w:rPr>
          <w:bdr w:val="nil"/>
        </w:rPr>
        <w:t>ustoms. If CAUCA</w:t>
      </w:r>
      <w:r w:rsidR="000B48A4" w:rsidRPr="007B7CD1">
        <w:rPr>
          <w:bdr w:val="nil"/>
        </w:rPr>
        <w:t>’</w:t>
      </w:r>
      <w:r w:rsidRPr="007B7CD1">
        <w:rPr>
          <w:bdr w:val="nil"/>
        </w:rPr>
        <w:t xml:space="preserve">s </w:t>
      </w:r>
      <w:r w:rsidR="0078773C" w:rsidRPr="007B7CD1">
        <w:rPr>
          <w:bdr w:val="nil"/>
        </w:rPr>
        <w:t>scope is expanded</w:t>
      </w:r>
      <w:r w:rsidR="003F3AF0" w:rsidRPr="007B7CD1">
        <w:rPr>
          <w:bdr w:val="nil"/>
        </w:rPr>
        <w:t>,</w:t>
      </w:r>
      <w:r w:rsidRPr="007B7CD1">
        <w:rPr>
          <w:bdr w:val="nil"/>
        </w:rPr>
        <w:t xml:space="preserve"> or a new set of standards is created, these general standards must also cover the fees charged by other border entities to achieve true </w:t>
      </w:r>
      <w:r w:rsidRPr="007B7CD1">
        <w:rPr>
          <w:color w:val="000000"/>
          <w:bdr w:val="nil"/>
        </w:rPr>
        <w:t>uniformity in the matter</w:t>
      </w:r>
      <w:r w:rsidRPr="007B7CD1">
        <w:rPr>
          <w:bdr w:val="nil"/>
        </w:rPr>
        <w:t>.</w:t>
      </w:r>
      <w:r w:rsidR="00F73DFD" w:rsidRPr="007B7CD1">
        <w:rPr>
          <w:bdr w:val="nil"/>
        </w:rPr>
        <w:t xml:space="preserve"> </w:t>
      </w:r>
      <w:r w:rsidRPr="007B7CD1">
        <w:rPr>
          <w:bdr w:val="nil"/>
        </w:rPr>
        <w:t xml:space="preserve">These basic principles should be regulated in greater detail through a </w:t>
      </w:r>
      <w:r w:rsidR="0078773C" w:rsidRPr="007B7CD1">
        <w:rPr>
          <w:bdr w:val="nil"/>
        </w:rPr>
        <w:t>lower-ranking</w:t>
      </w:r>
      <w:r w:rsidRPr="007B7CD1">
        <w:rPr>
          <w:bdr w:val="nil"/>
        </w:rPr>
        <w:t xml:space="preserve"> set of standards to allow periodic reviews and clearly establish</w:t>
      </w:r>
      <w:r w:rsidR="0078773C" w:rsidRPr="007B7CD1">
        <w:rPr>
          <w:color w:val="000000"/>
          <w:bdr w:val="nil"/>
        </w:rPr>
        <w:t>, in detail</w:t>
      </w:r>
      <w:r w:rsidR="0078773C" w:rsidRPr="007B7CD1">
        <w:rPr>
          <w:bdr w:val="nil"/>
        </w:rPr>
        <w:t>,</w:t>
      </w:r>
      <w:r w:rsidRPr="007B7CD1">
        <w:rPr>
          <w:bdr w:val="nil"/>
        </w:rPr>
        <w:t xml:space="preserve"> the what, how, why, and when of these fees and charges to achieve </w:t>
      </w:r>
      <w:r w:rsidR="0078773C" w:rsidRPr="007B7CD1">
        <w:rPr>
          <w:bdr w:val="nil"/>
        </w:rPr>
        <w:t xml:space="preserve">regional </w:t>
      </w:r>
      <w:r w:rsidRPr="007B7CD1">
        <w:rPr>
          <w:bdr w:val="nil"/>
        </w:rPr>
        <w:t>uniformity.</w:t>
      </w:r>
    </w:p>
    <w:p w14:paraId="5BF04932" w14:textId="77777777" w:rsidR="00EF328B" w:rsidRPr="007B7CD1" w:rsidRDefault="00EF328B" w:rsidP="00EF328B">
      <w:pPr>
        <w:pStyle w:val="Heading3"/>
        <w:spacing w:before="0"/>
        <w:contextualSpacing/>
      </w:pPr>
      <w:bookmarkStart w:id="144" w:name="_Toc515452153"/>
      <w:bookmarkStart w:id="145" w:name="_Toc514872114"/>
      <w:r w:rsidRPr="007B7CD1">
        <w:rPr>
          <w:color w:val="5B9BD5"/>
          <w:bdr w:val="nil"/>
        </w:rPr>
        <w:t>Section 6.3</w:t>
      </w:r>
      <w:bookmarkEnd w:id="144"/>
      <w:bookmarkEnd w:id="145"/>
    </w:p>
    <w:p w14:paraId="2C34EF10" w14:textId="7BFBC64F" w:rsidR="00EF328B" w:rsidRPr="007B7CD1" w:rsidRDefault="00EF328B" w:rsidP="008C0F95">
      <w:pPr>
        <w:contextualSpacing/>
      </w:pPr>
      <w:r w:rsidRPr="007B7CD1">
        <w:rPr>
          <w:u w:val="single" w:color="000000"/>
          <w:bdr w:val="nil"/>
        </w:rPr>
        <w:t>Sanctions:</w:t>
      </w:r>
      <w:r w:rsidRPr="007B7CD1">
        <w:rPr>
          <w:u w:color="000000"/>
          <w:bdr w:val="nil"/>
        </w:rPr>
        <w:t xml:space="preserve"> In addition, to follow up on the Principles of Administrative Law, there must be clarity and definition for anything related to the </w:t>
      </w:r>
      <w:r w:rsidR="0078773C" w:rsidRPr="007B7CD1">
        <w:rPr>
          <w:u w:color="000000"/>
          <w:bdr w:val="nil"/>
        </w:rPr>
        <w:t xml:space="preserve">violation </w:t>
      </w:r>
      <w:r w:rsidRPr="007B7CD1">
        <w:rPr>
          <w:u w:color="000000"/>
          <w:bdr w:val="nil"/>
        </w:rPr>
        <w:t>and sanction program.</w:t>
      </w:r>
      <w:r w:rsidR="00F73DFD" w:rsidRPr="007B7CD1">
        <w:rPr>
          <w:u w:color="000000"/>
          <w:bdr w:val="nil"/>
        </w:rPr>
        <w:t xml:space="preserve"> </w:t>
      </w:r>
      <w:r w:rsidRPr="007B7CD1">
        <w:rPr>
          <w:u w:color="000000"/>
          <w:bdr w:val="nil"/>
        </w:rPr>
        <w:t xml:space="preserve">A lack of clarity </w:t>
      </w:r>
      <w:r w:rsidR="0078773C" w:rsidRPr="007B7CD1">
        <w:rPr>
          <w:u w:color="000000"/>
          <w:bdr w:val="nil"/>
        </w:rPr>
        <w:t xml:space="preserve">in </w:t>
      </w:r>
      <w:r w:rsidRPr="007B7CD1">
        <w:rPr>
          <w:u w:color="000000"/>
          <w:bdr w:val="nil"/>
        </w:rPr>
        <w:t xml:space="preserve">the </w:t>
      </w:r>
      <w:r w:rsidRPr="007B7CD1">
        <w:rPr>
          <w:color w:val="000000"/>
          <w:u w:color="000000"/>
          <w:bdr w:val="nil"/>
        </w:rPr>
        <w:t>types of</w:t>
      </w:r>
      <w:r w:rsidR="00A56630" w:rsidRPr="007B7CD1">
        <w:rPr>
          <w:color w:val="000000"/>
          <w:u w:color="000000"/>
          <w:bdr w:val="nil"/>
        </w:rPr>
        <w:t xml:space="preserve"> </w:t>
      </w:r>
      <w:r w:rsidRPr="007B7CD1">
        <w:rPr>
          <w:u w:color="000000"/>
          <w:bdr w:val="nil"/>
        </w:rPr>
        <w:t>sanctions creates legal gaps and opportunities for corruption and lack of transparency.</w:t>
      </w:r>
    </w:p>
    <w:p w14:paraId="05C401DF" w14:textId="77777777" w:rsidR="00EF328B" w:rsidRPr="007B7CD1" w:rsidRDefault="00EF328B" w:rsidP="00B44367">
      <w:pPr>
        <w:contextualSpacing/>
      </w:pPr>
    </w:p>
    <w:p w14:paraId="4E88D57C" w14:textId="102657D9" w:rsidR="00EF328B" w:rsidRPr="007B7CD1" w:rsidRDefault="00EF328B" w:rsidP="003C6E89">
      <w:pPr>
        <w:contextualSpacing/>
      </w:pPr>
      <w:r w:rsidRPr="007B7CD1">
        <w:rPr>
          <w:bdr w:val="nil"/>
        </w:rPr>
        <w:t xml:space="preserve">To </w:t>
      </w:r>
      <w:r w:rsidR="00E6562A" w:rsidRPr="007B7CD1">
        <w:rPr>
          <w:bdr w:val="nil"/>
        </w:rPr>
        <w:t>move toward</w:t>
      </w:r>
      <w:r w:rsidRPr="007B7CD1">
        <w:rPr>
          <w:bdr w:val="nil"/>
        </w:rPr>
        <w:t xml:space="preserve"> regional integration</w:t>
      </w:r>
      <w:r w:rsidR="00450E2C" w:rsidRPr="007B7CD1">
        <w:rPr>
          <w:bdr w:val="nil"/>
        </w:rPr>
        <w:t>—</w:t>
      </w:r>
      <w:r w:rsidR="00E6562A" w:rsidRPr="007B7CD1">
        <w:rPr>
          <w:bdr w:val="nil"/>
        </w:rPr>
        <w:t>and</w:t>
      </w:r>
      <w:r w:rsidR="00450E2C" w:rsidRPr="007B7CD1">
        <w:rPr>
          <w:bdr w:val="nil"/>
        </w:rPr>
        <w:t xml:space="preserve"> abide by the principles governing the matter in Article 6 of the TFA</w:t>
      </w:r>
      <w:r w:rsidR="00E6562A" w:rsidRPr="007B7CD1">
        <w:rPr>
          <w:bdr w:val="nil"/>
        </w:rPr>
        <w:t>—</w:t>
      </w:r>
      <w:r w:rsidR="00BA2F7E" w:rsidRPr="007B7CD1">
        <w:rPr>
          <w:bdr w:val="nil"/>
        </w:rPr>
        <w:t xml:space="preserve">authorities should create </w:t>
      </w:r>
      <w:r w:rsidR="0078773C" w:rsidRPr="007B7CD1">
        <w:rPr>
          <w:bdr w:val="nil"/>
        </w:rPr>
        <w:t xml:space="preserve">harmonized </w:t>
      </w:r>
      <w:r w:rsidRPr="007B7CD1">
        <w:rPr>
          <w:bdr w:val="nil"/>
        </w:rPr>
        <w:t xml:space="preserve">sanctions in CAUCA and RECAUCA that also include standards on sanction proportionality and causes for attenuation </w:t>
      </w:r>
      <w:r w:rsidR="0078773C" w:rsidRPr="007B7CD1">
        <w:rPr>
          <w:color w:val="000000"/>
          <w:bdr w:val="nil"/>
        </w:rPr>
        <w:t xml:space="preserve">in the event </w:t>
      </w:r>
      <w:r w:rsidRPr="007B7CD1">
        <w:rPr>
          <w:color w:val="000000"/>
          <w:bdr w:val="nil"/>
        </w:rPr>
        <w:t>the responsible party</w:t>
      </w:r>
      <w:r w:rsidR="00A56630" w:rsidRPr="007B7CD1">
        <w:rPr>
          <w:color w:val="000000"/>
          <w:bdr w:val="nil"/>
        </w:rPr>
        <w:t xml:space="preserve"> </w:t>
      </w:r>
      <w:r w:rsidRPr="007B7CD1">
        <w:rPr>
          <w:bdr w:val="nil"/>
        </w:rPr>
        <w:t xml:space="preserve">voluntarily contacts the authority about committing </w:t>
      </w:r>
      <w:r w:rsidR="0078773C" w:rsidRPr="007B7CD1">
        <w:rPr>
          <w:bdr w:val="nil"/>
        </w:rPr>
        <w:t>a violation</w:t>
      </w:r>
      <w:r w:rsidRPr="007B7CD1">
        <w:rPr>
          <w:bdr w:val="nil"/>
        </w:rPr>
        <w:t>.</w:t>
      </w:r>
    </w:p>
    <w:p w14:paraId="3870088E" w14:textId="69C3FA77" w:rsidR="00C5563B" w:rsidRPr="0055343F" w:rsidRDefault="00EF328B" w:rsidP="0055343F">
      <w:pPr>
        <w:pStyle w:val="BodyText"/>
        <w:rPr>
          <w:highlight w:val="yellow"/>
        </w:rPr>
      </w:pPr>
      <w:r w:rsidRPr="0055343F">
        <w:t>In relation to sanction procedures, general legal bases could be created in CAUCA for a single sanction procedure that is</w:t>
      </w:r>
      <w:r w:rsidR="00A56630" w:rsidRPr="0055343F">
        <w:t xml:space="preserve"> </w:t>
      </w:r>
      <w:r w:rsidRPr="0055343F">
        <w:t xml:space="preserve">regulated, </w:t>
      </w:r>
      <w:r w:rsidR="00334725" w:rsidRPr="0055343F">
        <w:t>but that it be advanced by the national authorities of the State Parties in which the act or omission that constitutes the respective infraction has taken place or occurred.</w:t>
      </w:r>
    </w:p>
    <w:p w14:paraId="6B25B107" w14:textId="77777777" w:rsidR="00EF328B" w:rsidRPr="00F316C4" w:rsidRDefault="00EF328B" w:rsidP="00EF328B">
      <w:pPr>
        <w:pStyle w:val="Heading1"/>
        <w:spacing w:before="0" w:after="120"/>
        <w:rPr>
          <w:lang w:val="en-US"/>
        </w:rPr>
      </w:pPr>
      <w:bookmarkStart w:id="146" w:name="_Toc515452154"/>
      <w:bookmarkStart w:id="147" w:name="_Toc514872115"/>
      <w:bookmarkStart w:id="148" w:name="_Hlk483419730"/>
      <w:r w:rsidRPr="007B7CD1">
        <w:rPr>
          <w:color w:val="FFFFFF"/>
          <w:bdr w:val="nil"/>
          <w:lang w:val="en-US"/>
        </w:rPr>
        <w:t>Article 7 - Release and Clearance of Goods</w:t>
      </w:r>
      <w:bookmarkEnd w:id="146"/>
      <w:bookmarkEnd w:id="147"/>
    </w:p>
    <w:p w14:paraId="20055B8C" w14:textId="39AF6B76" w:rsidR="00EF328B" w:rsidRPr="008C0F95" w:rsidRDefault="00EF328B" w:rsidP="00EF328B">
      <w:pPr>
        <w:pStyle w:val="Heading2"/>
      </w:pPr>
      <w:bookmarkStart w:id="149" w:name="_Toc480210440"/>
      <w:bookmarkStart w:id="150" w:name="_Toc515452155"/>
      <w:bookmarkStart w:id="151" w:name="_Toc514872116"/>
      <w:r w:rsidRPr="007B7CD1">
        <w:rPr>
          <w:bdr w:val="nil"/>
        </w:rPr>
        <w:t>Section 7.1 - Pre-</w:t>
      </w:r>
      <w:r w:rsidRPr="007B7CD1">
        <w:t>Arrival</w:t>
      </w:r>
      <w:r w:rsidRPr="007B7CD1">
        <w:rPr>
          <w:bdr w:val="nil"/>
        </w:rPr>
        <w:t xml:space="preserve"> Processing</w:t>
      </w:r>
      <w:bookmarkEnd w:id="149"/>
      <w:bookmarkEnd w:id="150"/>
      <w:bookmarkEnd w:id="151"/>
    </w:p>
    <w:p w14:paraId="0895C309" w14:textId="326E93B9" w:rsidR="00EF328B" w:rsidRDefault="0076609F" w:rsidP="008C0F95">
      <w:pPr>
        <w:rPr>
          <w:bdr w:val="nil"/>
        </w:rPr>
      </w:pPr>
      <w:r>
        <w:rPr>
          <w:bdr w:val="nil"/>
        </w:rPr>
        <w:t>With regard to pre-approval processing</w:t>
      </w:r>
      <w:r w:rsidR="00EF328B" w:rsidRPr="007B7CD1">
        <w:rPr>
          <w:bdr w:val="nil"/>
        </w:rPr>
        <w:t xml:space="preserve">, the </w:t>
      </w:r>
      <w:r w:rsidR="00B62421" w:rsidRPr="007B7CD1">
        <w:rPr>
          <w:bdr w:val="nil"/>
        </w:rPr>
        <w:t>TFA</w:t>
      </w:r>
      <w:r w:rsidR="00EF328B" w:rsidRPr="007B7CD1">
        <w:rPr>
          <w:bdr w:val="nil"/>
        </w:rPr>
        <w:t xml:space="preserve"> establishes a mandate and a </w:t>
      </w:r>
      <w:r w:rsidR="0078773C" w:rsidRPr="007B7CD1">
        <w:rPr>
          <w:bdr w:val="nil"/>
        </w:rPr>
        <w:t xml:space="preserve">best endeavor </w:t>
      </w:r>
      <w:r w:rsidR="00624CBE" w:rsidRPr="007B7CD1">
        <w:rPr>
          <w:bdr w:val="nil"/>
        </w:rPr>
        <w:t>rule</w:t>
      </w:r>
      <w:r w:rsidR="00EF328B" w:rsidRPr="007B7CD1">
        <w:rPr>
          <w:bdr w:val="nil"/>
        </w:rPr>
        <w:t xml:space="preserve"> for which the countries are responsible:</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E51EEE" w:rsidRPr="00266180" w14:paraId="69A4E7FC" w14:textId="77777777" w:rsidTr="00F513AD">
        <w:trPr>
          <w:jc w:val="center"/>
        </w:trPr>
        <w:tc>
          <w:tcPr>
            <w:tcW w:w="8640" w:type="dxa"/>
            <w:shd w:val="clear" w:color="auto" w:fill="F2F2F2" w:themeFill="background1" w:themeFillShade="F2"/>
          </w:tcPr>
          <w:p w14:paraId="02F8CFCB" w14:textId="5ED0186C" w:rsidR="00E51EEE" w:rsidRDefault="00E51EEE" w:rsidP="00F513AD">
            <w:pPr>
              <w:pStyle w:val="BoxRegulationHead1"/>
            </w:pPr>
            <w:r>
              <w:t>WTO TFA</w:t>
            </w:r>
          </w:p>
          <w:p w14:paraId="1E4846C3" w14:textId="565F666D" w:rsidR="00E51EEE" w:rsidRDefault="00AE4FA0" w:rsidP="00F513AD">
            <w:pPr>
              <w:pStyle w:val="BoxRegulationHead2"/>
            </w:pPr>
            <w:r w:rsidRPr="00AE4FA0">
              <w:t xml:space="preserve">Article 7: Release </w:t>
            </w:r>
            <w:r>
              <w:t>a</w:t>
            </w:r>
            <w:r w:rsidRPr="00AE4FA0">
              <w:t xml:space="preserve">nd Clearance </w:t>
            </w:r>
            <w:r>
              <w:t>o</w:t>
            </w:r>
            <w:r w:rsidRPr="00AE4FA0">
              <w:t>f Goods</w:t>
            </w:r>
          </w:p>
          <w:p w14:paraId="55CF5A2B" w14:textId="565A02A8" w:rsidR="00E51EEE" w:rsidRPr="0021402C" w:rsidRDefault="00AA0BE5" w:rsidP="00AA0BE5">
            <w:pPr>
              <w:pStyle w:val="BoxRegulationHead3"/>
            </w:pPr>
            <w:r w:rsidRPr="00AA0BE5">
              <w:t>1</w:t>
            </w:r>
            <w:r>
              <w:t>.</w:t>
            </w:r>
            <w:r w:rsidRPr="00AA0BE5">
              <w:t xml:space="preserve"> Pre-arrival Processing</w:t>
            </w:r>
          </w:p>
          <w:p w14:paraId="352219FB" w14:textId="64CF7E97" w:rsidR="007B4ECE" w:rsidRDefault="007B4ECE" w:rsidP="007B4ECE">
            <w:pPr>
              <w:pStyle w:val="BoxRegulationHanging1"/>
            </w:pPr>
            <w:r>
              <w:t>1.1</w:t>
            </w:r>
            <w:r>
              <w:tab/>
              <w:t>Each Member shall adopt or maintain procedures allowing for the submission of import documentation and other required information, including manifests, in order to begin processing prior to the arrival of goods with a view to expediting the release of goods upon arrival.</w:t>
            </w:r>
          </w:p>
          <w:p w14:paraId="0EC2FE5D" w14:textId="1472BA33" w:rsidR="00E51EEE" w:rsidRPr="00266180" w:rsidRDefault="007B4ECE" w:rsidP="007B4ECE">
            <w:pPr>
              <w:pStyle w:val="BoxRegulationHanging1"/>
              <w:rPr>
                <w:highlight w:val="yellow"/>
              </w:rPr>
            </w:pPr>
            <w:r>
              <w:t>1.2</w:t>
            </w:r>
            <w:r>
              <w:tab/>
              <w:t>Each Member shall, as appropriate, provide for advance lodging of documents in electronic format for pre-arrival processing of such documents.</w:t>
            </w:r>
          </w:p>
        </w:tc>
      </w:tr>
    </w:tbl>
    <w:p w14:paraId="3F444BD3" w14:textId="18C35495" w:rsidR="00EF328B" w:rsidRPr="00B44367" w:rsidRDefault="0037560B" w:rsidP="00EF328B">
      <w:pPr>
        <w:pStyle w:val="Heading3"/>
      </w:pPr>
      <w:bookmarkStart w:id="152" w:name="_Toc515452156"/>
      <w:bookmarkStart w:id="153" w:name="_Toc514872117"/>
      <w:r w:rsidRPr="007B7CD1">
        <w:rPr>
          <w:color w:val="4F81BD"/>
          <w:bdr w:val="nil"/>
        </w:rPr>
        <w:t>Analyzed Standards</w:t>
      </w:r>
      <w:bookmarkEnd w:id="152"/>
      <w:bookmarkEnd w:id="153"/>
    </w:p>
    <w:tbl>
      <w:tblPr>
        <w:tblStyle w:val="Tablaconcuadrcula5"/>
        <w:tblW w:w="0" w:type="auto"/>
        <w:jc w:val="center"/>
        <w:tblLook w:val="04A0" w:firstRow="1" w:lastRow="0" w:firstColumn="1" w:lastColumn="0" w:noHBand="0" w:noVBand="1"/>
      </w:tblPr>
      <w:tblGrid>
        <w:gridCol w:w="8978"/>
      </w:tblGrid>
      <w:tr w:rsidR="00EF328B" w:rsidRPr="004A371A" w14:paraId="07F2F0CB" w14:textId="77777777" w:rsidTr="00C72BD0">
        <w:trPr>
          <w:jc w:val="center"/>
        </w:trPr>
        <w:tc>
          <w:tcPr>
            <w:tcW w:w="8978" w:type="dxa"/>
            <w:tcBorders>
              <w:top w:val="single" w:sz="4" w:space="0" w:color="auto"/>
              <w:left w:val="single" w:sz="4" w:space="0" w:color="auto"/>
              <w:bottom w:val="single" w:sz="4" w:space="0" w:color="auto"/>
              <w:right w:val="single" w:sz="4" w:space="0" w:color="auto"/>
            </w:tcBorders>
          </w:tcPr>
          <w:p w14:paraId="1F6BC196" w14:textId="08F1D086" w:rsidR="00EF328B" w:rsidRPr="007B7CD1" w:rsidRDefault="00EF328B" w:rsidP="00EB5F01">
            <w:pPr>
              <w:pStyle w:val="AnalyzedRegulations"/>
            </w:pPr>
            <w:r w:rsidRPr="007B7CD1">
              <w:t>CAUCA Article 80</w:t>
            </w:r>
          </w:p>
          <w:p w14:paraId="03EE6CFD" w14:textId="3FD9474C" w:rsidR="00EF328B" w:rsidRPr="007B7CD1" w:rsidRDefault="00EF328B" w:rsidP="00EB5F01">
            <w:pPr>
              <w:pStyle w:val="AnalyzedRegulations"/>
            </w:pPr>
            <w:r w:rsidRPr="007B7CD1">
              <w:t xml:space="preserve">RECAUCA </w:t>
            </w:r>
            <w:r w:rsidR="00672206" w:rsidRPr="007B7CD1">
              <w:t>a</w:t>
            </w:r>
            <w:r w:rsidRPr="007B7CD1">
              <w:t>rticles 103, 147, 152, 245, 246, 319, 325, 330, from 392 to 402, and 568</w:t>
            </w:r>
          </w:p>
          <w:p w14:paraId="6CD7E30D" w14:textId="087087FE" w:rsidR="00EF328B" w:rsidRPr="007B7CD1" w:rsidRDefault="005F2E54" w:rsidP="00EB5F01">
            <w:pPr>
              <w:pStyle w:val="AnalyzedRegulations"/>
            </w:pPr>
            <w:r w:rsidRPr="007B7CD1">
              <w:t>CAFTA-DR</w:t>
            </w:r>
            <w:r w:rsidR="006A68F3" w:rsidRPr="007B7CD1">
              <w:t>: Chap. 5</w:t>
            </w:r>
          </w:p>
          <w:p w14:paraId="601DCF59" w14:textId="1A2CDD48" w:rsidR="006A68F3" w:rsidRPr="007B7CD1" w:rsidRDefault="006A68F3" w:rsidP="00EB5F01">
            <w:pPr>
              <w:pStyle w:val="AnalyzedRegulations"/>
            </w:pPr>
            <w:r w:rsidRPr="007B7CD1">
              <w:t>EU-CAAA: Art. 118</w:t>
            </w:r>
          </w:p>
          <w:p w14:paraId="312E4BF4" w14:textId="0D91054E" w:rsidR="00EF328B" w:rsidRPr="007B7CD1" w:rsidRDefault="00EF328B" w:rsidP="00EB5F01">
            <w:pPr>
              <w:pStyle w:val="AnalyzedRegulations"/>
            </w:pPr>
            <w:r w:rsidRPr="007B7CD1">
              <w:t>Central American Strategy for Trade Facilitation and Competitiveness</w:t>
            </w:r>
          </w:p>
          <w:p w14:paraId="5824AE93" w14:textId="0F853AE2" w:rsidR="00EF328B" w:rsidRPr="007B7CD1" w:rsidRDefault="00EF328B" w:rsidP="00EB5F01">
            <w:pPr>
              <w:pStyle w:val="AnalyzedRegulations"/>
            </w:pPr>
            <w:r w:rsidRPr="007B7CD1">
              <w:t>SAFE Framework</w:t>
            </w:r>
          </w:p>
          <w:p w14:paraId="124A1C90" w14:textId="2E427A9D" w:rsidR="00EF328B" w:rsidRPr="007B7CD1" w:rsidRDefault="00EF328B" w:rsidP="00EB5F01">
            <w:pPr>
              <w:pStyle w:val="AnalyzedRegulations"/>
            </w:pPr>
            <w:r w:rsidRPr="007B7CD1">
              <w:t xml:space="preserve">RKC, </w:t>
            </w:r>
            <w:r w:rsidR="006A68F3" w:rsidRPr="007B7CD1">
              <w:t>Rule</w:t>
            </w:r>
            <w:r w:rsidRPr="007B7CD1">
              <w:t xml:space="preserve"> 3.25</w:t>
            </w:r>
          </w:p>
          <w:p w14:paraId="40368E03" w14:textId="77777777" w:rsidR="00EF328B" w:rsidRPr="007B7CD1" w:rsidRDefault="00EF328B" w:rsidP="00EB5F01">
            <w:pPr>
              <w:pStyle w:val="AnalyzedRegulations"/>
            </w:pPr>
            <w:r w:rsidRPr="007B7CD1">
              <w:t xml:space="preserve">Annex to COMRIEDRE Resolution 65-2001, Article 5 </w:t>
            </w:r>
          </w:p>
        </w:tc>
      </w:tr>
    </w:tbl>
    <w:p w14:paraId="0B86F584" w14:textId="77777777" w:rsidR="00EF328B" w:rsidRPr="003C6E89" w:rsidRDefault="00EF328B" w:rsidP="00EF328B">
      <w:pPr>
        <w:pStyle w:val="Heading2"/>
      </w:pPr>
      <w:bookmarkStart w:id="154" w:name="_Toc515452157"/>
      <w:bookmarkStart w:id="155" w:name="_Toc514872118"/>
      <w:r w:rsidRPr="007B7CD1">
        <w:rPr>
          <w:bdr w:val="nil"/>
        </w:rPr>
        <w:t>Analysis of Section 7.1.1 in General</w:t>
      </w:r>
      <w:bookmarkEnd w:id="154"/>
      <w:bookmarkEnd w:id="155"/>
    </w:p>
    <w:p w14:paraId="53858FC2" w14:textId="079F2417" w:rsidR="00EF328B" w:rsidRPr="007B7CD1" w:rsidRDefault="00EF328B" w:rsidP="008C0F95">
      <w:r w:rsidRPr="007B7CD1">
        <w:rPr>
          <w:bdr w:val="nil"/>
        </w:rPr>
        <w:t xml:space="preserve">The Central American Strategy contains a Coordinated Border Management (CBM) </w:t>
      </w:r>
      <w:r w:rsidR="00AE4432" w:rsidRPr="007B7CD1">
        <w:rPr>
          <w:bdr w:val="nil"/>
        </w:rPr>
        <w:t xml:space="preserve">model </w:t>
      </w:r>
      <w:r w:rsidRPr="007B7CD1">
        <w:rPr>
          <w:bdr w:val="nil"/>
        </w:rPr>
        <w:t xml:space="preserve">built on eight fundamental pillars. To achieve these fundamental pillars, the </w:t>
      </w:r>
      <w:r w:rsidR="0079595A" w:rsidRPr="007B7CD1">
        <w:rPr>
          <w:bdr w:val="nil"/>
        </w:rPr>
        <w:t>s</w:t>
      </w:r>
      <w:r w:rsidRPr="007B7CD1">
        <w:rPr>
          <w:bdr w:val="nil"/>
        </w:rPr>
        <w:t>trategy proposes short-, medium-, and long-term measures. Among the short-term measures, the Central American Strategy proposes early</w:t>
      </w:r>
      <w:r w:rsidR="001F1C83" w:rsidRPr="007B7CD1">
        <w:rPr>
          <w:bdr w:val="nil"/>
        </w:rPr>
        <w:t xml:space="preserve"> submission of</w:t>
      </w:r>
      <w:r w:rsidRPr="007B7CD1">
        <w:rPr>
          <w:bdr w:val="nil"/>
        </w:rPr>
        <w:t xml:space="preserve"> </w:t>
      </w:r>
      <w:r w:rsidR="00F1533B" w:rsidRPr="007B7CD1">
        <w:rPr>
          <w:bdr w:val="nil"/>
        </w:rPr>
        <w:t>goods</w:t>
      </w:r>
      <w:r w:rsidRPr="007B7CD1">
        <w:rPr>
          <w:bdr w:val="nil"/>
        </w:rPr>
        <w:t xml:space="preserve"> declarations. The following was </w:t>
      </w:r>
      <w:r w:rsidRPr="007B7CD1">
        <w:rPr>
          <w:color w:val="000000"/>
          <w:bdr w:val="nil"/>
        </w:rPr>
        <w:t>taken into consideration</w:t>
      </w:r>
      <w:r w:rsidR="00A56630" w:rsidRPr="007B7CD1">
        <w:rPr>
          <w:color w:val="000000"/>
          <w:bdr w:val="nil"/>
        </w:rPr>
        <w:t xml:space="preserve"> </w:t>
      </w:r>
      <w:r w:rsidRPr="007B7CD1">
        <w:rPr>
          <w:bdr w:val="nil"/>
        </w:rPr>
        <w:t xml:space="preserve">to determine short-term measures: i) the existence of a regional legal </w:t>
      </w:r>
      <w:r w:rsidR="001F1C83" w:rsidRPr="007B7CD1">
        <w:rPr>
          <w:bdr w:val="nil"/>
        </w:rPr>
        <w:t>base</w:t>
      </w:r>
      <w:r w:rsidRPr="007B7CD1">
        <w:rPr>
          <w:bdr w:val="nil"/>
        </w:rPr>
        <w:t>; ii) relatively simple implementation executable within an approximate timeframe of one year at a low cost; and iii) significant positive impact on the cost, timeframe, and predictability of movement through border crossings in the short</w:t>
      </w:r>
      <w:r w:rsidR="00E13CE1" w:rsidRPr="007B7CD1">
        <w:rPr>
          <w:bdr w:val="nil"/>
        </w:rPr>
        <w:t>-</w:t>
      </w:r>
      <w:r w:rsidRPr="007B7CD1">
        <w:rPr>
          <w:bdr w:val="nil"/>
        </w:rPr>
        <w:t xml:space="preserve">term. It </w:t>
      </w:r>
      <w:r w:rsidRPr="007B7CD1">
        <w:rPr>
          <w:color w:val="000000"/>
          <w:bdr w:val="nil"/>
        </w:rPr>
        <w:t>expressly</w:t>
      </w:r>
      <w:r w:rsidR="00A56630" w:rsidRPr="007B7CD1">
        <w:rPr>
          <w:color w:val="000000"/>
          <w:bdr w:val="nil"/>
        </w:rPr>
        <w:t xml:space="preserve"> </w:t>
      </w:r>
      <w:r w:rsidR="001F1C83" w:rsidRPr="007B7CD1">
        <w:rPr>
          <w:bdr w:val="nil"/>
        </w:rPr>
        <w:t xml:space="preserve">indicated </w:t>
      </w:r>
      <w:r w:rsidRPr="007B7CD1">
        <w:rPr>
          <w:bdr w:val="nil"/>
        </w:rPr>
        <w:t>that</w:t>
      </w:r>
      <w:r w:rsidR="00FE7269" w:rsidRPr="007B7CD1">
        <w:rPr>
          <w:bdr w:val="nil"/>
        </w:rPr>
        <w:t xml:space="preserve"> in F</w:t>
      </w:r>
      <w:r w:rsidR="001F1C83" w:rsidRPr="007B7CD1">
        <w:rPr>
          <w:bdr w:val="nil"/>
        </w:rPr>
        <w:t>AUCA the</w:t>
      </w:r>
      <w:r w:rsidRPr="007B7CD1">
        <w:rPr>
          <w:bdr w:val="nil"/>
        </w:rPr>
        <w:t xml:space="preserve"> </w:t>
      </w:r>
      <w:r w:rsidR="001F1C83" w:rsidRPr="007B7CD1">
        <w:rPr>
          <w:bdr w:val="nil"/>
        </w:rPr>
        <w:t xml:space="preserve">export </w:t>
      </w:r>
      <w:r w:rsidRPr="007B7CD1">
        <w:rPr>
          <w:bdr w:val="nil"/>
        </w:rPr>
        <w:t>transmission creates an import file.</w:t>
      </w:r>
    </w:p>
    <w:p w14:paraId="15892D09" w14:textId="664CA0F3" w:rsidR="00EF328B" w:rsidRPr="007B7CD1" w:rsidRDefault="00EF328B" w:rsidP="001818DD">
      <w:r w:rsidRPr="007B7CD1">
        <w:rPr>
          <w:bdr w:val="nil"/>
        </w:rPr>
        <w:t xml:space="preserve">CAUCA Article 80 provides </w:t>
      </w:r>
      <w:r w:rsidR="00444F03" w:rsidRPr="007B7CD1">
        <w:rPr>
          <w:bdr w:val="nil"/>
        </w:rPr>
        <w:t>importers with the option to</w:t>
      </w:r>
      <w:r w:rsidRPr="007B7CD1">
        <w:rPr>
          <w:bdr w:val="nil"/>
        </w:rPr>
        <w:t xml:space="preserve"> </w:t>
      </w:r>
      <w:r w:rsidR="00444F03" w:rsidRPr="007B7CD1">
        <w:rPr>
          <w:bdr w:val="nil"/>
        </w:rPr>
        <w:t>submit</w:t>
      </w:r>
      <w:r w:rsidRPr="007B7CD1">
        <w:rPr>
          <w:bdr w:val="nil"/>
        </w:rPr>
        <w:t xml:space="preserve"> an import declaration prior to </w:t>
      </w:r>
      <w:r w:rsidR="00444F03" w:rsidRPr="007B7CD1">
        <w:rPr>
          <w:bdr w:val="nil"/>
        </w:rPr>
        <w:t xml:space="preserve">the </w:t>
      </w:r>
      <w:r w:rsidRPr="007B7CD1">
        <w:rPr>
          <w:bdr w:val="nil"/>
        </w:rPr>
        <w:t>arrival of the</w:t>
      </w:r>
      <w:r w:rsidR="000A1C53" w:rsidRPr="007B7CD1">
        <w:rPr>
          <w:bdr w:val="nil"/>
        </w:rPr>
        <w:t>ir</w:t>
      </w:r>
      <w:r w:rsidRPr="007B7CD1">
        <w:rPr>
          <w:bdr w:val="nil"/>
        </w:rPr>
        <w:t xml:space="preserve"> </w:t>
      </w:r>
      <w:r w:rsidR="00F1533B" w:rsidRPr="007B7CD1">
        <w:rPr>
          <w:bdr w:val="nil"/>
        </w:rPr>
        <w:t>goods</w:t>
      </w:r>
      <w:r w:rsidRPr="007B7CD1">
        <w:rPr>
          <w:bdr w:val="nil"/>
        </w:rPr>
        <w:t>.</w:t>
      </w:r>
    </w:p>
    <w:p w14:paraId="21A643F7" w14:textId="5EFB451D" w:rsidR="00BD02CE" w:rsidRPr="007B7CD1" w:rsidRDefault="00EF328B" w:rsidP="000976A8">
      <w:pPr>
        <w:rPr>
          <w:bdr w:val="nil"/>
        </w:rPr>
      </w:pPr>
      <w:r w:rsidRPr="007B7CD1">
        <w:rPr>
          <w:bdr w:val="nil"/>
        </w:rPr>
        <w:t>RECAUCA Article 330</w:t>
      </w:r>
      <w:r w:rsidRPr="007B7CD1">
        <w:rPr>
          <w:color w:val="000000"/>
          <w:bdr w:val="nil"/>
        </w:rPr>
        <w:t>, for its part,</w:t>
      </w:r>
      <w:r w:rsidR="00A56630" w:rsidRPr="007B7CD1">
        <w:rPr>
          <w:color w:val="000000"/>
          <w:bdr w:val="nil"/>
        </w:rPr>
        <w:t xml:space="preserve"> </w:t>
      </w:r>
      <w:r w:rsidRPr="007B7CD1">
        <w:rPr>
          <w:bdr w:val="nil"/>
        </w:rPr>
        <w:t xml:space="preserve">establishes the possibility of submitting an early declaration by electronic transmission or using forms authorized by </w:t>
      </w:r>
      <w:r w:rsidR="004E795E" w:rsidRPr="007B7CD1">
        <w:rPr>
          <w:bdr w:val="nil"/>
        </w:rPr>
        <w:t>c</w:t>
      </w:r>
      <w:r w:rsidRPr="007B7CD1">
        <w:rPr>
          <w:bdr w:val="nil"/>
        </w:rPr>
        <w:t>ustoms. It recognizes the full validity of using information</w:t>
      </w:r>
      <w:r w:rsidR="001F1C83" w:rsidRPr="007B7CD1">
        <w:rPr>
          <w:bdr w:val="nil"/>
        </w:rPr>
        <w:t xml:space="preserve"> technology and electronic</w:t>
      </w:r>
      <w:r w:rsidRPr="007B7CD1">
        <w:rPr>
          <w:bdr w:val="nil"/>
        </w:rPr>
        <w:t xml:space="preserve"> media to exchange information </w:t>
      </w:r>
      <w:r w:rsidR="001F1C83" w:rsidRPr="007B7CD1">
        <w:rPr>
          <w:bdr w:val="nil"/>
        </w:rPr>
        <w:t>for</w:t>
      </w:r>
      <w:r w:rsidRPr="007B7CD1">
        <w:rPr>
          <w:bdr w:val="nil"/>
        </w:rPr>
        <w:t xml:space="preserve"> transmitting, registering, and filing the declaration and </w:t>
      </w:r>
      <w:r w:rsidR="001F1C83" w:rsidRPr="007B7CD1">
        <w:rPr>
          <w:bdr w:val="nil"/>
        </w:rPr>
        <w:t xml:space="preserve">related </w:t>
      </w:r>
      <w:r w:rsidRPr="007B7CD1">
        <w:rPr>
          <w:bdr w:val="nil"/>
        </w:rPr>
        <w:t>information.</w:t>
      </w:r>
      <w:r w:rsidR="00F73DFD" w:rsidRPr="007B7CD1">
        <w:rPr>
          <w:bdr w:val="nil"/>
        </w:rPr>
        <w:t xml:space="preserve"> </w:t>
      </w:r>
      <w:r w:rsidRPr="007B7CD1">
        <w:rPr>
          <w:bdr w:val="nil"/>
        </w:rPr>
        <w:t>However, Article 330 itself later on:</w:t>
      </w:r>
    </w:p>
    <w:p w14:paraId="2F245CB4" w14:textId="12AF359F" w:rsidR="00EF328B" w:rsidRPr="00053880" w:rsidRDefault="00EF328B" w:rsidP="00B13789">
      <w:pPr>
        <w:pStyle w:val="ListBullet"/>
      </w:pPr>
      <w:r w:rsidRPr="00053880">
        <w:t xml:space="preserve">limits </w:t>
      </w:r>
      <w:r w:rsidRPr="00053880">
        <w:rPr>
          <w:color w:val="000000"/>
        </w:rPr>
        <w:t>the scope of</w:t>
      </w:r>
      <w:r w:rsidR="00A56630" w:rsidRPr="00053880">
        <w:rPr>
          <w:color w:val="000000"/>
        </w:rPr>
        <w:t xml:space="preserve"> </w:t>
      </w:r>
      <w:r w:rsidRPr="00053880">
        <w:t xml:space="preserve">pre-declaration to five programs </w:t>
      </w:r>
      <w:r w:rsidRPr="00053880">
        <w:rPr>
          <w:color w:val="000000"/>
        </w:rPr>
        <w:t>that</w:t>
      </w:r>
      <w:r w:rsidR="00A56630" w:rsidRPr="00053880">
        <w:rPr>
          <w:color w:val="000000"/>
        </w:rPr>
        <w:t xml:space="preserve"> </w:t>
      </w:r>
      <w:r w:rsidRPr="00053880">
        <w:t xml:space="preserve">it expressly identifies and to </w:t>
      </w:r>
      <w:r w:rsidR="00E7087E" w:rsidRPr="00053880">
        <w:t>“</w:t>
      </w:r>
      <w:r w:rsidRPr="00053880">
        <w:t xml:space="preserve">others as established by the </w:t>
      </w:r>
      <w:r w:rsidR="001B4A15">
        <w:t>c</w:t>
      </w:r>
      <w:r w:rsidRPr="00F316C4">
        <w:t xml:space="preserve">ustoms </w:t>
      </w:r>
      <w:r w:rsidR="001B4A15">
        <w:t>s</w:t>
      </w:r>
      <w:r w:rsidRPr="00F316C4">
        <w:t>ervice</w:t>
      </w:r>
      <w:r w:rsidR="00E7087E" w:rsidRPr="00053880">
        <w:t>”</w:t>
      </w:r>
      <w:r w:rsidRPr="00053880">
        <w:t>; and</w:t>
      </w:r>
    </w:p>
    <w:p w14:paraId="210536D7" w14:textId="75333107" w:rsidR="00EF328B" w:rsidRPr="00053880" w:rsidRDefault="00EF328B" w:rsidP="00B13789">
      <w:pPr>
        <w:pStyle w:val="ListBullet"/>
      </w:pPr>
      <w:r w:rsidRPr="00053880">
        <w:t xml:space="preserve">prohibits pre-declaration of </w:t>
      </w:r>
      <w:r w:rsidR="00F1533B" w:rsidRPr="00053880">
        <w:t>goods</w:t>
      </w:r>
      <w:r w:rsidRPr="00053880">
        <w:t xml:space="preserve"> entering the country under the auspices of consolidated transport documents.</w:t>
      </w:r>
    </w:p>
    <w:p w14:paraId="37D86D72" w14:textId="47ECC0F2" w:rsidR="00EF328B" w:rsidRPr="007B7CD1" w:rsidRDefault="00EF328B" w:rsidP="008C0F95">
      <w:pPr>
        <w:rPr>
          <w:bdr w:val="nil"/>
        </w:rPr>
      </w:pPr>
      <w:r w:rsidRPr="007B7CD1">
        <w:rPr>
          <w:bdr w:val="nil"/>
        </w:rPr>
        <w:t xml:space="preserve">In relation to documents subject to pre-arrival </w:t>
      </w:r>
      <w:r w:rsidR="0028698E" w:rsidRPr="007B7CD1">
        <w:rPr>
          <w:bdr w:val="nil"/>
        </w:rPr>
        <w:t>processing</w:t>
      </w:r>
      <w:r w:rsidRPr="007B7CD1">
        <w:rPr>
          <w:bdr w:val="nil"/>
        </w:rPr>
        <w:t xml:space="preserve">, RECAUCA </w:t>
      </w:r>
      <w:r w:rsidRPr="007B7CD1">
        <w:rPr>
          <w:color w:val="000000"/>
          <w:bdr w:val="nil"/>
        </w:rPr>
        <w:t>establishes the following</w:t>
      </w:r>
      <w:r w:rsidRPr="007B7CD1">
        <w:rPr>
          <w:bdr w:val="nil"/>
        </w:rPr>
        <w:t>:</w:t>
      </w:r>
    </w:p>
    <w:p w14:paraId="04EB790C" w14:textId="70AC0136" w:rsidR="00EF328B" w:rsidRPr="00053880" w:rsidRDefault="00EF328B" w:rsidP="00B13789">
      <w:pPr>
        <w:pStyle w:val="ListBullet"/>
        <w:rPr>
          <w:color w:val="000000" w:themeColor="text1"/>
        </w:rPr>
      </w:pPr>
      <w:r w:rsidRPr="00053880">
        <w:rPr>
          <w:b/>
        </w:rPr>
        <w:t xml:space="preserve">Carrier </w:t>
      </w:r>
      <w:r w:rsidR="002629C6">
        <w:rPr>
          <w:b/>
        </w:rPr>
        <w:t>m</w:t>
      </w:r>
      <w:r w:rsidRPr="00053880">
        <w:rPr>
          <w:b/>
        </w:rPr>
        <w:t>anifest:</w:t>
      </w:r>
      <w:r w:rsidRPr="00053880">
        <w:t xml:space="preserve"> RECAUCA requires the carrier to supply the pertinent</w:t>
      </w:r>
      <w:r w:rsidR="00A56630" w:rsidRPr="00053880">
        <w:t xml:space="preserve"> </w:t>
      </w:r>
      <w:r w:rsidRPr="00053880">
        <w:t xml:space="preserve">information by electronic transmission </w:t>
      </w:r>
      <w:r w:rsidRPr="00053880">
        <w:rPr>
          <w:b/>
        </w:rPr>
        <w:t>before the carrier arrives</w:t>
      </w:r>
      <w:r w:rsidRPr="00053880">
        <w:t xml:space="preserve">. The transmission </w:t>
      </w:r>
      <w:r w:rsidR="0028698E" w:rsidRPr="00053880">
        <w:t xml:space="preserve">period </w:t>
      </w:r>
      <w:r w:rsidRPr="00053880">
        <w:t xml:space="preserve">may be determined by </w:t>
      </w:r>
      <w:r w:rsidR="004E795E">
        <w:t>c</w:t>
      </w:r>
      <w:r w:rsidR="0028698E" w:rsidRPr="00053880">
        <w:t xml:space="preserve">ustoms </w:t>
      </w:r>
      <w:r w:rsidRPr="00053880">
        <w:t xml:space="preserve">or be subject to the deadlines established in the </w:t>
      </w:r>
      <w:r w:rsidR="00843020">
        <w:t>r</w:t>
      </w:r>
      <w:r w:rsidR="00FE7269" w:rsidRPr="00053880">
        <w:t>egulations, depending</w:t>
      </w:r>
      <w:r w:rsidRPr="00053880">
        <w:t xml:space="preserve"> on the mode of transport:</w:t>
      </w:r>
    </w:p>
    <w:p w14:paraId="588F7189" w14:textId="11B7757F" w:rsidR="00EF328B" w:rsidRPr="00053880" w:rsidRDefault="00EF328B" w:rsidP="00B13789">
      <w:pPr>
        <w:pStyle w:val="ListBullet2"/>
        <w:rPr>
          <w:color w:val="000000" w:themeColor="text1"/>
        </w:rPr>
      </w:pPr>
      <w:r w:rsidRPr="00053880">
        <w:t>for maritime transport, a minimum of</w:t>
      </w:r>
      <w:r w:rsidR="00A56630" w:rsidRPr="00053880">
        <w:t xml:space="preserve"> </w:t>
      </w:r>
      <w:r w:rsidRPr="00053880">
        <w:t>24 hours;</w:t>
      </w:r>
    </w:p>
    <w:p w14:paraId="12038D1C" w14:textId="46234CCC" w:rsidR="00EF328B" w:rsidRPr="00053880" w:rsidRDefault="00EF328B" w:rsidP="00B13789">
      <w:pPr>
        <w:pStyle w:val="ListBullet2"/>
        <w:rPr>
          <w:color w:val="000000" w:themeColor="text1"/>
        </w:rPr>
      </w:pPr>
      <w:r w:rsidRPr="00053880">
        <w:t>for air transport, at least two hours in advance;</w:t>
      </w:r>
    </w:p>
    <w:p w14:paraId="2D4913B6" w14:textId="1EFD4CB1" w:rsidR="00EF328B" w:rsidRPr="00053880" w:rsidRDefault="00EF328B" w:rsidP="00B13789">
      <w:pPr>
        <w:pStyle w:val="ListBullet2"/>
        <w:rPr>
          <w:color w:val="000000" w:themeColor="text1"/>
        </w:rPr>
      </w:pPr>
      <w:r w:rsidRPr="00053880">
        <w:t>for de-consolidation companies with rapid delivery, prior to the arrival of</w:t>
      </w:r>
      <w:r w:rsidR="00A56630" w:rsidRPr="00053880">
        <w:t xml:space="preserve"> </w:t>
      </w:r>
      <w:r w:rsidRPr="00053880">
        <w:t>the aircraft;</w:t>
      </w:r>
    </w:p>
    <w:p w14:paraId="6785EADB" w14:textId="534608C6" w:rsidR="00EF328B" w:rsidRPr="00053880" w:rsidRDefault="00EF328B" w:rsidP="00B13789">
      <w:pPr>
        <w:pStyle w:val="ListBullet2"/>
        <w:rPr>
          <w:color w:val="000000" w:themeColor="text1"/>
        </w:rPr>
      </w:pPr>
      <w:r w:rsidRPr="00053880">
        <w:t xml:space="preserve">for ground transport, electronic pre-transmission or </w:t>
      </w:r>
      <w:r w:rsidR="0028698E" w:rsidRPr="00053880">
        <w:rPr>
          <w:b/>
        </w:rPr>
        <w:t xml:space="preserve">submission </w:t>
      </w:r>
      <w:r w:rsidRPr="00053880">
        <w:rPr>
          <w:b/>
        </w:rPr>
        <w:t>upon arrival.</w:t>
      </w:r>
    </w:p>
    <w:p w14:paraId="01D8C73E" w14:textId="40CB6587" w:rsidR="00EF328B" w:rsidRPr="00053880" w:rsidRDefault="00EF328B" w:rsidP="00B13789">
      <w:pPr>
        <w:pStyle w:val="ListBullet"/>
        <w:rPr>
          <w:color w:val="000000" w:themeColor="text1"/>
        </w:rPr>
      </w:pPr>
      <w:r w:rsidRPr="00053880">
        <w:rPr>
          <w:b/>
        </w:rPr>
        <w:t>Transport documents:</w:t>
      </w:r>
      <w:r w:rsidRPr="00053880">
        <w:t xml:space="preserve"> RECAUCA requires carriers to provide the information contained therein</w:t>
      </w:r>
      <w:r w:rsidR="00A56630" w:rsidRPr="00053880">
        <w:t xml:space="preserve"> </w:t>
      </w:r>
      <w:r w:rsidRPr="00053880">
        <w:t xml:space="preserve">to </w:t>
      </w:r>
      <w:r w:rsidR="004E795E">
        <w:t>c</w:t>
      </w:r>
      <w:r w:rsidRPr="00053880">
        <w:t>ustoms via electronic transmission</w:t>
      </w:r>
      <w:r w:rsidR="00703288" w:rsidRPr="00053880">
        <w:t>,</w:t>
      </w:r>
      <w:r w:rsidRPr="00053880">
        <w:t xml:space="preserve"> or via other authorized media</w:t>
      </w:r>
      <w:r w:rsidR="00703288" w:rsidRPr="00053880">
        <w:t>,</w:t>
      </w:r>
      <w:r w:rsidRPr="00053880">
        <w:t xml:space="preserve"> without indicating the deadline for doing so.</w:t>
      </w:r>
    </w:p>
    <w:p w14:paraId="2D111459" w14:textId="0E72CD47" w:rsidR="00EF328B" w:rsidRPr="00053880" w:rsidRDefault="00EF328B" w:rsidP="00B13789">
      <w:pPr>
        <w:pStyle w:val="ListBullet"/>
        <w:rPr>
          <w:color w:val="000000" w:themeColor="text1"/>
        </w:rPr>
      </w:pPr>
      <w:r w:rsidRPr="00053880">
        <w:rPr>
          <w:b/>
        </w:rPr>
        <w:t>Manifests or consolidation documents</w:t>
      </w:r>
      <w:r w:rsidRPr="00053880">
        <w:t xml:space="preserve">: the documents must be delivered prior to </w:t>
      </w:r>
      <w:r w:rsidR="000A1C53">
        <w:t xml:space="preserve">the </w:t>
      </w:r>
      <w:r w:rsidRPr="00053880">
        <w:t>arrival of the aircraft</w:t>
      </w:r>
      <w:r w:rsidR="00703288" w:rsidRPr="00053880">
        <w:t>.</w:t>
      </w:r>
    </w:p>
    <w:p w14:paraId="3EE9A46B" w14:textId="77777777" w:rsidR="00EF328B" w:rsidRPr="001818DD" w:rsidRDefault="00EF328B" w:rsidP="00EF328B">
      <w:pPr>
        <w:pStyle w:val="Heading3"/>
      </w:pPr>
      <w:bookmarkStart w:id="156" w:name="_Toc480210443"/>
      <w:bookmarkStart w:id="157" w:name="_Toc515452158"/>
      <w:bookmarkStart w:id="158" w:name="_Toc514872119"/>
      <w:r w:rsidRPr="007B7CD1">
        <w:rPr>
          <w:color w:val="4F81BD"/>
          <w:bdr w:val="nil"/>
        </w:rPr>
        <w:t>International Agreements</w:t>
      </w:r>
      <w:bookmarkEnd w:id="156"/>
      <w:bookmarkEnd w:id="157"/>
      <w:bookmarkEnd w:id="158"/>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03559D" w:rsidRPr="007B7CD1" w14:paraId="3835046C" w14:textId="77777777" w:rsidTr="00BA6381">
        <w:trPr>
          <w:jc w:val="center"/>
        </w:trPr>
        <w:tc>
          <w:tcPr>
            <w:tcW w:w="8640" w:type="dxa"/>
            <w:shd w:val="clear" w:color="auto" w:fill="F2F2F2" w:themeFill="background1" w:themeFillShade="F2"/>
          </w:tcPr>
          <w:p w14:paraId="2D3CBB5E" w14:textId="77777777" w:rsidR="005205F4" w:rsidRDefault="005205F4" w:rsidP="005205F4">
            <w:pPr>
              <w:pStyle w:val="BoxRegulationHead1"/>
            </w:pPr>
            <w:r>
              <w:t>CAFTA-DR</w:t>
            </w:r>
          </w:p>
          <w:p w14:paraId="0D06A3E6" w14:textId="52CA548B" w:rsidR="001B02AC" w:rsidRDefault="001B02AC" w:rsidP="004B06C9">
            <w:pPr>
              <w:pStyle w:val="BoxRegulationHead2"/>
            </w:pPr>
            <w:r w:rsidRPr="007B7CD1">
              <w:t>Chapter 5 Customs Administration and Trade Facilitation</w:t>
            </w:r>
          </w:p>
          <w:p w14:paraId="4418A53F" w14:textId="1728A31F" w:rsidR="0021402C" w:rsidRPr="0021402C" w:rsidRDefault="0021402C" w:rsidP="004B06C9">
            <w:pPr>
              <w:pStyle w:val="BoxRegulationHead2"/>
            </w:pPr>
            <w:r w:rsidRPr="0021402C">
              <w:t>Article 5.3: Automation</w:t>
            </w:r>
          </w:p>
          <w:p w14:paraId="0B46DA65" w14:textId="32F68EDB" w:rsidR="004B06C9" w:rsidRPr="00266180" w:rsidRDefault="0021402C" w:rsidP="00266180">
            <w:pPr>
              <w:pStyle w:val="BoxRegulationBody"/>
              <w:rPr>
                <w:highlight w:val="yellow"/>
              </w:rPr>
            </w:pPr>
            <w:r w:rsidRPr="00266180">
              <w:t>Each Party’s customs authority shall endeavor to use information technology that expedites procedures for the release of goods. When deciding on the information technology to be used for this purpose, each Party shall</w:t>
            </w:r>
            <w:r w:rsidR="00266180" w:rsidRPr="00266180">
              <w:t>…</w:t>
            </w:r>
            <w:r w:rsidR="004B06C9" w:rsidRPr="00266180">
              <w:t>(c) provide for electronic submission and processing of information and data before arrival of the shipment to allow for the release of goods on arrival</w:t>
            </w:r>
            <w:r w:rsidR="00266180">
              <w:t>.</w:t>
            </w:r>
          </w:p>
        </w:tc>
      </w:tr>
    </w:tbl>
    <w:p w14:paraId="55F541F9" w14:textId="104A446C" w:rsidR="00EF328B" w:rsidRDefault="00EF328B" w:rsidP="007C33AF">
      <w:pPr>
        <w:pStyle w:val="BoxSpacer"/>
      </w:pP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7B1965" w:rsidRPr="00266180" w14:paraId="19BD10D3" w14:textId="77777777" w:rsidTr="00154085">
        <w:trPr>
          <w:jc w:val="center"/>
        </w:trPr>
        <w:tc>
          <w:tcPr>
            <w:tcW w:w="8640" w:type="dxa"/>
            <w:shd w:val="clear" w:color="auto" w:fill="F2F2F2" w:themeFill="background1" w:themeFillShade="F2"/>
          </w:tcPr>
          <w:p w14:paraId="627C69F4" w14:textId="47EF609F" w:rsidR="001A361A" w:rsidRDefault="001A361A" w:rsidP="001A361A">
            <w:pPr>
              <w:pStyle w:val="BoxRegulationHead1"/>
            </w:pPr>
            <w:r>
              <w:t>EU CAAA</w:t>
            </w:r>
          </w:p>
          <w:p w14:paraId="66C572FA" w14:textId="66C33063" w:rsidR="00683231" w:rsidRDefault="00683231" w:rsidP="00683231">
            <w:pPr>
              <w:pStyle w:val="BoxRegulationHead2"/>
            </w:pPr>
            <w:r>
              <w:t>Part IV. Trade</w:t>
            </w:r>
          </w:p>
          <w:p w14:paraId="69243DFF" w14:textId="6932D70B" w:rsidR="00D42725" w:rsidRPr="00D42725" w:rsidRDefault="004003E0" w:rsidP="00BD3D9E">
            <w:pPr>
              <w:pStyle w:val="BoxRegulationHead3"/>
            </w:pPr>
            <w:r w:rsidRPr="00D42725">
              <w:t>Chapter 3</w:t>
            </w:r>
            <w:r>
              <w:t>.</w:t>
            </w:r>
            <w:r w:rsidRPr="00D42725">
              <w:t xml:space="preserve"> Customs </w:t>
            </w:r>
            <w:r>
              <w:t>a</w:t>
            </w:r>
            <w:r w:rsidRPr="00D42725">
              <w:t>nd Trade Facilitation</w:t>
            </w:r>
          </w:p>
          <w:p w14:paraId="455A813D" w14:textId="2477E22D" w:rsidR="001A361A" w:rsidRDefault="00BD3D9E" w:rsidP="00BD3D9E">
            <w:pPr>
              <w:pStyle w:val="BoxRegulationHead4"/>
            </w:pPr>
            <w:r>
              <w:t xml:space="preserve">Article 118. </w:t>
            </w:r>
            <w:r w:rsidR="00C51CA2" w:rsidRPr="00C51CA2">
              <w:t>Customs and Trade-Related Procedures</w:t>
            </w:r>
          </w:p>
          <w:p w14:paraId="22CF5B33" w14:textId="2D5CBA13" w:rsidR="007B1965" w:rsidRDefault="001A361A" w:rsidP="00154085">
            <w:pPr>
              <w:pStyle w:val="BoxRegulationBody"/>
            </w:pPr>
            <w:r w:rsidRPr="001A361A">
              <w:t>The Parties agree that their respective customs legislation, provisions and procedures shall be based upon</w:t>
            </w:r>
            <w:r w:rsidR="00AA1463">
              <w:t>…</w:t>
            </w:r>
          </w:p>
          <w:p w14:paraId="15AFF0FF" w14:textId="115E4FA1" w:rsidR="00AA1463" w:rsidRPr="00266180" w:rsidRDefault="00AA1463" w:rsidP="00AA1463">
            <w:pPr>
              <w:pStyle w:val="BoxRegulationHanging1"/>
              <w:rPr>
                <w:highlight w:val="yellow"/>
              </w:rPr>
            </w:pPr>
            <w:r w:rsidRPr="00AA1463">
              <w:t>(d)</w:t>
            </w:r>
            <w:r>
              <w:tab/>
            </w:r>
            <w:r w:rsidRPr="00AA1463">
              <w:t>the application of modern customs techniques, including risk management, simplified procedures for entry and release of goods, post release controls, and company audit methods;</w:t>
            </w:r>
          </w:p>
        </w:tc>
      </w:tr>
    </w:tbl>
    <w:p w14:paraId="51F15E52" w14:textId="5461BBB1" w:rsidR="00EF328B" w:rsidRPr="00053880" w:rsidRDefault="00EF328B" w:rsidP="00EF328B">
      <w:pPr>
        <w:pStyle w:val="Heading3"/>
      </w:pPr>
      <w:bookmarkStart w:id="159" w:name="_Toc480210444"/>
      <w:bookmarkStart w:id="160" w:name="_Toc515452159"/>
      <w:bookmarkStart w:id="161" w:name="_Toc514872120"/>
      <w:r w:rsidRPr="007B7CD1">
        <w:rPr>
          <w:color w:val="4F81BD"/>
          <w:bdr w:val="nil"/>
        </w:rPr>
        <w:t xml:space="preserve">General </w:t>
      </w:r>
      <w:r w:rsidR="0044004B" w:rsidRPr="007B7CD1">
        <w:rPr>
          <w:color w:val="4F81BD"/>
          <w:bdr w:val="nil"/>
        </w:rPr>
        <w:t xml:space="preserve">Identified </w:t>
      </w:r>
      <w:r w:rsidRPr="007B7CD1">
        <w:rPr>
          <w:color w:val="4F81BD"/>
          <w:bdr w:val="nil"/>
        </w:rPr>
        <w:t>Gaps</w:t>
      </w:r>
      <w:bookmarkEnd w:id="159"/>
      <w:bookmarkEnd w:id="160"/>
      <w:bookmarkEnd w:id="161"/>
    </w:p>
    <w:p w14:paraId="33BC41FD" w14:textId="5F2B478E" w:rsidR="00EF328B" w:rsidRPr="007B7CD1" w:rsidRDefault="00EF328B" w:rsidP="008C0F95">
      <w:r w:rsidRPr="007B7CD1">
        <w:rPr>
          <w:bdr w:val="nil"/>
        </w:rPr>
        <w:t xml:space="preserve">In principle, according to the literal mandate of the </w:t>
      </w:r>
      <w:r w:rsidR="00B62421" w:rsidRPr="007B7CD1">
        <w:rPr>
          <w:bdr w:val="nil"/>
        </w:rPr>
        <w:t>TFA</w:t>
      </w:r>
      <w:r w:rsidRPr="007B7CD1">
        <w:rPr>
          <w:bdr w:val="nil"/>
        </w:rPr>
        <w:t xml:space="preserve">, both CAUCA and RECAUCA </w:t>
      </w:r>
      <w:r w:rsidRPr="007B7CD1">
        <w:rPr>
          <w:color w:val="000000"/>
          <w:bdr w:val="nil"/>
        </w:rPr>
        <w:t>provide procedures for</w:t>
      </w:r>
      <w:r w:rsidR="00A56630" w:rsidRPr="007B7CD1">
        <w:rPr>
          <w:color w:val="000000"/>
          <w:bdr w:val="nil"/>
        </w:rPr>
        <w:t xml:space="preserve"> </w:t>
      </w:r>
      <w:r w:rsidRPr="007B7CD1">
        <w:rPr>
          <w:bdr w:val="nil"/>
        </w:rPr>
        <w:t>pre-transmission of import declarations, the carrier manifest and cargo consolidation documents</w:t>
      </w:r>
      <w:r w:rsidR="00CC1F04" w:rsidRPr="007B7CD1">
        <w:rPr>
          <w:bdr w:val="nil"/>
        </w:rPr>
        <w:t>,</w:t>
      </w:r>
      <w:r w:rsidR="00AF3ABF" w:rsidRPr="007B7CD1">
        <w:rPr>
          <w:bdr w:val="nil"/>
        </w:rPr>
        <w:t xml:space="preserve"> </w:t>
      </w:r>
      <w:r w:rsidR="00AF3ABF" w:rsidRPr="007B7CD1">
        <w:rPr>
          <w:b/>
          <w:bdr w:val="nil"/>
        </w:rPr>
        <w:t xml:space="preserve">but not for all </w:t>
      </w:r>
      <w:r w:rsidR="004E795E" w:rsidRPr="007B7CD1">
        <w:rPr>
          <w:b/>
          <w:bdr w:val="nil"/>
        </w:rPr>
        <w:t>c</w:t>
      </w:r>
      <w:r w:rsidR="00AF3ABF" w:rsidRPr="007B7CD1">
        <w:rPr>
          <w:b/>
          <w:bdr w:val="nil"/>
        </w:rPr>
        <w:t>ustoms procedures</w:t>
      </w:r>
      <w:r w:rsidRPr="007B7CD1">
        <w:rPr>
          <w:b/>
          <w:bdr w:val="nil"/>
        </w:rPr>
        <w:t>.</w:t>
      </w:r>
      <w:r w:rsidR="00F73DFD" w:rsidRPr="007B7CD1">
        <w:rPr>
          <w:bdr w:val="nil"/>
        </w:rPr>
        <w:t xml:space="preserve"> </w:t>
      </w:r>
      <w:r w:rsidRPr="007B7CD1">
        <w:rPr>
          <w:color w:val="000000"/>
          <w:bdr w:val="nil"/>
        </w:rPr>
        <w:t>In effect, the</w:t>
      </w:r>
      <w:r w:rsidR="00A56630" w:rsidRPr="007B7CD1">
        <w:rPr>
          <w:color w:val="000000"/>
          <w:bdr w:val="nil"/>
        </w:rPr>
        <w:t xml:space="preserve"> </w:t>
      </w:r>
      <w:r w:rsidR="004E795E" w:rsidRPr="007B7CD1">
        <w:rPr>
          <w:bdr w:val="nil"/>
        </w:rPr>
        <w:t>c</w:t>
      </w:r>
      <w:r w:rsidRPr="007B7CD1">
        <w:rPr>
          <w:bdr w:val="nil"/>
        </w:rPr>
        <w:t xml:space="preserve">ustoms </w:t>
      </w:r>
      <w:r w:rsidR="004E795E" w:rsidRPr="007B7CD1">
        <w:rPr>
          <w:bdr w:val="nil"/>
        </w:rPr>
        <w:t xml:space="preserve">service </w:t>
      </w:r>
      <w:r w:rsidRPr="007B7CD1">
        <w:rPr>
          <w:bdr w:val="nil"/>
        </w:rPr>
        <w:t>of each country may decide whether to include more regimes.</w:t>
      </w:r>
    </w:p>
    <w:p w14:paraId="1B170870" w14:textId="1A650993" w:rsidR="00EF328B" w:rsidRPr="008C0F95" w:rsidRDefault="00EF328B" w:rsidP="00EF328B">
      <w:r w:rsidRPr="007B7CD1">
        <w:rPr>
          <w:bdr w:val="nil"/>
        </w:rPr>
        <w:t>CAUCA and RECAUCA also provide for pre-submission of documents in electronic format.</w:t>
      </w:r>
    </w:p>
    <w:p w14:paraId="17366281" w14:textId="28F08EED" w:rsidR="00EF328B" w:rsidRPr="007B7CD1" w:rsidRDefault="00EF328B" w:rsidP="00B44367">
      <w:r w:rsidRPr="007B7CD1">
        <w:rPr>
          <w:bdr w:val="nil"/>
        </w:rPr>
        <w:t xml:space="preserve">However, </w:t>
      </w:r>
      <w:r w:rsidR="00CC1F04" w:rsidRPr="007B7CD1">
        <w:rPr>
          <w:color w:val="000000"/>
          <w:bdr w:val="nil"/>
        </w:rPr>
        <w:t>with regard to</w:t>
      </w:r>
      <w:r w:rsidR="00A56630" w:rsidRPr="007B7CD1">
        <w:rPr>
          <w:color w:val="000000"/>
          <w:bdr w:val="nil"/>
        </w:rPr>
        <w:t xml:space="preserve"> </w:t>
      </w:r>
      <w:r w:rsidRPr="007B7CD1">
        <w:rPr>
          <w:bdr w:val="nil"/>
        </w:rPr>
        <w:t xml:space="preserve">international </w:t>
      </w:r>
      <w:r w:rsidR="00A139B8" w:rsidRPr="007B7CD1">
        <w:rPr>
          <w:bdr w:val="nil"/>
        </w:rPr>
        <w:t xml:space="preserve">best </w:t>
      </w:r>
      <w:r w:rsidRPr="007B7CD1">
        <w:rPr>
          <w:bdr w:val="nil"/>
        </w:rPr>
        <w:t>practices and the region</w:t>
      </w:r>
      <w:r w:rsidR="000B48A4" w:rsidRPr="007B7CD1">
        <w:rPr>
          <w:bdr w:val="nil"/>
        </w:rPr>
        <w:t>’</w:t>
      </w:r>
      <w:r w:rsidRPr="007B7CD1">
        <w:rPr>
          <w:bdr w:val="nil"/>
        </w:rPr>
        <w:t xml:space="preserve">s goals for effective compliance with the </w:t>
      </w:r>
      <w:r w:rsidR="00B62421" w:rsidRPr="007B7CD1">
        <w:rPr>
          <w:bdr w:val="nil"/>
        </w:rPr>
        <w:t>TFA</w:t>
      </w:r>
      <w:r w:rsidRPr="007B7CD1">
        <w:rPr>
          <w:bdr w:val="nil"/>
        </w:rPr>
        <w:t xml:space="preserve">, RECAUCA strays from the objective provided in </w:t>
      </w:r>
      <w:r w:rsidR="005A2FCA" w:rsidRPr="007B7CD1">
        <w:rPr>
          <w:bdr w:val="nil"/>
        </w:rPr>
        <w:t>S</w:t>
      </w:r>
      <w:r w:rsidRPr="007B7CD1">
        <w:rPr>
          <w:bdr w:val="nil"/>
        </w:rPr>
        <w:t xml:space="preserve">ection 7.1 </w:t>
      </w:r>
      <w:r w:rsidR="00CC1F04" w:rsidRPr="007B7CD1">
        <w:rPr>
          <w:bdr w:val="nil"/>
        </w:rPr>
        <w:t xml:space="preserve">by establishing </w:t>
      </w:r>
      <w:r w:rsidRPr="007B7CD1">
        <w:rPr>
          <w:bdr w:val="nil"/>
        </w:rPr>
        <w:t xml:space="preserve">exceptions </w:t>
      </w:r>
      <w:r w:rsidR="00CC1F04" w:rsidRPr="007B7CD1">
        <w:rPr>
          <w:bdr w:val="nil"/>
        </w:rPr>
        <w:t>to</w:t>
      </w:r>
      <w:r w:rsidRPr="007B7CD1">
        <w:rPr>
          <w:bdr w:val="nil"/>
        </w:rPr>
        <w:t xml:space="preserve"> pre-processing for ground transport and some import regimes.</w:t>
      </w:r>
    </w:p>
    <w:p w14:paraId="37697937" w14:textId="1AEDC660" w:rsidR="00EF328B" w:rsidRPr="007B7CD1" w:rsidRDefault="00EF328B" w:rsidP="001818DD">
      <w:r w:rsidRPr="007B7CD1">
        <w:rPr>
          <w:color w:val="000000"/>
          <w:bdr w:val="nil"/>
        </w:rPr>
        <w:t xml:space="preserve">In particular, </w:t>
      </w:r>
      <w:r w:rsidR="00CC1F04" w:rsidRPr="007B7CD1">
        <w:rPr>
          <w:color w:val="000000"/>
          <w:bdr w:val="nil"/>
        </w:rPr>
        <w:t>various</w:t>
      </w:r>
      <w:r w:rsidR="00A56630" w:rsidRPr="007B7CD1">
        <w:rPr>
          <w:color w:val="000000"/>
          <w:bdr w:val="nil"/>
        </w:rPr>
        <w:t xml:space="preserve"> </w:t>
      </w:r>
      <w:r w:rsidR="00CC1F04" w:rsidRPr="007B7CD1">
        <w:rPr>
          <w:bdr w:val="nil"/>
        </w:rPr>
        <w:t>contradictions exist in the</w:t>
      </w:r>
      <w:r w:rsidRPr="007B7CD1">
        <w:rPr>
          <w:bdr w:val="nil"/>
        </w:rPr>
        <w:t xml:space="preserve"> regulations for </w:t>
      </w:r>
      <w:r w:rsidRPr="007B7CD1">
        <w:rPr>
          <w:color w:val="000000"/>
          <w:bdr w:val="nil"/>
        </w:rPr>
        <w:t>each of the documents</w:t>
      </w:r>
      <w:r w:rsidR="00A56630" w:rsidRPr="007B7CD1">
        <w:rPr>
          <w:color w:val="000000"/>
          <w:bdr w:val="nil"/>
        </w:rPr>
        <w:t xml:space="preserve"> </w:t>
      </w:r>
      <w:r w:rsidRPr="007B7CD1">
        <w:rPr>
          <w:bdr w:val="nil"/>
        </w:rPr>
        <w:t xml:space="preserve">for effective compliance with the </w:t>
      </w:r>
      <w:r w:rsidR="00B62421" w:rsidRPr="007B7CD1">
        <w:rPr>
          <w:bdr w:val="nil"/>
        </w:rPr>
        <w:t>TFA</w:t>
      </w:r>
      <w:r w:rsidRPr="007B7CD1">
        <w:rPr>
          <w:bdr w:val="nil"/>
        </w:rPr>
        <w:t xml:space="preserve"> and regional goals.</w:t>
      </w:r>
    </w:p>
    <w:p w14:paraId="388A5B4D" w14:textId="2FA7E09B" w:rsidR="00EF328B" w:rsidRPr="00053880" w:rsidRDefault="00CC1F04" w:rsidP="00B13789">
      <w:pPr>
        <w:pStyle w:val="ListBullet"/>
      </w:pPr>
      <w:r w:rsidRPr="00053880">
        <w:rPr>
          <w:u w:val="single" w:color="000000"/>
        </w:rPr>
        <w:t xml:space="preserve">Cargo </w:t>
      </w:r>
      <w:r w:rsidR="00EF328B" w:rsidRPr="00053880">
        <w:rPr>
          <w:u w:val="single" w:color="000000"/>
        </w:rPr>
        <w:t>manifes</w:t>
      </w:r>
      <w:r w:rsidR="00EF328B" w:rsidRPr="00053880">
        <w:rPr>
          <w:u w:val="single"/>
        </w:rPr>
        <w:t>t</w:t>
      </w:r>
      <w:r w:rsidRPr="00053880">
        <w:rPr>
          <w:u w:color="000000"/>
        </w:rPr>
        <w:t xml:space="preserve">: </w:t>
      </w:r>
      <w:r w:rsidR="00EF328B" w:rsidRPr="00053880">
        <w:rPr>
          <w:u w:color="000000"/>
        </w:rPr>
        <w:t xml:space="preserve">RECAUCA provides for </w:t>
      </w:r>
      <w:r w:rsidR="00EF328B" w:rsidRPr="00053880">
        <w:t>pre-transmission</w:t>
      </w:r>
      <w:r w:rsidR="00EF328B" w:rsidRPr="00053880">
        <w:rPr>
          <w:u w:color="000000"/>
        </w:rPr>
        <w:t xml:space="preserve"> of the </w:t>
      </w:r>
      <w:r w:rsidRPr="00053880">
        <w:rPr>
          <w:u w:color="000000"/>
        </w:rPr>
        <w:t xml:space="preserve">cargo </w:t>
      </w:r>
      <w:r w:rsidR="00EF328B" w:rsidRPr="00053880">
        <w:rPr>
          <w:u w:color="000000"/>
        </w:rPr>
        <w:t>manifest, indicating different terms</w:t>
      </w:r>
      <w:r w:rsidR="00AF3ABF" w:rsidRPr="00053880">
        <w:rPr>
          <w:u w:color="000000"/>
        </w:rPr>
        <w:t>,</w:t>
      </w:r>
      <w:r w:rsidR="00EF328B" w:rsidRPr="00053880">
        <w:rPr>
          <w:u w:color="000000"/>
        </w:rPr>
        <w:t xml:space="preserve"> depending upon whether </w:t>
      </w:r>
      <w:r w:rsidRPr="00053880">
        <w:rPr>
          <w:u w:color="000000"/>
        </w:rPr>
        <w:t>it involves</w:t>
      </w:r>
      <w:r w:rsidR="00EF328B" w:rsidRPr="00053880">
        <w:rPr>
          <w:u w:color="000000"/>
        </w:rPr>
        <w:t xml:space="preserve"> maritime, air, or ground transport. This matches the mandate in Article 7.1. However, further on, it indicates that </w:t>
      </w:r>
      <w:r w:rsidR="004E795E">
        <w:rPr>
          <w:u w:color="000000"/>
        </w:rPr>
        <w:t>c</w:t>
      </w:r>
      <w:r w:rsidR="00EF328B" w:rsidRPr="00053880">
        <w:rPr>
          <w:u w:color="000000"/>
        </w:rPr>
        <w:t xml:space="preserve">ustoms may </w:t>
      </w:r>
      <w:r w:rsidR="00E7087E" w:rsidRPr="00053880">
        <w:rPr>
          <w:u w:color="000000"/>
        </w:rPr>
        <w:t>“</w:t>
      </w:r>
      <w:r w:rsidR="00EF328B" w:rsidRPr="00053880">
        <w:rPr>
          <w:u w:color="000000"/>
        </w:rPr>
        <w:t xml:space="preserve">establish different deadlines than </w:t>
      </w:r>
      <w:r w:rsidRPr="00053880">
        <w:rPr>
          <w:u w:color="000000"/>
        </w:rPr>
        <w:t xml:space="preserve">those </w:t>
      </w:r>
      <w:r w:rsidR="00EF328B" w:rsidRPr="00053880">
        <w:rPr>
          <w:u w:color="000000"/>
        </w:rPr>
        <w:t xml:space="preserve">indicated </w:t>
      </w:r>
      <w:r w:rsidRPr="00053880">
        <w:rPr>
          <w:u w:color="000000"/>
        </w:rPr>
        <w:t>therein</w:t>
      </w:r>
      <w:r w:rsidR="00EF328B" w:rsidRPr="00053880">
        <w:rPr>
          <w:u w:color="000000"/>
        </w:rPr>
        <w:t>.</w:t>
      </w:r>
      <w:r w:rsidR="00E7087E" w:rsidRPr="00053880">
        <w:rPr>
          <w:u w:color="000000"/>
        </w:rPr>
        <w:t>”</w:t>
      </w:r>
      <w:r w:rsidR="00EF328B" w:rsidRPr="00053880">
        <w:rPr>
          <w:u w:color="000000"/>
        </w:rPr>
        <w:t xml:space="preserve"> This </w:t>
      </w:r>
      <w:r w:rsidR="00EF328B" w:rsidRPr="00053880">
        <w:rPr>
          <w:color w:val="000000"/>
          <w:u w:color="000000"/>
        </w:rPr>
        <w:t>gives rise to</w:t>
      </w:r>
      <w:r w:rsidR="00A56630" w:rsidRPr="00053880">
        <w:rPr>
          <w:color w:val="000000"/>
          <w:u w:color="000000"/>
        </w:rPr>
        <w:t xml:space="preserve"> </w:t>
      </w:r>
      <w:r w:rsidR="00EF328B" w:rsidRPr="00053880">
        <w:rPr>
          <w:u w:color="000000"/>
        </w:rPr>
        <w:t xml:space="preserve">dissimilar interpretations </w:t>
      </w:r>
      <w:r w:rsidRPr="00053880">
        <w:rPr>
          <w:u w:color="000000"/>
        </w:rPr>
        <w:t xml:space="preserve">in </w:t>
      </w:r>
      <w:r w:rsidR="00EF328B" w:rsidRPr="00053880">
        <w:rPr>
          <w:u w:color="000000"/>
        </w:rPr>
        <w:t xml:space="preserve">customs services, user insecurity, and </w:t>
      </w:r>
      <w:r w:rsidRPr="00053880">
        <w:rPr>
          <w:u w:color="000000"/>
        </w:rPr>
        <w:t>even potential elimination of</w:t>
      </w:r>
      <w:r w:rsidR="00EF328B" w:rsidRPr="00053880">
        <w:rPr>
          <w:u w:color="000000"/>
        </w:rPr>
        <w:t xml:space="preserve"> the obligation to transmit the manifest information prior to </w:t>
      </w:r>
      <w:r w:rsidR="00893B1B" w:rsidRPr="00893B1B">
        <w:rPr>
          <w:noProof/>
        </w:rPr>
        <w:t xml:space="preserve">the </w:t>
      </w:r>
      <w:r w:rsidR="00EF328B" w:rsidRPr="00053880">
        <w:t>arrival</w:t>
      </w:r>
      <w:r w:rsidR="00EF328B" w:rsidRPr="00053880">
        <w:rPr>
          <w:u w:color="000000"/>
        </w:rPr>
        <w:t xml:space="preserve"> of the </w:t>
      </w:r>
      <w:r w:rsidR="00F1533B" w:rsidRPr="00053880">
        <w:rPr>
          <w:u w:color="000000"/>
        </w:rPr>
        <w:t>goods</w:t>
      </w:r>
      <w:r w:rsidR="00EF328B" w:rsidRPr="00053880">
        <w:rPr>
          <w:u w:color="000000"/>
        </w:rPr>
        <w:t>.</w:t>
      </w:r>
    </w:p>
    <w:p w14:paraId="7EE3DA3E" w14:textId="56607139" w:rsidR="00EF328B" w:rsidRPr="00053880" w:rsidRDefault="00EF328B" w:rsidP="00B13789">
      <w:pPr>
        <w:pStyle w:val="ListContinue"/>
      </w:pPr>
      <w:r w:rsidRPr="00053880">
        <w:rPr>
          <w:bdr w:val="nil"/>
        </w:rPr>
        <w:t xml:space="preserve">RECAUCA makes it possible, </w:t>
      </w:r>
      <w:r w:rsidR="005B2C94" w:rsidRPr="00053880">
        <w:rPr>
          <w:bdr w:val="nil"/>
        </w:rPr>
        <w:t xml:space="preserve">with </w:t>
      </w:r>
      <w:r w:rsidRPr="00053880">
        <w:rPr>
          <w:bdr w:val="nil"/>
        </w:rPr>
        <w:t xml:space="preserve">ground transport, </w:t>
      </w:r>
      <w:r w:rsidR="005B2C94" w:rsidRPr="00053880">
        <w:rPr>
          <w:bdr w:val="nil"/>
        </w:rPr>
        <w:t>for manifests to be delivered</w:t>
      </w:r>
      <w:r w:rsidRPr="00053880">
        <w:rPr>
          <w:bdr w:val="nil"/>
        </w:rPr>
        <w:t xml:space="preserve"> upon arrival of the means of transport, which generates greater congestion at the borders, deprives </w:t>
      </w:r>
      <w:r w:rsidR="004E795E">
        <w:rPr>
          <w:bdr w:val="nil"/>
        </w:rPr>
        <w:t>c</w:t>
      </w:r>
      <w:r w:rsidRPr="00053880">
        <w:rPr>
          <w:bdr w:val="nil"/>
        </w:rPr>
        <w:t xml:space="preserve">ustoms of important control information, and </w:t>
      </w:r>
      <w:r w:rsidRPr="00053880">
        <w:rPr>
          <w:color w:val="000000"/>
          <w:bdr w:val="nil"/>
        </w:rPr>
        <w:t>thereby</w:t>
      </w:r>
      <w:r w:rsidR="00A56630" w:rsidRPr="00053880">
        <w:rPr>
          <w:color w:val="000000"/>
          <w:bdr w:val="nil"/>
        </w:rPr>
        <w:t xml:space="preserve"> </w:t>
      </w:r>
      <w:r w:rsidRPr="00053880">
        <w:rPr>
          <w:bdr w:val="nil"/>
        </w:rPr>
        <w:t xml:space="preserve">strays from </w:t>
      </w:r>
      <w:r w:rsidR="005B2C94" w:rsidRPr="00053880">
        <w:rPr>
          <w:bdr w:val="nil"/>
        </w:rPr>
        <w:t>regional</w:t>
      </w:r>
      <w:r w:rsidRPr="00053880">
        <w:rPr>
          <w:bdr w:val="nil"/>
        </w:rPr>
        <w:t xml:space="preserve"> goals.</w:t>
      </w:r>
    </w:p>
    <w:p w14:paraId="3ED0EC02" w14:textId="76EFAAF9" w:rsidR="00EF328B" w:rsidRPr="008A2370" w:rsidRDefault="00EF328B" w:rsidP="00B13789">
      <w:pPr>
        <w:pStyle w:val="ListBullet"/>
        <w:rPr>
          <w:rFonts w:eastAsia="Calibri" w:cs="Times New Roman"/>
          <w:szCs w:val="24"/>
        </w:rPr>
      </w:pPr>
      <w:r w:rsidRPr="00053880">
        <w:rPr>
          <w:u w:val="single" w:color="000000"/>
        </w:rPr>
        <w:t>Consolidated manifest or guide</w:t>
      </w:r>
      <w:r w:rsidRPr="00053880">
        <w:rPr>
          <w:b/>
          <w:u w:color="000000"/>
        </w:rPr>
        <w:t>.</w:t>
      </w:r>
      <w:r w:rsidRPr="00053880">
        <w:rPr>
          <w:u w:color="000000"/>
        </w:rPr>
        <w:t xml:space="preserve"> RECAUCA establishes that de-consolidation and fast delivery companies must transmit their manifest</w:t>
      </w:r>
      <w:r w:rsidR="003656C1">
        <w:rPr>
          <w:u w:color="000000"/>
        </w:rPr>
        <w:t>s</w:t>
      </w:r>
      <w:r w:rsidRPr="00053880">
        <w:rPr>
          <w:u w:color="000000"/>
        </w:rPr>
        <w:t xml:space="preserve"> prior to </w:t>
      </w:r>
      <w:r w:rsidR="00893B1B" w:rsidRPr="00840D1F">
        <w:rPr>
          <w:noProof/>
        </w:rPr>
        <w:t xml:space="preserve">the </w:t>
      </w:r>
      <w:r w:rsidRPr="00053880">
        <w:t>arrival</w:t>
      </w:r>
      <w:r w:rsidRPr="00053880">
        <w:rPr>
          <w:u w:color="000000"/>
        </w:rPr>
        <w:t xml:space="preserve"> of the </w:t>
      </w:r>
      <w:r w:rsidR="00C065C4" w:rsidRPr="00053880">
        <w:rPr>
          <w:u w:color="000000"/>
        </w:rPr>
        <w:t>aircraft but</w:t>
      </w:r>
      <w:r w:rsidRPr="00053880">
        <w:rPr>
          <w:u w:color="000000"/>
        </w:rPr>
        <w:t xml:space="preserve"> </w:t>
      </w:r>
      <w:r w:rsidRPr="00053880">
        <w:rPr>
          <w:color w:val="000000"/>
          <w:u w:color="000000"/>
        </w:rPr>
        <w:t>does not establish any similar regulations for de-consolidation companies in maritime or ground transport</w:t>
      </w:r>
      <w:r w:rsidRPr="00053880">
        <w:rPr>
          <w:u w:color="000000"/>
        </w:rPr>
        <w:t>.</w:t>
      </w:r>
    </w:p>
    <w:p w14:paraId="6FFACF02" w14:textId="637EF86F" w:rsidR="00EF328B" w:rsidRPr="008A2370" w:rsidRDefault="00EF328B" w:rsidP="00B13789">
      <w:pPr>
        <w:pStyle w:val="ListBullet"/>
        <w:rPr>
          <w:rFonts w:eastAsia="Calibri" w:cs="Times New Roman"/>
          <w:szCs w:val="24"/>
        </w:rPr>
      </w:pPr>
      <w:r w:rsidRPr="00053880">
        <w:rPr>
          <w:u w:val="single" w:color="000000"/>
        </w:rPr>
        <w:t>Transport documents</w:t>
      </w:r>
      <w:r w:rsidRPr="00053880">
        <w:rPr>
          <w:u w:color="000000"/>
        </w:rPr>
        <w:t xml:space="preserve">: No pre-transmission is provided for transport documents. This strays from international </w:t>
      </w:r>
      <w:r w:rsidR="00A139B8" w:rsidRPr="00053880">
        <w:rPr>
          <w:u w:color="000000"/>
        </w:rPr>
        <w:t xml:space="preserve">best </w:t>
      </w:r>
      <w:r w:rsidRPr="00053880">
        <w:rPr>
          <w:u w:color="000000"/>
        </w:rPr>
        <w:t>practices and the region</w:t>
      </w:r>
      <w:r w:rsidR="000B48A4" w:rsidRPr="00053880">
        <w:rPr>
          <w:u w:color="000000"/>
        </w:rPr>
        <w:t>’</w:t>
      </w:r>
      <w:r w:rsidRPr="00053880">
        <w:rPr>
          <w:u w:color="000000"/>
        </w:rPr>
        <w:t xml:space="preserve">s goals for effective compliance with the </w:t>
      </w:r>
      <w:r w:rsidR="00B62421" w:rsidRPr="00053880">
        <w:rPr>
          <w:u w:color="000000"/>
        </w:rPr>
        <w:t>TFA</w:t>
      </w:r>
      <w:r w:rsidRPr="00053880">
        <w:rPr>
          <w:u w:color="000000"/>
        </w:rPr>
        <w:t>.</w:t>
      </w:r>
    </w:p>
    <w:p w14:paraId="03E4681B" w14:textId="3A3612B4" w:rsidR="00EF328B" w:rsidRPr="00053880" w:rsidRDefault="00EF328B" w:rsidP="00B13789">
      <w:pPr>
        <w:pStyle w:val="ListBullet"/>
      </w:pPr>
      <w:r w:rsidRPr="00053880">
        <w:rPr>
          <w:u w:val="single" w:color="000000"/>
        </w:rPr>
        <w:t>Location in a single warehouse</w:t>
      </w:r>
      <w:r w:rsidRPr="00053880">
        <w:rPr>
          <w:u w:color="000000"/>
        </w:rPr>
        <w:t xml:space="preserve">. In relation </w:t>
      </w:r>
      <w:r w:rsidR="00A616E7" w:rsidRPr="00053880">
        <w:rPr>
          <w:u w:color="000000"/>
        </w:rPr>
        <w:t>to import</w:t>
      </w:r>
      <w:r w:rsidRPr="00053880">
        <w:rPr>
          <w:u w:color="000000"/>
        </w:rPr>
        <w:t xml:space="preserve"> declarations, RECAUCA Article 319 establishes the conditions for submitting a customs declaration. </w:t>
      </w:r>
      <w:r w:rsidRPr="00053880">
        <w:rPr>
          <w:color w:val="000000"/>
          <w:u w:color="000000"/>
        </w:rPr>
        <w:t>One of those conditions</w:t>
      </w:r>
      <w:r w:rsidR="00A56630" w:rsidRPr="00053880">
        <w:rPr>
          <w:color w:val="000000"/>
          <w:u w:color="000000"/>
        </w:rPr>
        <w:t xml:space="preserve"> </w:t>
      </w:r>
      <w:r w:rsidRPr="00053880">
        <w:rPr>
          <w:u w:color="000000"/>
        </w:rPr>
        <w:t xml:space="preserve">is that </w:t>
      </w:r>
      <w:r w:rsidR="00E7087E" w:rsidRPr="00053880">
        <w:rPr>
          <w:u w:color="000000"/>
        </w:rPr>
        <w:t>“</w:t>
      </w:r>
      <w:r w:rsidR="00F1533B" w:rsidRPr="00053880">
        <w:rPr>
          <w:u w:color="000000"/>
        </w:rPr>
        <w:t>goods</w:t>
      </w:r>
      <w:r w:rsidRPr="00053880">
        <w:rPr>
          <w:u w:color="000000"/>
        </w:rPr>
        <w:t xml:space="preserve"> must be stored in a single warehouse or in a single location</w:t>
      </w:r>
      <w:r w:rsidR="00E7087E" w:rsidRPr="00053880">
        <w:rPr>
          <w:u w:color="000000"/>
        </w:rPr>
        <w:t>”</w:t>
      </w:r>
      <w:r w:rsidRPr="00053880">
        <w:rPr>
          <w:u w:color="000000"/>
        </w:rPr>
        <w:t xml:space="preserve"> (</w:t>
      </w:r>
      <w:r w:rsidR="005A2FCA">
        <w:rPr>
          <w:u w:color="000000"/>
        </w:rPr>
        <w:t>S</w:t>
      </w:r>
      <w:r w:rsidRPr="00053880">
        <w:rPr>
          <w:u w:color="000000"/>
        </w:rPr>
        <w:t xml:space="preserve">ection c). This is a limiting factor for early </w:t>
      </w:r>
      <w:r w:rsidR="005B2C94" w:rsidRPr="00053880">
        <w:rPr>
          <w:u w:color="000000"/>
        </w:rPr>
        <w:t xml:space="preserve">submission </w:t>
      </w:r>
      <w:r w:rsidRPr="00053880">
        <w:rPr>
          <w:u w:color="000000"/>
        </w:rPr>
        <w:t xml:space="preserve">of the declaration given </w:t>
      </w:r>
      <w:r w:rsidRPr="00053880">
        <w:rPr>
          <w:color w:val="000000"/>
          <w:u w:color="000000"/>
        </w:rPr>
        <w:t>that</w:t>
      </w:r>
      <w:r w:rsidR="00A56630" w:rsidRPr="00053880">
        <w:rPr>
          <w:color w:val="000000"/>
          <w:u w:color="000000"/>
        </w:rPr>
        <w:t xml:space="preserve"> </w:t>
      </w:r>
      <w:r w:rsidRPr="00053880">
        <w:rPr>
          <w:u w:color="000000"/>
        </w:rPr>
        <w:t xml:space="preserve">it assumes that the </w:t>
      </w:r>
      <w:r w:rsidR="00F1533B" w:rsidRPr="00053880">
        <w:rPr>
          <w:u w:color="000000"/>
        </w:rPr>
        <w:t>goods</w:t>
      </w:r>
      <w:r w:rsidRPr="00053880">
        <w:rPr>
          <w:u w:color="000000"/>
        </w:rPr>
        <w:t xml:space="preserve"> </w:t>
      </w:r>
      <w:r w:rsidR="00F1533B" w:rsidRPr="00053880">
        <w:rPr>
          <w:u w:color="000000"/>
        </w:rPr>
        <w:t xml:space="preserve">are </w:t>
      </w:r>
      <w:r w:rsidRPr="00053880">
        <w:rPr>
          <w:u w:color="000000"/>
        </w:rPr>
        <w:t xml:space="preserve">physically </w:t>
      </w:r>
      <w:r w:rsidRPr="00053880">
        <w:rPr>
          <w:color w:val="000000"/>
          <w:u w:color="000000"/>
        </w:rPr>
        <w:t>located</w:t>
      </w:r>
      <w:r w:rsidR="00A56630" w:rsidRPr="00053880">
        <w:rPr>
          <w:color w:val="000000"/>
          <w:u w:color="000000"/>
        </w:rPr>
        <w:t xml:space="preserve"> </w:t>
      </w:r>
      <w:r w:rsidRPr="00053880">
        <w:rPr>
          <w:u w:color="000000"/>
        </w:rPr>
        <w:t>in a warehouse or location</w:t>
      </w:r>
      <w:r w:rsidR="005B2C94" w:rsidRPr="00053880">
        <w:rPr>
          <w:u w:color="000000"/>
        </w:rPr>
        <w:t xml:space="preserve"> site</w:t>
      </w:r>
      <w:r w:rsidRPr="00053880">
        <w:rPr>
          <w:u w:color="000000"/>
        </w:rPr>
        <w:t>.</w:t>
      </w:r>
    </w:p>
    <w:p w14:paraId="5C3A74A8" w14:textId="77777777" w:rsidR="00EF328B" w:rsidRPr="001818DD" w:rsidRDefault="00EF328B" w:rsidP="00EF328B">
      <w:pPr>
        <w:pStyle w:val="Heading2"/>
      </w:pPr>
      <w:bookmarkStart w:id="162" w:name="_Toc515452160"/>
      <w:bookmarkStart w:id="163" w:name="_Toc514872121"/>
      <w:r w:rsidRPr="007B7CD1">
        <w:rPr>
          <w:bdr w:val="nil"/>
        </w:rPr>
        <w:t>Analysis of Section 7.1.1 on Transit Matters</w:t>
      </w:r>
      <w:bookmarkEnd w:id="162"/>
      <w:bookmarkEnd w:id="163"/>
    </w:p>
    <w:p w14:paraId="499A4ADD" w14:textId="709A66B9" w:rsidR="00EF328B" w:rsidRPr="007B7CD1" w:rsidRDefault="00EF328B" w:rsidP="008C0F95">
      <w:r w:rsidRPr="007B7CD1">
        <w:rPr>
          <w:bdr w:val="nil"/>
        </w:rPr>
        <w:t xml:space="preserve">Section 7.1 should be analyzed </w:t>
      </w:r>
      <w:r w:rsidRPr="007B7CD1">
        <w:rPr>
          <w:color w:val="000000"/>
          <w:bdr w:val="nil"/>
        </w:rPr>
        <w:t>in conjunction</w:t>
      </w:r>
      <w:r w:rsidR="00A56630" w:rsidRPr="007B7CD1">
        <w:rPr>
          <w:color w:val="000000"/>
          <w:bdr w:val="nil"/>
        </w:rPr>
        <w:t xml:space="preserve"> </w:t>
      </w:r>
      <w:r w:rsidRPr="007B7CD1">
        <w:rPr>
          <w:bdr w:val="nil"/>
        </w:rPr>
        <w:t xml:space="preserve">with </w:t>
      </w:r>
      <w:r w:rsidR="005A2FCA" w:rsidRPr="007B7CD1">
        <w:rPr>
          <w:bdr w:val="nil"/>
        </w:rPr>
        <w:t>S</w:t>
      </w:r>
      <w:r w:rsidRPr="007B7CD1">
        <w:rPr>
          <w:bdr w:val="nil"/>
        </w:rPr>
        <w:t xml:space="preserve">ection 11.9 of the </w:t>
      </w:r>
      <w:r w:rsidR="00B62421" w:rsidRPr="007B7CD1">
        <w:rPr>
          <w:bdr w:val="nil"/>
        </w:rPr>
        <w:t>TFA</w:t>
      </w:r>
      <w:r w:rsidRPr="007B7CD1">
        <w:rPr>
          <w:bdr w:val="nil"/>
        </w:rPr>
        <w:t xml:space="preserve">, which </w:t>
      </w:r>
      <w:r w:rsidR="002E45DA" w:rsidRPr="007B7CD1">
        <w:rPr>
          <w:bdr w:val="nil"/>
        </w:rPr>
        <w:t xml:space="preserve">obligates countries </w:t>
      </w:r>
      <w:r w:rsidRPr="007B7CD1">
        <w:rPr>
          <w:bdr w:val="nil"/>
        </w:rPr>
        <w:t xml:space="preserve">to allow early </w:t>
      </w:r>
      <w:r w:rsidR="005B2C94" w:rsidRPr="007B7CD1">
        <w:rPr>
          <w:bdr w:val="nil"/>
        </w:rPr>
        <w:t xml:space="preserve">submission </w:t>
      </w:r>
      <w:r w:rsidRPr="007B7CD1">
        <w:rPr>
          <w:bdr w:val="nil"/>
        </w:rPr>
        <w:t xml:space="preserve">of </w:t>
      </w:r>
      <w:r w:rsidR="005B2C94" w:rsidRPr="007B7CD1">
        <w:rPr>
          <w:bdr w:val="nil"/>
        </w:rPr>
        <w:t xml:space="preserve">transit-related </w:t>
      </w:r>
      <w:r w:rsidRPr="007B7CD1">
        <w:rPr>
          <w:bdr w:val="nil"/>
        </w:rPr>
        <w:t xml:space="preserve">documents and data prior to arrival of the </w:t>
      </w:r>
      <w:r w:rsidR="00F1533B" w:rsidRPr="007B7CD1">
        <w:rPr>
          <w:bdr w:val="nil"/>
        </w:rPr>
        <w:t>goods</w:t>
      </w:r>
      <w:r w:rsidRPr="007B7CD1">
        <w:rPr>
          <w:bdr w:val="nil"/>
        </w:rPr>
        <w:t>.</w:t>
      </w:r>
    </w:p>
    <w:p w14:paraId="385A7847" w14:textId="41B18FEB" w:rsidR="00EF328B" w:rsidRPr="007B7CD1" w:rsidRDefault="00EF328B" w:rsidP="001818DD">
      <w:r w:rsidRPr="007B7CD1">
        <w:rPr>
          <w:bdr w:val="nil"/>
        </w:rPr>
        <w:t xml:space="preserve">RECAUCA Article 330 states that incoming </w:t>
      </w:r>
      <w:r w:rsidR="00F1533B" w:rsidRPr="007B7CD1">
        <w:rPr>
          <w:bdr w:val="nil"/>
        </w:rPr>
        <w:t>goods</w:t>
      </w:r>
      <w:r w:rsidR="00341ADD" w:rsidRPr="007B7CD1">
        <w:rPr>
          <w:bdr w:val="nil"/>
        </w:rPr>
        <w:t xml:space="preserve">, </w:t>
      </w:r>
      <w:r w:rsidRPr="007B7CD1">
        <w:rPr>
          <w:bdr w:val="nil"/>
        </w:rPr>
        <w:t>under the auspices of consolidated transport documents</w:t>
      </w:r>
      <w:r w:rsidR="005E3718" w:rsidRPr="007B7CD1">
        <w:rPr>
          <w:bdr w:val="nil"/>
        </w:rPr>
        <w:t>,</w:t>
      </w:r>
      <w:r w:rsidRPr="007B7CD1">
        <w:rPr>
          <w:bdr w:val="nil"/>
        </w:rPr>
        <w:t xml:space="preserve"> may not be eligible for </w:t>
      </w:r>
      <w:r w:rsidR="005B2C94" w:rsidRPr="007B7CD1">
        <w:rPr>
          <w:bdr w:val="nil"/>
        </w:rPr>
        <w:t xml:space="preserve">submission of </w:t>
      </w:r>
      <w:r w:rsidRPr="007B7CD1">
        <w:rPr>
          <w:bdr w:val="nil"/>
        </w:rPr>
        <w:t xml:space="preserve">a pre-declaration. Resolution 65 </w:t>
      </w:r>
      <w:r w:rsidRPr="007B7CD1">
        <w:rPr>
          <w:color w:val="000000"/>
          <w:bdr w:val="nil"/>
        </w:rPr>
        <w:t>does provide</w:t>
      </w:r>
      <w:r w:rsidR="00A56630" w:rsidRPr="007B7CD1">
        <w:rPr>
          <w:color w:val="000000"/>
          <w:bdr w:val="nil"/>
        </w:rPr>
        <w:t xml:space="preserve"> </w:t>
      </w:r>
      <w:r w:rsidRPr="007B7CD1">
        <w:rPr>
          <w:bdr w:val="nil"/>
        </w:rPr>
        <w:t>for pre-transmission of international transit declarations.</w:t>
      </w:r>
    </w:p>
    <w:p w14:paraId="00184252" w14:textId="0A568FCF" w:rsidR="00EF328B" w:rsidRPr="0028047F" w:rsidRDefault="002956CA" w:rsidP="00EF328B">
      <w:pPr>
        <w:pStyle w:val="Heading3"/>
      </w:pPr>
      <w:bookmarkStart w:id="164" w:name="_Toc480210445"/>
      <w:bookmarkStart w:id="165" w:name="_Toc515452161"/>
      <w:bookmarkStart w:id="166" w:name="_Toc514872122"/>
      <w:r w:rsidRPr="007B7CD1">
        <w:rPr>
          <w:color w:val="4F81BD"/>
          <w:bdr w:val="nil"/>
        </w:rPr>
        <w:t>Identified Gaps</w:t>
      </w:r>
      <w:r w:rsidR="00EF328B" w:rsidRPr="007B7CD1">
        <w:rPr>
          <w:color w:val="4F81BD"/>
          <w:bdr w:val="nil"/>
        </w:rPr>
        <w:t xml:space="preserve"> in Transit</w:t>
      </w:r>
      <w:bookmarkEnd w:id="164"/>
      <w:r w:rsidR="005B2C94" w:rsidRPr="007B7CD1">
        <w:rPr>
          <w:color w:val="4F81BD"/>
          <w:bdr w:val="nil"/>
        </w:rPr>
        <w:t xml:space="preserve"> Matters</w:t>
      </w:r>
      <w:bookmarkEnd w:id="165"/>
      <w:bookmarkEnd w:id="166"/>
    </w:p>
    <w:p w14:paraId="3DB50282" w14:textId="6E63B593" w:rsidR="00EF328B" w:rsidRPr="007B7CD1" w:rsidRDefault="00EF328B" w:rsidP="008C0F95">
      <w:r w:rsidRPr="007B7CD1">
        <w:rPr>
          <w:bdr w:val="nil"/>
        </w:rPr>
        <w:t xml:space="preserve">Although Resolution 65 of 2001 expressly allows this possibility for international transit, </w:t>
      </w:r>
      <w:r w:rsidR="008C415D" w:rsidRPr="007B7CD1">
        <w:rPr>
          <w:bdr w:val="nil"/>
        </w:rPr>
        <w:t>RECAUCA</w:t>
      </w:r>
      <w:r w:rsidR="0025404C" w:rsidRPr="007B7CD1">
        <w:rPr>
          <w:bdr w:val="nil"/>
        </w:rPr>
        <w:t xml:space="preserve"> in regulating the advance regulation in its </w:t>
      </w:r>
      <w:r w:rsidR="00DE2746" w:rsidRPr="007B7CD1">
        <w:rPr>
          <w:bdr w:val="nil"/>
        </w:rPr>
        <w:t>A</w:t>
      </w:r>
      <w:r w:rsidR="0025404C" w:rsidRPr="007B7CD1">
        <w:rPr>
          <w:bdr w:val="nil"/>
        </w:rPr>
        <w:t xml:space="preserve">rticle 330, </w:t>
      </w:r>
      <w:r w:rsidRPr="007B7CD1">
        <w:rPr>
          <w:bdr w:val="nil"/>
        </w:rPr>
        <w:t xml:space="preserve">does not expressly include the transit regime among the regimes eligible for this possibility. </w:t>
      </w:r>
      <w:r w:rsidR="0098658D" w:rsidRPr="007B7CD1">
        <w:rPr>
          <w:bdr w:val="nil"/>
        </w:rPr>
        <w:t xml:space="preserve">This </w:t>
      </w:r>
      <w:r w:rsidRPr="007B7CD1">
        <w:rPr>
          <w:bdr w:val="nil"/>
        </w:rPr>
        <w:t xml:space="preserve">is a contradiction between RECAUCA and Resolution 65 2001 that makes it difficult for the </w:t>
      </w:r>
      <w:r w:rsidR="00B62421" w:rsidRPr="007B7CD1">
        <w:rPr>
          <w:bdr w:val="nil"/>
        </w:rPr>
        <w:t>TFA</w:t>
      </w:r>
      <w:r w:rsidRPr="007B7CD1">
        <w:rPr>
          <w:bdr w:val="nil"/>
        </w:rPr>
        <w:t xml:space="preserve"> to </w:t>
      </w:r>
      <w:r w:rsidR="0098658D" w:rsidRPr="007B7CD1">
        <w:rPr>
          <w:bdr w:val="nil"/>
        </w:rPr>
        <w:t xml:space="preserve">be </w:t>
      </w:r>
      <w:r w:rsidRPr="007B7CD1">
        <w:rPr>
          <w:bdr w:val="nil"/>
        </w:rPr>
        <w:t>effectively implemented.</w:t>
      </w:r>
    </w:p>
    <w:p w14:paraId="53E831DD" w14:textId="0239B7AD" w:rsidR="00EF328B" w:rsidRPr="008C0F95" w:rsidRDefault="00EF328B" w:rsidP="00EF328B">
      <w:pPr>
        <w:pStyle w:val="Heading3"/>
      </w:pPr>
      <w:bookmarkStart w:id="167" w:name="_Toc515452162"/>
      <w:bookmarkStart w:id="168" w:name="_Toc514872123"/>
      <w:r w:rsidRPr="007B7CD1">
        <w:rPr>
          <w:color w:val="4F81BD"/>
          <w:bdr w:val="nil"/>
        </w:rPr>
        <w:t xml:space="preserve">International </w:t>
      </w:r>
      <w:r w:rsidR="00A139B8" w:rsidRPr="007B7CD1">
        <w:rPr>
          <w:color w:val="4F81BD"/>
          <w:bdr w:val="nil"/>
        </w:rPr>
        <w:t xml:space="preserve">Best </w:t>
      </w:r>
      <w:r w:rsidRPr="007B7CD1">
        <w:rPr>
          <w:color w:val="4F81BD"/>
          <w:bdr w:val="nil"/>
        </w:rPr>
        <w:t>Practices</w:t>
      </w:r>
      <w:bookmarkEnd w:id="167"/>
      <w:bookmarkEnd w:id="168"/>
    </w:p>
    <w:p w14:paraId="16058CF8" w14:textId="4B5CF55A" w:rsidR="006627F2" w:rsidRDefault="00071F26" w:rsidP="00637734">
      <w:pPr>
        <w:pStyle w:val="BoxPreludeSentence"/>
      </w:pPr>
      <w:r>
        <w:t xml:space="preserve">The </w:t>
      </w:r>
      <w:r w:rsidR="00EF328B" w:rsidRPr="00637734">
        <w:t>SAFE Framewor</w:t>
      </w:r>
      <w:r w:rsidR="00736667" w:rsidRPr="00637734">
        <w:t>k</w:t>
      </w:r>
      <w:r w:rsidR="006627F2">
        <w:t xml:space="preserve"> </w:t>
      </w:r>
      <w:r w:rsidR="00D272C3">
        <w:t>is</w:t>
      </w:r>
      <w:r w:rsidR="006627F2">
        <w:t xml:space="preserve"> best practice:</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E956EF" w:rsidRPr="00266180" w14:paraId="0AE9CD83" w14:textId="77777777" w:rsidTr="00154085">
        <w:trPr>
          <w:jc w:val="center"/>
        </w:trPr>
        <w:tc>
          <w:tcPr>
            <w:tcW w:w="8640" w:type="dxa"/>
            <w:shd w:val="clear" w:color="auto" w:fill="F2F2F2" w:themeFill="background1" w:themeFillShade="F2"/>
          </w:tcPr>
          <w:p w14:paraId="2A9B5BC3" w14:textId="483D56A3" w:rsidR="00E956EF" w:rsidRDefault="00E956EF" w:rsidP="00154085">
            <w:pPr>
              <w:pStyle w:val="BoxRegulationHead1"/>
            </w:pPr>
            <w:r>
              <w:t>SAFE Framework</w:t>
            </w:r>
          </w:p>
          <w:p w14:paraId="3F660904" w14:textId="4B18F582" w:rsidR="00262F31" w:rsidRDefault="00262F31" w:rsidP="003610AF">
            <w:pPr>
              <w:pStyle w:val="BoxRegulationHead2"/>
            </w:pPr>
            <w:r w:rsidRPr="00262F31">
              <w:t>Pillar 1 – Customs-to-Customs</w:t>
            </w:r>
          </w:p>
          <w:p w14:paraId="02CAFB1C" w14:textId="24B7EF5A" w:rsidR="003610AF" w:rsidRPr="00262F31" w:rsidRDefault="003610AF" w:rsidP="00262F31">
            <w:pPr>
              <w:pStyle w:val="BoxRegulationHead3"/>
            </w:pPr>
            <w:r w:rsidRPr="00262F31">
              <w:t>2. Standards and Technical Specifications for Implementation</w:t>
            </w:r>
          </w:p>
          <w:p w14:paraId="3708FB45" w14:textId="26C38479" w:rsidR="005430B6" w:rsidRDefault="005430B6" w:rsidP="00F91587">
            <w:pPr>
              <w:pStyle w:val="BoxRegulationHead4"/>
            </w:pPr>
            <w:r>
              <w:t xml:space="preserve">2.1 </w:t>
            </w:r>
            <w:r w:rsidRPr="003610AF">
              <w:t>Standard 1 – Integrated Supply Chain Management</w:t>
            </w:r>
          </w:p>
          <w:p w14:paraId="7B75E99A" w14:textId="0FC6BA18" w:rsidR="00AD3C73" w:rsidRDefault="003D08D9" w:rsidP="001D0A59">
            <w:pPr>
              <w:pStyle w:val="BoxRegulationHanging1"/>
            </w:pPr>
            <w:r>
              <w:t>2.1.2.</w:t>
            </w:r>
            <w:r w:rsidR="001D0A59">
              <w:t xml:space="preserve"> </w:t>
            </w:r>
            <w:r>
              <w:t>General control measures</w:t>
            </w:r>
          </w:p>
          <w:p w14:paraId="5F1CF9FF" w14:textId="321EFA46" w:rsidR="003D08D9" w:rsidRDefault="003D08D9" w:rsidP="001D0A59">
            <w:pPr>
              <w:pStyle w:val="BoxRegulationHanging2"/>
            </w:pPr>
            <w:r>
              <w:t>i.</w:t>
            </w:r>
            <w:r w:rsidR="00AF3C58">
              <w:tab/>
            </w:r>
            <w:r>
              <w:t>Customs control</w:t>
            </w:r>
          </w:p>
          <w:p w14:paraId="35BDDA11" w14:textId="051CE6C9" w:rsidR="003D08D9" w:rsidRDefault="003D08D9" w:rsidP="00AD3C73">
            <w:pPr>
              <w:pStyle w:val="BoxRegulationBody"/>
            </w:pPr>
            <w:r>
              <w:t>For the purpose of Standard 1, the integrity of the consignment has to be ensured from the time the goods are loaded into the container, or if not containerized, onto the means of transport until they have been released from Customs control at destination.</w:t>
            </w:r>
          </w:p>
          <w:p w14:paraId="1C119462" w14:textId="7A833968" w:rsidR="00B1106E" w:rsidRDefault="00B1106E" w:rsidP="00B1106E">
            <w:pPr>
              <w:pStyle w:val="BoxRegulationHanging2"/>
            </w:pPr>
            <w:r>
              <w:t>v.</w:t>
            </w:r>
            <w:r>
              <w:tab/>
              <w:t>Unique Consignment Reference (UCR)</w:t>
            </w:r>
          </w:p>
          <w:p w14:paraId="40CE6358" w14:textId="2B91EB11" w:rsidR="00B1106E" w:rsidRPr="003D08D9" w:rsidRDefault="00B1106E" w:rsidP="00B1106E">
            <w:pPr>
              <w:pStyle w:val="BoxRegulationBody"/>
            </w:pPr>
            <w:r>
              <w:t>Customs administrations should apply the WCO Recommendation on the UCR and its accompanying Guidelines.</w:t>
            </w:r>
          </w:p>
          <w:p w14:paraId="3F8F3FDE" w14:textId="446EB7DF" w:rsidR="00FF7AFE" w:rsidRPr="00FF7AFE" w:rsidRDefault="00FF7AFE" w:rsidP="00071F26">
            <w:pPr>
              <w:pStyle w:val="BoxRegulationBody"/>
            </w:pPr>
            <w:r w:rsidRPr="00FF7AFE">
              <w:t>2.1.3. Submission of data</w:t>
            </w:r>
          </w:p>
          <w:p w14:paraId="4449AEEE" w14:textId="4F44243C" w:rsidR="00E83F09" w:rsidRDefault="00E83F09" w:rsidP="001D0A59">
            <w:pPr>
              <w:pStyle w:val="BoxRegulationHanging2"/>
            </w:pPr>
            <w:r>
              <w:t>i.</w:t>
            </w:r>
            <w:r w:rsidR="002A69D3">
              <w:tab/>
            </w:r>
            <w:r>
              <w:t xml:space="preserve">Export </w:t>
            </w:r>
            <w:r w:rsidRPr="002A69D3">
              <w:t>Goods</w:t>
            </w:r>
            <w:r>
              <w:t xml:space="preserve"> declaration</w:t>
            </w:r>
          </w:p>
          <w:p w14:paraId="46481A67" w14:textId="77777777" w:rsidR="00E83F09" w:rsidRDefault="00E83F09" w:rsidP="00823012">
            <w:pPr>
              <w:pStyle w:val="BoxRegulationBody"/>
            </w:pPr>
            <w:r>
              <w:t>The exporter or his/her agent should submit an advance electronic export Goods declaration to the Customs at export prior to the goods being loaded onto the means of transport or into the container being used for their exportation. For security purposes, the Customs should not require the advance export Goods declaration to contain more than the details listed in the Annex II.</w:t>
            </w:r>
          </w:p>
          <w:p w14:paraId="3B4501C8" w14:textId="77777777" w:rsidR="00823012" w:rsidRDefault="00823012" w:rsidP="00823012">
            <w:pPr>
              <w:pStyle w:val="BoxRegulationBody"/>
            </w:pPr>
            <w:r>
              <w:t>The exporters have to confirm to the carrier in writing, preferably electronically, that they have submitted an advance export Goods declaration to Customs. Where the export Goods declaration was an incomplete or simplified declaration, it may have to be followed up by a supplementary declaration for other purposes such as the collection of trade statistics at a later stage as stipulated by national law.</w:t>
            </w:r>
          </w:p>
          <w:p w14:paraId="0D4D5678" w14:textId="7CF9DE68" w:rsidR="00EF05EE" w:rsidRDefault="00EF05EE" w:rsidP="001D0A59">
            <w:pPr>
              <w:pStyle w:val="BoxRegulationHanging2"/>
            </w:pPr>
            <w:r>
              <w:t>ii.</w:t>
            </w:r>
            <w:r w:rsidR="002A69D3">
              <w:tab/>
            </w:r>
            <w:r>
              <w:t>Import Goods declaration</w:t>
            </w:r>
          </w:p>
          <w:p w14:paraId="083A82F9" w14:textId="77777777" w:rsidR="00EF05EE" w:rsidRDefault="00EF05EE" w:rsidP="002A69D3">
            <w:pPr>
              <w:pStyle w:val="BoxRegulationBody"/>
            </w:pPr>
            <w:r>
              <w:t>The importer or his/her agent should submit an advance electronic import Goods</w:t>
            </w:r>
            <w:r w:rsidR="002A69D3">
              <w:t xml:space="preserve"> </w:t>
            </w:r>
            <w:r>
              <w:t>declaration to the Customs at import prior to arrival of the means of transport at the first Customs office or, for maritime container shipments, prior to loading. For security purposes, Customs should not require more than the details listed in the Annex II. Where the import Goods declaration was an incomplete or simplified declaration, it may have to be followed up by a supplementary declaration for other purposes such as duty calculation or the collection of trade statistics at a later stage as stipulated by national law. The Authorized Supply Chain (see 2.1.6) provides the possibility to integrate the export and import information flows into one single declaration for export and import purposes, which is being shared between the Customs administrations concerned.</w:t>
            </w:r>
          </w:p>
          <w:p w14:paraId="59B4B1EC" w14:textId="124C9C5D" w:rsidR="002A69D3" w:rsidRDefault="002A69D3" w:rsidP="001D0A59">
            <w:pPr>
              <w:pStyle w:val="BoxRegulationHanging2"/>
            </w:pPr>
            <w:r>
              <w:t>iii.</w:t>
            </w:r>
            <w:r>
              <w:tab/>
              <w:t>Cargo declaration</w:t>
            </w:r>
          </w:p>
          <w:p w14:paraId="7FF85C78" w14:textId="6C2EBD71" w:rsidR="002A69D3" w:rsidRDefault="002A69D3" w:rsidP="0098565C">
            <w:pPr>
              <w:pStyle w:val="BoxRegulationBody"/>
            </w:pPr>
            <w:r>
              <w:t>The carrier or his/her agent should submit an advance electronic cargo declaration to the</w:t>
            </w:r>
            <w:r w:rsidR="0098565C">
              <w:t xml:space="preserve"> </w:t>
            </w:r>
            <w:r>
              <w:t>Customs at export and/or at import. For maritime containerized shipments, the advance electronic cargo declaration should be lodged prior to the goods/container being loaded onto the vessel. For all other modes and shipments, it should be lodged prior to the arrival of the means of transport at the Customs office at export and/or import. For security purposes, Customs should not require more than the details listed in the Annex II.</w:t>
            </w:r>
          </w:p>
          <w:p w14:paraId="7BCD37FD" w14:textId="285C44F7" w:rsidR="00E2137D" w:rsidRPr="00E55FC9" w:rsidRDefault="00907522" w:rsidP="00E55FC9">
            <w:pPr>
              <w:pStyle w:val="BoxRegulationBody"/>
            </w:pPr>
            <w:r>
              <w:t>The advance cargo declaration may have to be followed by a supplementary cargo declaration as stipulated by national law.</w:t>
            </w:r>
          </w:p>
        </w:tc>
      </w:tr>
    </w:tbl>
    <w:p w14:paraId="7C33F044" w14:textId="77777777" w:rsidR="00EF328B" w:rsidRPr="003C6E89" w:rsidRDefault="00EF328B" w:rsidP="00EF328B">
      <w:pPr>
        <w:pStyle w:val="Heading2"/>
      </w:pPr>
      <w:bookmarkStart w:id="169" w:name="_Toc515452163"/>
      <w:bookmarkStart w:id="170" w:name="_Toc514872124"/>
      <w:r w:rsidRPr="007B7CD1">
        <w:rPr>
          <w:color w:val="4F81BD"/>
          <w:bdr w:val="nil"/>
        </w:rPr>
        <w:t>Analysis of Section 7.1.2</w:t>
      </w:r>
      <w:bookmarkEnd w:id="169"/>
      <w:bookmarkEnd w:id="170"/>
    </w:p>
    <w:p w14:paraId="6F954C86" w14:textId="2EA3E24A" w:rsidR="00EF328B" w:rsidRPr="007B7CD1" w:rsidRDefault="00EF328B" w:rsidP="008C0F95">
      <w:r w:rsidRPr="007B7CD1">
        <w:rPr>
          <w:bdr w:val="nil"/>
        </w:rPr>
        <w:t xml:space="preserve">According to CAUCA and RECAUCA, the </w:t>
      </w:r>
      <w:r w:rsidR="00883E61" w:rsidRPr="007B7CD1">
        <w:rPr>
          <w:bdr w:val="nil"/>
        </w:rPr>
        <w:t xml:space="preserve">cargo </w:t>
      </w:r>
      <w:r w:rsidRPr="007B7CD1">
        <w:rPr>
          <w:bdr w:val="nil"/>
        </w:rPr>
        <w:t xml:space="preserve">manifest, transport documents and consolidated cargo documents </w:t>
      </w:r>
      <w:r w:rsidRPr="007B7CD1">
        <w:rPr>
          <w:b/>
          <w:bdr w:val="nil"/>
        </w:rPr>
        <w:t xml:space="preserve">may be transmitted electronically or </w:t>
      </w:r>
      <w:r w:rsidR="00E7087E" w:rsidRPr="007B7CD1">
        <w:rPr>
          <w:b/>
          <w:bdr w:val="nil"/>
        </w:rPr>
        <w:t>“</w:t>
      </w:r>
      <w:r w:rsidRPr="007B7CD1">
        <w:rPr>
          <w:b/>
          <w:bdr w:val="nil"/>
        </w:rPr>
        <w:t>other authorized media.</w:t>
      </w:r>
      <w:r w:rsidR="00E7087E" w:rsidRPr="007B7CD1">
        <w:rPr>
          <w:b/>
          <w:bdr w:val="nil"/>
        </w:rPr>
        <w:t>”</w:t>
      </w:r>
      <w:r w:rsidR="00F73DFD" w:rsidRPr="007B7CD1">
        <w:rPr>
          <w:bdr w:val="nil"/>
        </w:rPr>
        <w:t xml:space="preserve"> </w:t>
      </w:r>
      <w:r w:rsidRPr="007B7CD1">
        <w:rPr>
          <w:bdr w:val="nil"/>
        </w:rPr>
        <w:t>Import declarations m</w:t>
      </w:r>
      <w:r w:rsidR="00883E61" w:rsidRPr="007B7CD1">
        <w:rPr>
          <w:bdr w:val="nil"/>
        </w:rPr>
        <w:t>ay</w:t>
      </w:r>
      <w:r w:rsidRPr="007B7CD1">
        <w:rPr>
          <w:bdr w:val="nil"/>
        </w:rPr>
        <w:t xml:space="preserve"> be transmitted electronically or submitted in a </w:t>
      </w:r>
      <w:r w:rsidR="00E7087E" w:rsidRPr="007B7CD1">
        <w:rPr>
          <w:bdr w:val="nil"/>
        </w:rPr>
        <w:t>“</w:t>
      </w:r>
      <w:r w:rsidRPr="007B7CD1">
        <w:rPr>
          <w:bdr w:val="nil"/>
        </w:rPr>
        <w:t>format determined by Customs.</w:t>
      </w:r>
      <w:r w:rsidR="00E7087E" w:rsidRPr="007B7CD1">
        <w:rPr>
          <w:bdr w:val="nil"/>
        </w:rPr>
        <w:t>”</w:t>
      </w:r>
    </w:p>
    <w:p w14:paraId="64F348B7" w14:textId="602CF8E3" w:rsidR="00EF328B" w:rsidRPr="007B7CD1" w:rsidRDefault="00EF328B" w:rsidP="001818DD">
      <w:r w:rsidRPr="007B7CD1">
        <w:rPr>
          <w:bdr w:val="nil"/>
        </w:rPr>
        <w:t>In relation to the region</w:t>
      </w:r>
      <w:r w:rsidR="000B48A4" w:rsidRPr="007B7CD1">
        <w:rPr>
          <w:bdr w:val="nil"/>
        </w:rPr>
        <w:t>’</w:t>
      </w:r>
      <w:r w:rsidRPr="007B7CD1">
        <w:rPr>
          <w:bdr w:val="nil"/>
        </w:rPr>
        <w:t xml:space="preserve">s goals, the Central American Strategy includes a </w:t>
      </w:r>
      <w:r w:rsidR="00883E61" w:rsidRPr="007B7CD1">
        <w:rPr>
          <w:bdr w:val="nil"/>
        </w:rPr>
        <w:t xml:space="preserve">Goods </w:t>
      </w:r>
      <w:r w:rsidRPr="007B7CD1">
        <w:rPr>
          <w:bdr w:val="nil"/>
        </w:rPr>
        <w:t>Pre-Declaration as a short-term priority measure.</w:t>
      </w:r>
    </w:p>
    <w:p w14:paraId="0AF3A9D6" w14:textId="77777777" w:rsidR="00EF328B" w:rsidRPr="001818DD" w:rsidRDefault="00EF328B" w:rsidP="00EF328B">
      <w:pPr>
        <w:pStyle w:val="Heading3"/>
      </w:pPr>
      <w:bookmarkStart w:id="171" w:name="_Toc515452164"/>
      <w:bookmarkStart w:id="172" w:name="_Toc514872125"/>
      <w:r w:rsidRPr="007B7CD1">
        <w:rPr>
          <w:color w:val="4F81BD"/>
          <w:bdr w:val="nil"/>
        </w:rPr>
        <w:t>International Agreements</w:t>
      </w:r>
      <w:bookmarkEnd w:id="171"/>
      <w:bookmarkEnd w:id="172"/>
    </w:p>
    <w:p w14:paraId="57C39132" w14:textId="2B9FC99C" w:rsidR="00092E80" w:rsidRPr="007B7CD1" w:rsidRDefault="00092E80" w:rsidP="00EF328B">
      <w:pPr>
        <w:rPr>
          <w:bdr w:val="nil"/>
        </w:rPr>
      </w:pPr>
      <w:r w:rsidRPr="007B7CD1">
        <w:rPr>
          <w:bdr w:val="nil"/>
        </w:rPr>
        <w:t xml:space="preserve">The analysis of subsection 7.1.2 </w:t>
      </w:r>
      <w:r w:rsidRPr="007B7CD1">
        <w:rPr>
          <w:color w:val="000000"/>
          <w:bdr w:val="nil"/>
        </w:rPr>
        <w:t>is fully applicable to</w:t>
      </w:r>
      <w:r w:rsidR="00A56630" w:rsidRPr="007B7CD1">
        <w:rPr>
          <w:color w:val="000000"/>
          <w:bdr w:val="nil"/>
        </w:rPr>
        <w:t xml:space="preserve"> </w:t>
      </w:r>
      <w:r w:rsidR="00DE2746" w:rsidRPr="007B7CD1">
        <w:rPr>
          <w:bdr w:val="nil"/>
        </w:rPr>
        <w:t>A</w:t>
      </w:r>
      <w:r w:rsidRPr="007B7CD1">
        <w:rPr>
          <w:bdr w:val="nil"/>
        </w:rPr>
        <w:t xml:space="preserve">rticle 5.3 of the CAFTA-DR, </w:t>
      </w:r>
      <w:r w:rsidR="0088598F" w:rsidRPr="007B7CD1">
        <w:rPr>
          <w:bdr w:val="nil"/>
        </w:rPr>
        <w:t>A</w:t>
      </w:r>
      <w:r w:rsidRPr="007B7CD1">
        <w:rPr>
          <w:bdr w:val="nil"/>
        </w:rPr>
        <w:t>rticle 118 of the EU-CAAA and the S</w:t>
      </w:r>
      <w:r w:rsidR="00C122C7" w:rsidRPr="007B7CD1">
        <w:rPr>
          <w:bdr w:val="nil"/>
        </w:rPr>
        <w:t>AFE</w:t>
      </w:r>
      <w:r w:rsidRPr="007B7CD1">
        <w:rPr>
          <w:bdr w:val="nil"/>
        </w:rPr>
        <w:t xml:space="preserve"> Framework, Pillar 1. Customs-Customs Association. Standards and technical specifications for their application, transcribed in the analysis carried out in sub</w:t>
      </w:r>
      <w:r w:rsidR="004B4CAD" w:rsidRPr="007B7CD1">
        <w:rPr>
          <w:bdr w:val="nil"/>
        </w:rPr>
        <w:t>section</w:t>
      </w:r>
      <w:r w:rsidRPr="007B7CD1">
        <w:rPr>
          <w:bdr w:val="nil"/>
        </w:rPr>
        <w:t xml:space="preserve"> 7.1.1.</w:t>
      </w:r>
    </w:p>
    <w:p w14:paraId="38EC006A" w14:textId="77777777" w:rsidR="00EF328B" w:rsidRPr="00B44367" w:rsidRDefault="00EF328B" w:rsidP="00EF328B">
      <w:pPr>
        <w:pStyle w:val="Heading3"/>
      </w:pPr>
      <w:bookmarkStart w:id="173" w:name="_Toc515452165"/>
      <w:bookmarkStart w:id="174" w:name="_Toc514872126"/>
      <w:r w:rsidRPr="007B7CD1">
        <w:rPr>
          <w:color w:val="4F81BD"/>
          <w:bdr w:val="nil"/>
        </w:rPr>
        <w:t>Identified Gaps</w:t>
      </w:r>
      <w:bookmarkEnd w:id="173"/>
      <w:bookmarkEnd w:id="174"/>
    </w:p>
    <w:p w14:paraId="50D8BA66" w14:textId="39C1BF8D" w:rsidR="00EF328B" w:rsidRPr="007B7CD1" w:rsidRDefault="00EF328B" w:rsidP="008C0F95">
      <w:r w:rsidRPr="007B7CD1">
        <w:rPr>
          <w:color w:val="000000"/>
          <w:bdr w:val="nil"/>
        </w:rPr>
        <w:t>The use of</w:t>
      </w:r>
      <w:r w:rsidR="00A56630" w:rsidRPr="007B7CD1">
        <w:rPr>
          <w:color w:val="000000"/>
          <w:bdr w:val="nil"/>
        </w:rPr>
        <w:t xml:space="preserve"> </w:t>
      </w:r>
      <w:r w:rsidRPr="007B7CD1">
        <w:rPr>
          <w:bdr w:val="nil"/>
        </w:rPr>
        <w:t xml:space="preserve">physical documents </w:t>
      </w:r>
      <w:r w:rsidR="00C735F3" w:rsidRPr="007B7CD1">
        <w:rPr>
          <w:color w:val="000000"/>
          <w:bdr w:val="nil"/>
        </w:rPr>
        <w:t>significantly</w:t>
      </w:r>
      <w:r w:rsidR="00A56630" w:rsidRPr="007B7CD1">
        <w:rPr>
          <w:color w:val="000000"/>
          <w:bdr w:val="nil"/>
        </w:rPr>
        <w:t xml:space="preserve"> </w:t>
      </w:r>
      <w:r w:rsidR="00C735F3" w:rsidRPr="007B7CD1">
        <w:rPr>
          <w:bdr w:val="nil"/>
        </w:rPr>
        <w:t>reduces</w:t>
      </w:r>
      <w:r w:rsidRPr="007B7CD1">
        <w:rPr>
          <w:bdr w:val="nil"/>
        </w:rPr>
        <w:t xml:space="preserve"> </w:t>
      </w:r>
      <w:r w:rsidR="0022470D" w:rsidRPr="007B7CD1">
        <w:rPr>
          <w:bdr w:val="nil"/>
        </w:rPr>
        <w:t>c</w:t>
      </w:r>
      <w:r w:rsidRPr="007B7CD1">
        <w:rPr>
          <w:bdr w:val="nil"/>
        </w:rPr>
        <w:t xml:space="preserve">ustoms control and </w:t>
      </w:r>
      <w:r w:rsidRPr="007B7CD1">
        <w:rPr>
          <w:color w:val="000000"/>
          <w:bdr w:val="nil"/>
        </w:rPr>
        <w:t>seriously</w:t>
      </w:r>
      <w:r w:rsidR="00A56630" w:rsidRPr="007B7CD1">
        <w:rPr>
          <w:color w:val="000000"/>
          <w:bdr w:val="nil"/>
        </w:rPr>
        <w:t xml:space="preserve"> </w:t>
      </w:r>
      <w:r w:rsidRPr="007B7CD1">
        <w:rPr>
          <w:bdr w:val="nil"/>
        </w:rPr>
        <w:t>affects timely information exchange</w:t>
      </w:r>
      <w:r w:rsidR="00C735F3" w:rsidRPr="007B7CD1">
        <w:rPr>
          <w:bdr w:val="nil"/>
        </w:rPr>
        <w:t>,</w:t>
      </w:r>
      <w:r w:rsidRPr="007B7CD1">
        <w:rPr>
          <w:bdr w:val="nil"/>
        </w:rPr>
        <w:t xml:space="preserve"> so this option established in Central American laws does not contribute to effective compliance with the </w:t>
      </w:r>
      <w:r w:rsidR="00B62421" w:rsidRPr="007B7CD1">
        <w:rPr>
          <w:bdr w:val="nil"/>
        </w:rPr>
        <w:t>TFA</w:t>
      </w:r>
      <w:r w:rsidRPr="007B7CD1">
        <w:rPr>
          <w:bdr w:val="nil"/>
        </w:rPr>
        <w:t>.</w:t>
      </w:r>
    </w:p>
    <w:p w14:paraId="634E6298" w14:textId="58DE61F5" w:rsidR="00EF328B" w:rsidRPr="007B7CD1" w:rsidRDefault="00EF328B" w:rsidP="00B44367">
      <w:r w:rsidRPr="007B7CD1">
        <w:rPr>
          <w:bdr w:val="nil"/>
        </w:rPr>
        <w:t xml:space="preserve">From a literal </w:t>
      </w:r>
      <w:r w:rsidRPr="007B7CD1">
        <w:rPr>
          <w:color w:val="000000"/>
          <w:bdr w:val="nil"/>
        </w:rPr>
        <w:t>point of view</w:t>
      </w:r>
      <w:r w:rsidRPr="007B7CD1">
        <w:rPr>
          <w:bdr w:val="nil"/>
        </w:rPr>
        <w:t xml:space="preserve">, this may not be considered </w:t>
      </w:r>
      <w:r w:rsidRPr="007B7CD1">
        <w:rPr>
          <w:color w:val="000000"/>
          <w:bdr w:val="nil"/>
        </w:rPr>
        <w:t>to be</w:t>
      </w:r>
      <w:r w:rsidR="00A56630" w:rsidRPr="007B7CD1">
        <w:rPr>
          <w:color w:val="000000"/>
          <w:bdr w:val="nil"/>
        </w:rPr>
        <w:t xml:space="preserve"> </w:t>
      </w:r>
      <w:r w:rsidRPr="007B7CD1">
        <w:rPr>
          <w:bdr w:val="nil"/>
        </w:rPr>
        <w:t xml:space="preserve">a gap in relation to the </w:t>
      </w:r>
      <w:r w:rsidR="00B62421" w:rsidRPr="007B7CD1">
        <w:rPr>
          <w:bdr w:val="nil"/>
        </w:rPr>
        <w:t>TFA</w:t>
      </w:r>
      <w:r w:rsidR="00947D83" w:rsidRPr="007B7CD1">
        <w:rPr>
          <w:bdr w:val="nil"/>
        </w:rPr>
        <w:t>,</w:t>
      </w:r>
      <w:r w:rsidRPr="007B7CD1">
        <w:rPr>
          <w:bdr w:val="nil"/>
        </w:rPr>
        <w:t xml:space="preserve"> where the mandate to use electronic transmission is preceded by the conditioning expression </w:t>
      </w:r>
      <w:r w:rsidR="00E7087E" w:rsidRPr="007B7CD1">
        <w:rPr>
          <w:bdr w:val="nil"/>
        </w:rPr>
        <w:t>“</w:t>
      </w:r>
      <w:r w:rsidRPr="007B7CD1">
        <w:rPr>
          <w:bdr w:val="nil"/>
        </w:rPr>
        <w:t>as pertinent.</w:t>
      </w:r>
      <w:r w:rsidR="00E7087E" w:rsidRPr="007B7CD1">
        <w:rPr>
          <w:bdr w:val="nil"/>
        </w:rPr>
        <w:t>”</w:t>
      </w:r>
      <w:r w:rsidRPr="007B7CD1">
        <w:rPr>
          <w:bdr w:val="nil"/>
        </w:rPr>
        <w:t xml:space="preserve"> This translates into the obligation being conditioned </w:t>
      </w:r>
      <w:r w:rsidR="00C735F3" w:rsidRPr="007B7CD1">
        <w:rPr>
          <w:bdr w:val="nil"/>
        </w:rPr>
        <w:t xml:space="preserve">to </w:t>
      </w:r>
      <w:r w:rsidRPr="007B7CD1">
        <w:rPr>
          <w:bdr w:val="nil"/>
        </w:rPr>
        <w:t xml:space="preserve">availability of the parties </w:t>
      </w:r>
      <w:r w:rsidR="00C735F3" w:rsidRPr="007B7CD1">
        <w:rPr>
          <w:color w:val="000000"/>
          <w:bdr w:val="nil"/>
        </w:rPr>
        <w:t>participating</w:t>
      </w:r>
      <w:r w:rsidRPr="007B7CD1">
        <w:rPr>
          <w:color w:val="000000"/>
          <w:bdr w:val="nil"/>
        </w:rPr>
        <w:t xml:space="preserve"> in the process</w:t>
      </w:r>
      <w:r w:rsidRPr="007B7CD1">
        <w:rPr>
          <w:bdr w:val="nil"/>
        </w:rPr>
        <w:t>.</w:t>
      </w:r>
    </w:p>
    <w:p w14:paraId="385802C4" w14:textId="6660D6C2" w:rsidR="00EF328B" w:rsidRPr="007B7CD1" w:rsidRDefault="00EF328B" w:rsidP="003C6E89">
      <w:r w:rsidRPr="007B7CD1">
        <w:rPr>
          <w:bdr w:val="nil"/>
        </w:rPr>
        <w:t>In summary</w:t>
      </w:r>
      <w:r w:rsidRPr="007B7CD1">
        <w:rPr>
          <w:color w:val="000000"/>
          <w:bdr w:val="nil"/>
        </w:rPr>
        <w:t>, the use of</w:t>
      </w:r>
      <w:r w:rsidR="00A56630" w:rsidRPr="007B7CD1">
        <w:rPr>
          <w:color w:val="000000"/>
          <w:bdr w:val="nil"/>
        </w:rPr>
        <w:t xml:space="preserve"> </w:t>
      </w:r>
      <w:r w:rsidRPr="007B7CD1">
        <w:rPr>
          <w:bdr w:val="nil"/>
        </w:rPr>
        <w:t xml:space="preserve">physical documents in customs processes notably strays from international </w:t>
      </w:r>
      <w:r w:rsidR="00A139B8" w:rsidRPr="007B7CD1">
        <w:rPr>
          <w:bdr w:val="nil"/>
        </w:rPr>
        <w:t xml:space="preserve">best </w:t>
      </w:r>
      <w:r w:rsidRPr="007B7CD1">
        <w:rPr>
          <w:bdr w:val="nil"/>
        </w:rPr>
        <w:t xml:space="preserve">practices, </w:t>
      </w:r>
      <w:r w:rsidR="00C735F3" w:rsidRPr="007B7CD1">
        <w:rPr>
          <w:bdr w:val="nil"/>
        </w:rPr>
        <w:t>regional</w:t>
      </w:r>
      <w:r w:rsidRPr="007B7CD1">
        <w:rPr>
          <w:bdr w:val="nil"/>
        </w:rPr>
        <w:t xml:space="preserve"> goals, and effective compliance with the </w:t>
      </w:r>
      <w:r w:rsidR="00B62421" w:rsidRPr="007B7CD1">
        <w:rPr>
          <w:bdr w:val="nil"/>
        </w:rPr>
        <w:t>TFA</w:t>
      </w:r>
      <w:r w:rsidRPr="007B7CD1">
        <w:rPr>
          <w:bdr w:val="nil"/>
        </w:rPr>
        <w:t>.</w:t>
      </w:r>
    </w:p>
    <w:p w14:paraId="6EFB2EEF" w14:textId="2C1BB9C1" w:rsidR="00F51F91" w:rsidRPr="008C0F95" w:rsidRDefault="00300D05" w:rsidP="00D31A25">
      <w:pPr>
        <w:pStyle w:val="Heading2"/>
      </w:pPr>
      <w:bookmarkStart w:id="175" w:name="_Toc515452166"/>
      <w:bookmarkStart w:id="176" w:name="_Toc514872127"/>
      <w:r w:rsidRPr="001818DD">
        <w:t>General Re</w:t>
      </w:r>
      <w:r w:rsidR="00F51F91" w:rsidRPr="003C6E89">
        <w:t>com</w:t>
      </w:r>
      <w:r w:rsidRPr="000976A8">
        <w:t>m</w:t>
      </w:r>
      <w:r w:rsidR="00F51F91" w:rsidRPr="0028047F">
        <w:t>enda</w:t>
      </w:r>
      <w:r w:rsidRPr="0028047F">
        <w:t>tions</w:t>
      </w:r>
      <w:bookmarkEnd w:id="175"/>
      <w:bookmarkEnd w:id="176"/>
    </w:p>
    <w:p w14:paraId="559E74DB" w14:textId="3EB1DC75" w:rsidR="00300D05" w:rsidRPr="008C0F95" w:rsidRDefault="00C735F3" w:rsidP="00D47413">
      <w:pPr>
        <w:pStyle w:val="ListNumber"/>
        <w:numPr>
          <w:ilvl w:val="0"/>
          <w:numId w:val="23"/>
        </w:numPr>
      </w:pPr>
      <w:r w:rsidRPr="00B44367">
        <w:rPr>
          <w:u w:val="single"/>
        </w:rPr>
        <w:t>Cargo</w:t>
      </w:r>
      <w:r w:rsidRPr="001818DD">
        <w:rPr>
          <w:u w:val="single"/>
        </w:rPr>
        <w:t xml:space="preserve"> </w:t>
      </w:r>
      <w:r w:rsidR="00300D05" w:rsidRPr="003C6E89">
        <w:rPr>
          <w:u w:val="single"/>
        </w:rPr>
        <w:t>Manifest:</w:t>
      </w:r>
      <w:r w:rsidR="00300D05" w:rsidRPr="000976A8">
        <w:t xml:space="preserve"> There must be a mandatory general provision that the </w:t>
      </w:r>
      <w:r w:rsidRPr="0028047F">
        <w:t xml:space="preserve">cargo </w:t>
      </w:r>
      <w:r w:rsidR="00300D05" w:rsidRPr="003E5B2D">
        <w:t xml:space="preserve">manifest, consolidation documents, and transport documents issued by the carrier or by the cargo agent must be sent </w:t>
      </w:r>
      <w:r w:rsidR="00A0389F" w:rsidRPr="003E5B2D">
        <w:t xml:space="preserve">electronically </w:t>
      </w:r>
      <w:r w:rsidR="00300D05" w:rsidRPr="002061EF">
        <w:t>to Customs prior to arrival of the means of transportation. The lead time for transmitting documents must be uniformly determ</w:t>
      </w:r>
      <w:r w:rsidR="00300D05" w:rsidRPr="002C4FFB">
        <w:t xml:space="preserve">ined in the regional </w:t>
      </w:r>
      <w:r w:rsidR="008A2C07" w:rsidRPr="002C4FFB">
        <w:t>regulations,</w:t>
      </w:r>
      <w:r w:rsidR="00300D05" w:rsidRPr="002C4FFB">
        <w:t xml:space="preserve"> </w:t>
      </w:r>
      <w:r w:rsidRPr="00B01D11">
        <w:t>according to</w:t>
      </w:r>
      <w:r w:rsidR="00300D05" w:rsidRPr="00B01D11">
        <w:t xml:space="preserve"> the modes of transportation (by air, by sea, and by land) </w:t>
      </w:r>
      <w:r w:rsidR="00E16254" w:rsidRPr="001872DF">
        <w:t xml:space="preserve">and always considering that </w:t>
      </w:r>
      <w:r w:rsidR="00300D05" w:rsidRPr="001872DF">
        <w:t>it must always be transmitted prior to arrival of the means of transportation.</w:t>
      </w:r>
    </w:p>
    <w:p w14:paraId="03086EE5" w14:textId="247E3FD8" w:rsidR="00300D05" w:rsidRPr="00053880" w:rsidRDefault="00300D05" w:rsidP="00053880">
      <w:pPr>
        <w:pStyle w:val="ListContinue"/>
      </w:pPr>
      <w:r w:rsidRPr="00053880">
        <w:rPr>
          <w:bdr w:val="nil"/>
        </w:rPr>
        <w:t xml:space="preserve">Only in </w:t>
      </w:r>
      <w:r w:rsidR="0022470D" w:rsidRPr="00053880">
        <w:rPr>
          <w:bdr w:val="nil"/>
        </w:rPr>
        <w:t>exception</w:t>
      </w:r>
      <w:r w:rsidR="0022470D">
        <w:rPr>
          <w:bdr w:val="nil"/>
        </w:rPr>
        <w:t>s</w:t>
      </w:r>
      <w:r w:rsidR="0022470D" w:rsidRPr="00053880">
        <w:rPr>
          <w:bdr w:val="nil"/>
        </w:rPr>
        <w:t xml:space="preserve"> situations </w:t>
      </w:r>
      <w:r w:rsidR="0022470D">
        <w:rPr>
          <w:bdr w:val="nil"/>
        </w:rPr>
        <w:t xml:space="preserve">(as </w:t>
      </w:r>
      <w:r w:rsidR="0022470D" w:rsidRPr="00053880">
        <w:rPr>
          <w:bdr w:val="nil"/>
        </w:rPr>
        <w:t xml:space="preserve">classified by </w:t>
      </w:r>
      <w:r w:rsidR="0022470D">
        <w:rPr>
          <w:bdr w:val="nil"/>
        </w:rPr>
        <w:t>customs)</w:t>
      </w:r>
      <w:r w:rsidR="00A56630" w:rsidRPr="00053880">
        <w:rPr>
          <w:color w:val="000000"/>
          <w:bdr w:val="nil"/>
        </w:rPr>
        <w:t xml:space="preserve"> </w:t>
      </w:r>
      <w:r w:rsidR="00E16254" w:rsidRPr="00053880">
        <w:rPr>
          <w:bdr w:val="nil"/>
        </w:rPr>
        <w:t xml:space="preserve">should the electronic </w:t>
      </w:r>
      <w:r w:rsidR="00503D17" w:rsidRPr="00053880">
        <w:rPr>
          <w:bdr w:val="nil"/>
        </w:rPr>
        <w:t>transmission</w:t>
      </w:r>
      <w:r w:rsidR="00E16254" w:rsidRPr="00053880">
        <w:rPr>
          <w:bdr w:val="nil"/>
        </w:rPr>
        <w:t xml:space="preserve"> of these </w:t>
      </w:r>
      <w:r w:rsidR="00503D17" w:rsidRPr="00053880">
        <w:rPr>
          <w:bdr w:val="nil"/>
        </w:rPr>
        <w:t>documents</w:t>
      </w:r>
      <w:r w:rsidR="00E16254" w:rsidRPr="00053880">
        <w:rPr>
          <w:bdr w:val="nil"/>
        </w:rPr>
        <w:t xml:space="preserve"> be </w:t>
      </w:r>
      <w:r w:rsidR="00E16254" w:rsidRPr="00053880">
        <w:rPr>
          <w:color w:val="000000"/>
          <w:bdr w:val="nil"/>
        </w:rPr>
        <w:t>allowed</w:t>
      </w:r>
      <w:r w:rsidRPr="00053880">
        <w:rPr>
          <w:color w:val="000000"/>
          <w:bdr w:val="nil"/>
        </w:rPr>
        <w:t xml:space="preserve"> </w:t>
      </w:r>
      <w:r w:rsidRPr="00053880">
        <w:rPr>
          <w:color w:val="000000"/>
          <w:u w:val="single" w:color="000000"/>
          <w:bdr w:val="nil"/>
        </w:rPr>
        <w:t>at the time of</w:t>
      </w:r>
      <w:r w:rsidRPr="00053880">
        <w:rPr>
          <w:color w:val="000000"/>
          <w:u w:color="000000"/>
          <w:bdr w:val="nil"/>
        </w:rPr>
        <w:t xml:space="preserve"> </w:t>
      </w:r>
      <w:r w:rsidR="00E16254" w:rsidRPr="00053880">
        <w:rPr>
          <w:color w:val="000000"/>
          <w:u w:color="000000"/>
          <w:bdr w:val="nil"/>
        </w:rPr>
        <w:t xml:space="preserve">the </w:t>
      </w:r>
      <w:r w:rsidRPr="00053880">
        <w:rPr>
          <w:color w:val="000000"/>
          <w:u w:color="000000"/>
          <w:bdr w:val="nil"/>
        </w:rPr>
        <w:t>arrival of air</w:t>
      </w:r>
      <w:r w:rsidRPr="00053880">
        <w:rPr>
          <w:u w:color="000000"/>
          <w:bdr w:val="nil"/>
        </w:rPr>
        <w:t xml:space="preserve">, </w:t>
      </w:r>
      <w:r w:rsidR="00E16254" w:rsidRPr="00053880">
        <w:rPr>
          <w:u w:color="000000"/>
          <w:bdr w:val="nil"/>
        </w:rPr>
        <w:t>land</w:t>
      </w:r>
      <w:r w:rsidRPr="00053880">
        <w:rPr>
          <w:u w:color="000000"/>
          <w:bdr w:val="nil"/>
        </w:rPr>
        <w:t xml:space="preserve">, and </w:t>
      </w:r>
      <w:r w:rsidR="00503D17" w:rsidRPr="00053880">
        <w:rPr>
          <w:u w:color="000000"/>
          <w:bdr w:val="nil"/>
        </w:rPr>
        <w:t>sea transport</w:t>
      </w:r>
      <w:r w:rsidRPr="00053880">
        <w:rPr>
          <w:u w:color="000000"/>
          <w:bdr w:val="nil"/>
        </w:rPr>
        <w:t>.</w:t>
      </w:r>
    </w:p>
    <w:p w14:paraId="226526C6" w14:textId="1A63F4B9" w:rsidR="00300D05" w:rsidRPr="003C6E89" w:rsidRDefault="00300D05" w:rsidP="00D47413">
      <w:pPr>
        <w:pStyle w:val="ListNumber"/>
        <w:numPr>
          <w:ilvl w:val="0"/>
          <w:numId w:val="23"/>
        </w:numPr>
      </w:pPr>
      <w:r w:rsidRPr="008C0F95">
        <w:rPr>
          <w:u w:val="single"/>
        </w:rPr>
        <w:t>Import Declaration</w:t>
      </w:r>
      <w:r w:rsidRPr="00B44367">
        <w:t xml:space="preserve">. </w:t>
      </w:r>
      <w:r w:rsidR="00795D89" w:rsidRPr="00B44367">
        <w:t>The importing country</w:t>
      </w:r>
      <w:r w:rsidR="000B48A4" w:rsidRPr="001818DD">
        <w:t>’</w:t>
      </w:r>
      <w:r w:rsidR="00795D89" w:rsidRPr="003C6E89">
        <w:t>s Customs should be encouraged to use a</w:t>
      </w:r>
      <w:r w:rsidRPr="000976A8">
        <w:t xml:space="preserve"> mandatory import declaration </w:t>
      </w:r>
      <w:r w:rsidR="00795D89" w:rsidRPr="0028047F">
        <w:t>that can</w:t>
      </w:r>
      <w:r w:rsidRPr="0028047F">
        <w:t xml:space="preserve"> be transmitted electronically prior to arrival of the means of transportation at the first </w:t>
      </w:r>
      <w:r w:rsidR="0007587F">
        <w:t>c</w:t>
      </w:r>
      <w:r w:rsidRPr="008C0F95">
        <w:t>ustoms office in that country, along with any support</w:t>
      </w:r>
      <w:r w:rsidR="00795D89" w:rsidRPr="00B44367">
        <w:t>ing</w:t>
      </w:r>
      <w:r w:rsidRPr="00B44367">
        <w:t xml:space="preserve"> documents.</w:t>
      </w:r>
      <w:r w:rsidRPr="001818DD">
        <w:rPr>
          <w:rStyle w:val="FootnoteReference"/>
        </w:rPr>
        <w:footnoteReference w:id="5"/>
      </w:r>
    </w:p>
    <w:p w14:paraId="4C69FC93" w14:textId="07B019FA" w:rsidR="00300D05" w:rsidRPr="00053880" w:rsidRDefault="00300D05" w:rsidP="00053880">
      <w:pPr>
        <w:pStyle w:val="ListContinue"/>
      </w:pPr>
      <w:r w:rsidRPr="00053880">
        <w:rPr>
          <w:bdr w:val="nil"/>
        </w:rPr>
        <w:t xml:space="preserve">This is without prejudice to the fact that, in </w:t>
      </w:r>
      <w:r w:rsidR="00965037" w:rsidRPr="00053880">
        <w:rPr>
          <w:bdr w:val="nil"/>
        </w:rPr>
        <w:t xml:space="preserve">exceptional </w:t>
      </w:r>
      <w:r w:rsidRPr="00053880">
        <w:rPr>
          <w:bdr w:val="nil"/>
        </w:rPr>
        <w:t xml:space="preserve">situations rated as such </w:t>
      </w:r>
      <w:r w:rsidR="003D13DC" w:rsidRPr="00053880">
        <w:rPr>
          <w:bdr w:val="nil"/>
        </w:rPr>
        <w:t>beforehand</w:t>
      </w:r>
      <w:r w:rsidRPr="00053880">
        <w:rPr>
          <w:bdr w:val="nil"/>
        </w:rPr>
        <w:t xml:space="preserve"> by </w:t>
      </w:r>
      <w:r w:rsidR="0022470D">
        <w:rPr>
          <w:bdr w:val="nil"/>
        </w:rPr>
        <w:t>c</w:t>
      </w:r>
      <w:r w:rsidRPr="00053880">
        <w:rPr>
          <w:bdr w:val="nil"/>
        </w:rPr>
        <w:t>ustoms, the information may be sent by electronic transmission upon arrival of the means of transportation.</w:t>
      </w:r>
    </w:p>
    <w:p w14:paraId="25D06011" w14:textId="77777777" w:rsidR="00F13127" w:rsidRPr="00B44367" w:rsidRDefault="00F13127" w:rsidP="00463F14">
      <w:pPr>
        <w:pStyle w:val="Heading2"/>
      </w:pPr>
      <w:bookmarkStart w:id="177" w:name="_Toc515452167"/>
      <w:bookmarkStart w:id="178" w:name="_Toc514872128"/>
      <w:r w:rsidRPr="008C0F95">
        <w:rPr>
          <w:bdr w:val="nil"/>
        </w:rPr>
        <w:t>Gaps and Technological Recommendations</w:t>
      </w:r>
      <w:bookmarkEnd w:id="177"/>
      <w:bookmarkEnd w:id="178"/>
    </w:p>
    <w:p w14:paraId="460221C0" w14:textId="230F23B8" w:rsidR="00F13127" w:rsidRPr="007B7CD1" w:rsidRDefault="00F13127" w:rsidP="008C0F95">
      <w:pPr>
        <w:rPr>
          <w:bdr w:val="nil"/>
        </w:rPr>
      </w:pPr>
      <w:r w:rsidRPr="007B7CD1">
        <w:rPr>
          <w:color w:val="000000"/>
          <w:bdr w:val="nil"/>
        </w:rPr>
        <w:t>The use of</w:t>
      </w:r>
      <w:r w:rsidR="00A56630" w:rsidRPr="007B7CD1">
        <w:rPr>
          <w:color w:val="000000"/>
          <w:bdr w:val="nil"/>
        </w:rPr>
        <w:t xml:space="preserve"> </w:t>
      </w:r>
      <w:r w:rsidRPr="007B7CD1">
        <w:rPr>
          <w:bdr w:val="nil"/>
        </w:rPr>
        <w:t xml:space="preserve">technology </w:t>
      </w:r>
      <w:r w:rsidR="00A0389F" w:rsidRPr="007B7CD1">
        <w:rPr>
          <w:bdr w:val="nil"/>
        </w:rPr>
        <w:t xml:space="preserve">for </w:t>
      </w:r>
      <w:r w:rsidRPr="007B7CD1">
        <w:rPr>
          <w:bdr w:val="nil"/>
        </w:rPr>
        <w:t>all regimes, but especially in transit, is urgent and necessary.</w:t>
      </w:r>
      <w:r w:rsidR="00F73DFD" w:rsidRPr="007B7CD1">
        <w:rPr>
          <w:bdr w:val="nil"/>
        </w:rPr>
        <w:t xml:space="preserve"> </w:t>
      </w:r>
      <w:r w:rsidRPr="007B7CD1">
        <w:rPr>
          <w:color w:val="000000"/>
          <w:bdr w:val="nil"/>
        </w:rPr>
        <w:t>The use of</w:t>
      </w:r>
      <w:r w:rsidR="00A56630" w:rsidRPr="007B7CD1">
        <w:rPr>
          <w:color w:val="000000"/>
          <w:bdr w:val="nil"/>
        </w:rPr>
        <w:t xml:space="preserve"> </w:t>
      </w:r>
      <w:r w:rsidRPr="007B7CD1">
        <w:rPr>
          <w:bdr w:val="nil"/>
        </w:rPr>
        <w:t xml:space="preserve">technology will reduce the complexity of the formalities and simplify documentation requirements. It also </w:t>
      </w:r>
      <w:r w:rsidR="00572394" w:rsidRPr="007B7CD1">
        <w:rPr>
          <w:bdr w:val="nil"/>
        </w:rPr>
        <w:t>enables</w:t>
      </w:r>
      <w:r w:rsidRPr="007B7CD1">
        <w:rPr>
          <w:bdr w:val="nil"/>
        </w:rPr>
        <w:t xml:space="preserve"> </w:t>
      </w:r>
      <w:r w:rsidR="00572394" w:rsidRPr="007B7CD1">
        <w:rPr>
          <w:bdr w:val="nil"/>
        </w:rPr>
        <w:t>follow</w:t>
      </w:r>
      <w:r w:rsidR="00952175" w:rsidRPr="007B7CD1">
        <w:rPr>
          <w:bdr w:val="nil"/>
        </w:rPr>
        <w:t>-</w:t>
      </w:r>
      <w:r w:rsidRPr="007B7CD1">
        <w:rPr>
          <w:bdr w:val="nil"/>
        </w:rPr>
        <w:t>up on cargo movement.</w:t>
      </w:r>
    </w:p>
    <w:p w14:paraId="4F2A46EF" w14:textId="63B1DD85" w:rsidR="00F13127" w:rsidRPr="007B7CD1" w:rsidRDefault="00F13127" w:rsidP="00B44367">
      <w:r w:rsidRPr="007B7CD1">
        <w:rPr>
          <w:bdr w:val="nil"/>
        </w:rPr>
        <w:t xml:space="preserve">The </w:t>
      </w:r>
      <w:r w:rsidR="003162FE">
        <w:rPr>
          <w:bdr w:val="nil"/>
        </w:rPr>
        <w:t>CADTP</w:t>
      </w:r>
      <w:r w:rsidRPr="007B7CD1">
        <w:rPr>
          <w:bdr w:val="nil"/>
        </w:rPr>
        <w:t xml:space="preserve"> relates these subjects in </w:t>
      </w:r>
      <w:r w:rsidRPr="007B7CD1">
        <w:rPr>
          <w:color w:val="000000"/>
          <w:bdr w:val="nil"/>
        </w:rPr>
        <w:t>the following strategic concepts</w:t>
      </w:r>
      <w:r w:rsidRPr="007B7CD1">
        <w:rPr>
          <w:bdr w:val="nil"/>
        </w:rPr>
        <w:t>:</w:t>
      </w:r>
    </w:p>
    <w:bookmarkEnd w:id="148"/>
    <w:p w14:paraId="081838F5" w14:textId="7BFDF405" w:rsidR="00F13127" w:rsidRPr="00053880" w:rsidRDefault="00F13127" w:rsidP="00D3523D">
      <w:pPr>
        <w:pStyle w:val="ListBullet"/>
      </w:pPr>
      <w:r w:rsidRPr="00053880">
        <w:t xml:space="preserve">Integral information </w:t>
      </w:r>
      <w:r w:rsidRPr="00F316C4">
        <w:t>inter</w:t>
      </w:r>
      <w:r w:rsidR="00D912D3">
        <w:t>operability</w:t>
      </w:r>
      <w:r w:rsidRPr="00053880">
        <w:t xml:space="preserve"> must exist between border control institutions, both nationally and regionally;</w:t>
      </w:r>
    </w:p>
    <w:p w14:paraId="244DB6CB" w14:textId="77777777" w:rsidR="00F13127" w:rsidRPr="00053880" w:rsidRDefault="00F13127" w:rsidP="00D3523D">
      <w:pPr>
        <w:pStyle w:val="ListBullet"/>
      </w:pPr>
      <w:r w:rsidRPr="00053880">
        <w:t>Exchange must take place in real time;</w:t>
      </w:r>
    </w:p>
    <w:p w14:paraId="051D77E2" w14:textId="5AE45EB5" w:rsidR="00F13127" w:rsidRPr="00053880" w:rsidRDefault="00572394" w:rsidP="00D3523D">
      <w:pPr>
        <w:pStyle w:val="ListBullet"/>
      </w:pPr>
      <w:r w:rsidRPr="00053880">
        <w:t xml:space="preserve">There is greater potential for </w:t>
      </w:r>
      <w:r w:rsidRPr="00053880">
        <w:rPr>
          <w:color w:val="000000"/>
        </w:rPr>
        <w:t>use of</w:t>
      </w:r>
      <w:r w:rsidR="00A56630" w:rsidRPr="00053880">
        <w:rPr>
          <w:color w:val="000000"/>
        </w:rPr>
        <w:t xml:space="preserve"> </w:t>
      </w:r>
      <w:r w:rsidR="00270296" w:rsidRPr="00053880">
        <w:t xml:space="preserve">the </w:t>
      </w:r>
      <w:r w:rsidR="00270296">
        <w:t>International Transit of Merchandise (</w:t>
      </w:r>
      <w:r w:rsidR="00270296" w:rsidRPr="00053880">
        <w:t>TIM</w:t>
      </w:r>
      <w:r w:rsidR="00270296">
        <w:t>)</w:t>
      </w:r>
      <w:r w:rsidRPr="00053880">
        <w:t xml:space="preserve"> platform at major border crossings.</w:t>
      </w:r>
      <w:r w:rsidR="00F73DFD" w:rsidRPr="00053880">
        <w:t xml:space="preserve"> </w:t>
      </w:r>
      <w:r w:rsidR="00F13127" w:rsidRPr="00053880">
        <w:rPr>
          <w:color w:val="000000"/>
        </w:rPr>
        <w:t>In the case of Central America</w:t>
      </w:r>
      <w:r w:rsidR="00F13127" w:rsidRPr="00053880">
        <w:t xml:space="preserve">, all the countries use the TIM platform as an automated procedure for </w:t>
      </w:r>
      <w:r w:rsidR="0022470D">
        <w:t>c</w:t>
      </w:r>
      <w:r w:rsidR="00F13127" w:rsidRPr="00053880">
        <w:t xml:space="preserve">ustoms processes. </w:t>
      </w:r>
      <w:r w:rsidR="00F13127" w:rsidRPr="00053880">
        <w:rPr>
          <w:color w:val="000000"/>
        </w:rPr>
        <w:t>The use of</w:t>
      </w:r>
      <w:r w:rsidR="00A56630" w:rsidRPr="00053880">
        <w:rPr>
          <w:color w:val="000000"/>
        </w:rPr>
        <w:t xml:space="preserve"> </w:t>
      </w:r>
      <w:r w:rsidR="00F13127" w:rsidRPr="00053880">
        <w:t xml:space="preserve">TIM is limited to </w:t>
      </w:r>
      <w:r w:rsidRPr="00053880">
        <w:t xml:space="preserve">a few </w:t>
      </w:r>
      <w:r w:rsidR="00F13127" w:rsidRPr="00053880">
        <w:t xml:space="preserve">borders and could be </w:t>
      </w:r>
      <w:r w:rsidRPr="00053880">
        <w:t>expanded</w:t>
      </w:r>
      <w:r w:rsidR="00F13127" w:rsidRPr="00053880">
        <w:t>. Not all borders that implement it use the quarantine module</w:t>
      </w:r>
      <w:r w:rsidRPr="00053880">
        <w:t>,</w:t>
      </w:r>
      <w:r w:rsidR="00F13127" w:rsidRPr="00053880">
        <w:t xml:space="preserve"> and the immigration module</w:t>
      </w:r>
      <w:r w:rsidRPr="00053880">
        <w:t xml:space="preserve"> is still not integrated. </w:t>
      </w:r>
      <w:r w:rsidR="00F13127" w:rsidRPr="00053880">
        <w:t>The TIM should be expanded to multimodal transit</w:t>
      </w:r>
      <w:r w:rsidRPr="00053880">
        <w:t>, integrating</w:t>
      </w:r>
      <w:r w:rsidR="00F13127" w:rsidRPr="00053880">
        <w:t xml:space="preserve"> multimodal operations that include air and maritime transport</w:t>
      </w:r>
      <w:r w:rsidRPr="00053880">
        <w:t xml:space="preserve"> as well</w:t>
      </w:r>
      <w:r w:rsidR="00F13127" w:rsidRPr="00053880">
        <w:t>;</w:t>
      </w:r>
    </w:p>
    <w:p w14:paraId="04F7D515" w14:textId="12E21A5C" w:rsidR="00D12C4B" w:rsidRPr="00053880" w:rsidRDefault="00F13127" w:rsidP="00D3523D">
      <w:pPr>
        <w:pStyle w:val="ListBullet"/>
      </w:pPr>
      <w:r w:rsidRPr="00053880">
        <w:t xml:space="preserve">The post-audit should emphasize cargo </w:t>
      </w:r>
      <w:r w:rsidR="00572394" w:rsidRPr="00053880">
        <w:t xml:space="preserve">clearance </w:t>
      </w:r>
      <w:r w:rsidRPr="00053880">
        <w:t>at the border crossing using the information obtained through interoperability.</w:t>
      </w:r>
    </w:p>
    <w:p w14:paraId="4DEABCFF" w14:textId="06121D20" w:rsidR="00F13127" w:rsidRPr="008C0F95" w:rsidRDefault="00F13127" w:rsidP="00F13127">
      <w:pPr>
        <w:pStyle w:val="Heading2"/>
      </w:pPr>
      <w:bookmarkStart w:id="179" w:name="_Toc480210448"/>
      <w:bookmarkStart w:id="180" w:name="_Toc515452168"/>
      <w:bookmarkStart w:id="181" w:name="_Toc514872129"/>
      <w:r w:rsidRPr="007B7CD1">
        <w:rPr>
          <w:color w:val="4F81BD"/>
          <w:bdr w:val="nil"/>
        </w:rPr>
        <w:t>Section 7.2 - Electronic Payment</w:t>
      </w:r>
      <w:bookmarkEnd w:id="179"/>
      <w:bookmarkEnd w:id="180"/>
      <w:bookmarkEnd w:id="181"/>
    </w:p>
    <w:p w14:paraId="4161694A" w14:textId="4EB6ECD3" w:rsidR="00F13127" w:rsidRPr="007B7CD1" w:rsidRDefault="00F13127" w:rsidP="008C0F95">
      <w:r w:rsidRPr="007B7CD1">
        <w:rPr>
          <w:bdr w:val="nil"/>
        </w:rPr>
        <w:t xml:space="preserve">This section refers to the </w:t>
      </w:r>
      <w:r w:rsidR="00503D17" w:rsidRPr="007B7CD1">
        <w:rPr>
          <w:bdr w:val="nil"/>
        </w:rPr>
        <w:t>convenience</w:t>
      </w:r>
      <w:r w:rsidRPr="007B7CD1">
        <w:rPr>
          <w:bdr w:val="nil"/>
        </w:rPr>
        <w:t xml:space="preserve"> of adopting procedures to allow</w:t>
      </w:r>
      <w:r w:rsidR="00A0389F" w:rsidRPr="007B7CD1">
        <w:rPr>
          <w:bdr w:val="nil"/>
        </w:rPr>
        <w:t xml:space="preserve"> for</w:t>
      </w:r>
      <w:r w:rsidRPr="007B7CD1">
        <w:rPr>
          <w:bdr w:val="nil"/>
        </w:rPr>
        <w:t xml:space="preserve"> the option of electronic payment of fees, taxes, </w:t>
      </w:r>
      <w:r w:rsidR="00693ECF" w:rsidRPr="007B7CD1">
        <w:rPr>
          <w:bdr w:val="nil"/>
        </w:rPr>
        <w:t>duties</w:t>
      </w:r>
      <w:r w:rsidRPr="007B7CD1">
        <w:rPr>
          <w:bdr w:val="nil"/>
        </w:rPr>
        <w:t xml:space="preserve">, and charges collected by </w:t>
      </w:r>
      <w:r w:rsidR="0022470D" w:rsidRPr="007B7CD1">
        <w:rPr>
          <w:u w:val="single"/>
          <w:bdr w:val="nil"/>
        </w:rPr>
        <w:t>c</w:t>
      </w:r>
      <w:r w:rsidRPr="007B7CD1">
        <w:rPr>
          <w:u w:val="single"/>
          <w:bdr w:val="nil"/>
        </w:rPr>
        <w:t>ustoms</w:t>
      </w:r>
      <w:r w:rsidRPr="007B7CD1">
        <w:rPr>
          <w:bdr w:val="nil"/>
        </w:rPr>
        <w:t xml:space="preserve"> (not the other governmental entities) </w:t>
      </w:r>
      <w:r w:rsidR="00572394" w:rsidRPr="007B7CD1">
        <w:rPr>
          <w:bdr w:val="nil"/>
        </w:rPr>
        <w:t>on</w:t>
      </w:r>
      <w:r w:rsidRPr="007B7CD1">
        <w:rPr>
          <w:bdr w:val="nil"/>
        </w:rPr>
        <w:t xml:space="preserve"> exports and imports.</w:t>
      </w:r>
    </w:p>
    <w:p w14:paraId="169AF5F8" w14:textId="40964CE8" w:rsidR="00F13127" w:rsidRPr="007B7CD1" w:rsidRDefault="0037560B" w:rsidP="00F13127">
      <w:pPr>
        <w:pStyle w:val="Heading3"/>
      </w:pPr>
      <w:bookmarkStart w:id="182" w:name="_Toc515452169"/>
      <w:bookmarkStart w:id="183" w:name="_Toc514872130"/>
      <w:r w:rsidRPr="007B7CD1">
        <w:rPr>
          <w:color w:val="4F81BD"/>
          <w:bdr w:val="nil"/>
        </w:rPr>
        <w:t xml:space="preserve">Analyzed </w:t>
      </w:r>
      <w:r w:rsidR="005F07F9" w:rsidRPr="007B7CD1">
        <w:rPr>
          <w:color w:val="4F81BD"/>
          <w:bdr w:val="nil"/>
        </w:rPr>
        <w:t>Regulations</w:t>
      </w:r>
      <w:bookmarkEnd w:id="182"/>
      <w:bookmarkEnd w:id="183"/>
    </w:p>
    <w:tbl>
      <w:tblPr>
        <w:tblStyle w:val="Tablaconcuadrcula5"/>
        <w:tblW w:w="0" w:type="auto"/>
        <w:jc w:val="center"/>
        <w:tblLook w:val="04A0" w:firstRow="1" w:lastRow="0" w:firstColumn="1" w:lastColumn="0" w:noHBand="0" w:noVBand="1"/>
      </w:tblPr>
      <w:tblGrid>
        <w:gridCol w:w="9805"/>
      </w:tblGrid>
      <w:tr w:rsidR="00F13127" w:rsidRPr="004A371A" w14:paraId="23B68A93" w14:textId="77777777" w:rsidTr="00C72BD0">
        <w:trPr>
          <w:jc w:val="center"/>
        </w:trPr>
        <w:tc>
          <w:tcPr>
            <w:tcW w:w="9805" w:type="dxa"/>
            <w:tcBorders>
              <w:top w:val="single" w:sz="4" w:space="0" w:color="auto"/>
              <w:left w:val="single" w:sz="4" w:space="0" w:color="auto"/>
              <w:bottom w:val="single" w:sz="4" w:space="0" w:color="auto"/>
              <w:right w:val="single" w:sz="4" w:space="0" w:color="auto"/>
            </w:tcBorders>
          </w:tcPr>
          <w:p w14:paraId="51DAECA8" w14:textId="77777777" w:rsidR="00F13127" w:rsidRPr="007B7CD1" w:rsidRDefault="00F13127" w:rsidP="007A0BDF">
            <w:pPr>
              <w:pStyle w:val="AnalyzedRegulations"/>
            </w:pPr>
            <w:r w:rsidRPr="007B7CD1">
              <w:t>CAUCA: 37, 38 and 39</w:t>
            </w:r>
          </w:p>
          <w:p w14:paraId="56B5C066" w14:textId="77777777" w:rsidR="00F13127" w:rsidRPr="007B7CD1" w:rsidRDefault="00F13127" w:rsidP="007A0BDF">
            <w:pPr>
              <w:pStyle w:val="AnalyzedRegulations"/>
            </w:pPr>
            <w:r w:rsidRPr="007B7CD1">
              <w:t>RECAUCA: 169, 173 and 318</w:t>
            </w:r>
          </w:p>
          <w:p w14:paraId="15A2DAF4" w14:textId="4C83AEAB" w:rsidR="00F13127" w:rsidRPr="007B7CD1" w:rsidRDefault="00F13127" w:rsidP="007A0BDF">
            <w:pPr>
              <w:pStyle w:val="AnalyzedRegulations"/>
            </w:pPr>
            <w:r w:rsidRPr="007B7CD1">
              <w:t xml:space="preserve">RKC: </w:t>
            </w:r>
            <w:r w:rsidR="00572394" w:rsidRPr="007B7CD1">
              <w:t xml:space="preserve">Chapters </w:t>
            </w:r>
            <w:r w:rsidRPr="007B7CD1">
              <w:t>3 and 4</w:t>
            </w:r>
          </w:p>
        </w:tc>
      </w:tr>
    </w:tbl>
    <w:p w14:paraId="64C45C94" w14:textId="6AA24371" w:rsidR="00F13127" w:rsidRPr="007B7CD1" w:rsidRDefault="00F13127" w:rsidP="00F13127">
      <w:pPr>
        <w:pStyle w:val="Heading3"/>
      </w:pPr>
      <w:bookmarkStart w:id="184" w:name="_Toc480210450"/>
      <w:bookmarkStart w:id="185" w:name="_Toc515452170"/>
      <w:bookmarkStart w:id="186" w:name="_Toc514872131"/>
      <w:r w:rsidRPr="007B7CD1">
        <w:rPr>
          <w:color w:val="4F81BD"/>
          <w:bdr w:val="nil"/>
        </w:rPr>
        <w:t xml:space="preserve">Analysis of Central American </w:t>
      </w:r>
      <w:r w:rsidR="005F07F9" w:rsidRPr="007B7CD1">
        <w:rPr>
          <w:color w:val="4F81BD"/>
          <w:bdr w:val="nil"/>
        </w:rPr>
        <w:t>Regulations</w:t>
      </w:r>
      <w:r w:rsidR="00E25C2D" w:rsidRPr="007B7CD1">
        <w:rPr>
          <w:color w:val="4F81BD"/>
          <w:bdr w:val="nil"/>
        </w:rPr>
        <w:t xml:space="preserve"> and Goals</w:t>
      </w:r>
      <w:bookmarkEnd w:id="184"/>
      <w:bookmarkEnd w:id="185"/>
      <w:bookmarkEnd w:id="186"/>
    </w:p>
    <w:p w14:paraId="3BAC3A2D" w14:textId="150FAF23" w:rsidR="0022470D" w:rsidRPr="007B7CD1" w:rsidRDefault="00F13127" w:rsidP="007B7CD1">
      <w:pPr>
        <w:pStyle w:val="Heading4"/>
        <w:rPr>
          <w:bdr w:val="nil"/>
          <w:lang w:val="en-US"/>
        </w:rPr>
      </w:pPr>
      <w:r w:rsidRPr="00F47C1F">
        <w:rPr>
          <w:bdr w:val="nil"/>
          <w:lang w:val="en-US"/>
        </w:rPr>
        <w:t>CAUCA</w:t>
      </w:r>
    </w:p>
    <w:p w14:paraId="66167AEC" w14:textId="529F46AF" w:rsidR="00F13127" w:rsidRPr="007B7CD1" w:rsidRDefault="00F13127" w:rsidP="008C0F95">
      <w:r w:rsidRPr="007B7CD1">
        <w:rPr>
          <w:bdr w:val="nil"/>
        </w:rPr>
        <w:t xml:space="preserve">Chapter II </w:t>
      </w:r>
      <w:r w:rsidR="00572394" w:rsidRPr="007B7CD1">
        <w:rPr>
          <w:bdr w:val="nil"/>
        </w:rPr>
        <w:t>on</w:t>
      </w:r>
      <w:r w:rsidRPr="007B7CD1">
        <w:rPr>
          <w:bdr w:val="nil"/>
        </w:rPr>
        <w:t xml:space="preserve"> the Use of Information Technology Media, Article 37, states that payment for the </w:t>
      </w:r>
      <w:r w:rsidRPr="007B7CD1">
        <w:rPr>
          <w:color w:val="000000"/>
          <w:bdr w:val="nil"/>
        </w:rPr>
        <w:t>pertinent</w:t>
      </w:r>
      <w:r w:rsidR="00A56630" w:rsidRPr="007B7CD1">
        <w:rPr>
          <w:color w:val="000000"/>
          <w:bdr w:val="nil"/>
        </w:rPr>
        <w:t xml:space="preserve"> </w:t>
      </w:r>
      <w:r w:rsidRPr="007B7CD1">
        <w:rPr>
          <w:bdr w:val="nil"/>
        </w:rPr>
        <w:t xml:space="preserve">fees and taxes </w:t>
      </w:r>
      <w:r w:rsidR="00572394" w:rsidRPr="007B7CD1">
        <w:rPr>
          <w:bdr w:val="nil"/>
        </w:rPr>
        <w:t xml:space="preserve">should </w:t>
      </w:r>
      <w:r w:rsidRPr="007B7CD1">
        <w:rPr>
          <w:bdr w:val="nil"/>
        </w:rPr>
        <w:t xml:space="preserve">be made using electronic media and that RECAUCA </w:t>
      </w:r>
      <w:r w:rsidRPr="007B7CD1">
        <w:rPr>
          <w:color w:val="000000"/>
          <w:bdr w:val="nil"/>
        </w:rPr>
        <w:t>is responsible for regulating</w:t>
      </w:r>
      <w:r w:rsidR="00A56630" w:rsidRPr="007B7CD1">
        <w:rPr>
          <w:color w:val="000000"/>
          <w:bdr w:val="nil"/>
        </w:rPr>
        <w:t xml:space="preserve"> </w:t>
      </w:r>
      <w:r w:rsidRPr="007B7CD1">
        <w:rPr>
          <w:bdr w:val="nil"/>
        </w:rPr>
        <w:t xml:space="preserve">it. Article 38 also establishes that international standards </w:t>
      </w:r>
      <w:r w:rsidR="00221260" w:rsidRPr="007B7CD1">
        <w:rPr>
          <w:bdr w:val="nil"/>
        </w:rPr>
        <w:t>also apply for ensuring</w:t>
      </w:r>
      <w:r w:rsidRPr="007B7CD1">
        <w:rPr>
          <w:bdr w:val="nil"/>
        </w:rPr>
        <w:t xml:space="preserve"> transaction security and integrity, </w:t>
      </w:r>
      <w:r w:rsidR="00221260" w:rsidRPr="007B7CD1">
        <w:rPr>
          <w:bdr w:val="nil"/>
        </w:rPr>
        <w:t>the successful completion of</w:t>
      </w:r>
      <w:r w:rsidRPr="007B7CD1">
        <w:rPr>
          <w:bdr w:val="nil"/>
        </w:rPr>
        <w:t xml:space="preserve"> transactions (otherwise identif</w:t>
      </w:r>
      <w:r w:rsidR="00221260" w:rsidRPr="007B7CD1">
        <w:rPr>
          <w:bdr w:val="nil"/>
        </w:rPr>
        <w:t>ying</w:t>
      </w:r>
      <w:r w:rsidRPr="007B7CD1">
        <w:rPr>
          <w:bdr w:val="nil"/>
        </w:rPr>
        <w:t xml:space="preserve"> any </w:t>
      </w:r>
      <w:r w:rsidR="00221260" w:rsidRPr="007B7CD1">
        <w:rPr>
          <w:bdr w:val="nil"/>
        </w:rPr>
        <w:t xml:space="preserve">failures </w:t>
      </w:r>
      <w:r w:rsidRPr="007B7CD1">
        <w:rPr>
          <w:bdr w:val="nil"/>
        </w:rPr>
        <w:t>and correct</w:t>
      </w:r>
      <w:r w:rsidR="00221260" w:rsidRPr="007B7CD1">
        <w:rPr>
          <w:bdr w:val="nil"/>
        </w:rPr>
        <w:t>ing</w:t>
      </w:r>
      <w:r w:rsidRPr="007B7CD1">
        <w:rPr>
          <w:bdr w:val="nil"/>
        </w:rPr>
        <w:t xml:space="preserve"> them), and </w:t>
      </w:r>
      <w:r w:rsidR="00221260" w:rsidRPr="007B7CD1">
        <w:rPr>
          <w:bdr w:val="nil"/>
        </w:rPr>
        <w:t>their</w:t>
      </w:r>
      <w:r w:rsidRPr="007B7CD1">
        <w:rPr>
          <w:bdr w:val="nil"/>
        </w:rPr>
        <w:t xml:space="preserve"> </w:t>
      </w:r>
      <w:r w:rsidR="00221260" w:rsidRPr="007B7CD1">
        <w:rPr>
          <w:bdr w:val="nil"/>
        </w:rPr>
        <w:t>compatibility</w:t>
      </w:r>
      <w:r w:rsidR="00315E15" w:rsidRPr="007B7CD1">
        <w:rPr>
          <w:bdr w:val="nil"/>
        </w:rPr>
        <w:t>,</w:t>
      </w:r>
      <w:r w:rsidR="00221260" w:rsidRPr="007B7CD1">
        <w:rPr>
          <w:bdr w:val="nil"/>
        </w:rPr>
        <w:t xml:space="preserve"> </w:t>
      </w:r>
      <w:r w:rsidRPr="007B7CD1">
        <w:rPr>
          <w:bdr w:val="nil"/>
        </w:rPr>
        <w:t>regardless of the technological platform used.</w:t>
      </w:r>
    </w:p>
    <w:p w14:paraId="6F53DB57" w14:textId="5AA842E0" w:rsidR="00F13127" w:rsidRPr="007B7CD1" w:rsidRDefault="00F13127" w:rsidP="001818DD">
      <w:r w:rsidRPr="007B7CD1">
        <w:rPr>
          <w:bdr w:val="nil"/>
        </w:rPr>
        <w:t xml:space="preserve">Article 39 requires state and private </w:t>
      </w:r>
      <w:r w:rsidR="00221260" w:rsidRPr="007B7CD1">
        <w:rPr>
          <w:bdr w:val="nil"/>
        </w:rPr>
        <w:t xml:space="preserve">customs-related </w:t>
      </w:r>
      <w:r w:rsidRPr="007B7CD1">
        <w:rPr>
          <w:bdr w:val="nil"/>
        </w:rPr>
        <w:t xml:space="preserve">entities to transmit a </w:t>
      </w:r>
      <w:r w:rsidR="00221260" w:rsidRPr="007B7CD1">
        <w:rPr>
          <w:bdr w:val="nil"/>
        </w:rPr>
        <w:t xml:space="preserve">receipt of </w:t>
      </w:r>
      <w:r w:rsidRPr="007B7CD1">
        <w:rPr>
          <w:bdr w:val="nil"/>
        </w:rPr>
        <w:t xml:space="preserve">payment for </w:t>
      </w:r>
      <w:r w:rsidR="00221260" w:rsidRPr="007B7CD1">
        <w:rPr>
          <w:bdr w:val="nil"/>
        </w:rPr>
        <w:t xml:space="preserve">customs </w:t>
      </w:r>
      <w:r w:rsidRPr="007B7CD1">
        <w:rPr>
          <w:bdr w:val="nil"/>
        </w:rPr>
        <w:t>tax obligations</w:t>
      </w:r>
      <w:r w:rsidR="00315E15" w:rsidRPr="007B7CD1">
        <w:rPr>
          <w:bdr w:val="nil"/>
        </w:rPr>
        <w:t>,</w:t>
      </w:r>
      <w:r w:rsidRPr="007B7CD1">
        <w:rPr>
          <w:bdr w:val="nil"/>
        </w:rPr>
        <w:t xml:space="preserve"> </w:t>
      </w:r>
      <w:r w:rsidR="00221260" w:rsidRPr="007B7CD1">
        <w:rPr>
          <w:bdr w:val="nil"/>
        </w:rPr>
        <w:t>according to</w:t>
      </w:r>
      <w:r w:rsidRPr="007B7CD1">
        <w:rPr>
          <w:bdr w:val="nil"/>
        </w:rPr>
        <w:t xml:space="preserve"> procedure</w:t>
      </w:r>
      <w:r w:rsidR="00221260" w:rsidRPr="007B7CD1">
        <w:rPr>
          <w:bdr w:val="nil"/>
        </w:rPr>
        <w:t>s</w:t>
      </w:r>
      <w:r w:rsidRPr="007B7CD1">
        <w:rPr>
          <w:bdr w:val="nil"/>
        </w:rPr>
        <w:t xml:space="preserve"> </w:t>
      </w:r>
      <w:r w:rsidR="00221260" w:rsidRPr="007B7CD1">
        <w:rPr>
          <w:bdr w:val="nil"/>
        </w:rPr>
        <w:t xml:space="preserve">agreed upon </w:t>
      </w:r>
      <w:r w:rsidRPr="007B7CD1">
        <w:rPr>
          <w:bdr w:val="nil"/>
        </w:rPr>
        <w:t xml:space="preserve">by these offices or entities and </w:t>
      </w:r>
      <w:r w:rsidR="0022470D" w:rsidRPr="007B7CD1">
        <w:rPr>
          <w:bdr w:val="nil"/>
        </w:rPr>
        <w:t>c</w:t>
      </w:r>
      <w:r w:rsidRPr="007B7CD1">
        <w:rPr>
          <w:bdr w:val="nil"/>
        </w:rPr>
        <w:t>ustoms.</w:t>
      </w:r>
    </w:p>
    <w:p w14:paraId="1F7A945F" w14:textId="340D6205" w:rsidR="0022470D" w:rsidRPr="007B7CD1" w:rsidRDefault="00F13127" w:rsidP="007B7CD1">
      <w:pPr>
        <w:pStyle w:val="Heading4"/>
        <w:rPr>
          <w:bdr w:val="nil"/>
          <w:lang w:val="en-US"/>
        </w:rPr>
      </w:pPr>
      <w:r w:rsidRPr="007B7CD1">
        <w:rPr>
          <w:bdr w:val="nil"/>
          <w:lang w:val="en-US"/>
        </w:rPr>
        <w:t>RECAUCA</w:t>
      </w:r>
    </w:p>
    <w:p w14:paraId="0989BF10" w14:textId="077834D1" w:rsidR="00F13127" w:rsidRPr="007B7CD1" w:rsidRDefault="00F13127" w:rsidP="008C0F95">
      <w:r w:rsidRPr="007B7CD1">
        <w:rPr>
          <w:bdr w:val="nil"/>
        </w:rPr>
        <w:t xml:space="preserve">Article 173 </w:t>
      </w:r>
      <w:r w:rsidR="00221260" w:rsidRPr="007B7CD1">
        <w:rPr>
          <w:bdr w:val="nil"/>
        </w:rPr>
        <w:t>establishes payment of</w:t>
      </w:r>
      <w:r w:rsidRPr="007B7CD1">
        <w:rPr>
          <w:bdr w:val="nil"/>
        </w:rPr>
        <w:t xml:space="preserve"> customs </w:t>
      </w:r>
      <w:r w:rsidR="00221260" w:rsidRPr="007B7CD1">
        <w:rPr>
          <w:bdr w:val="nil"/>
        </w:rPr>
        <w:t xml:space="preserve">tax </w:t>
      </w:r>
      <w:r w:rsidRPr="007B7CD1">
        <w:rPr>
          <w:bdr w:val="nil"/>
        </w:rPr>
        <w:t>obligation</w:t>
      </w:r>
      <w:r w:rsidR="00221260" w:rsidRPr="007B7CD1">
        <w:rPr>
          <w:bdr w:val="nil"/>
        </w:rPr>
        <w:t>s</w:t>
      </w:r>
      <w:r w:rsidRPr="007B7CD1">
        <w:rPr>
          <w:bdr w:val="nil"/>
        </w:rPr>
        <w:t xml:space="preserve"> </w:t>
      </w:r>
      <w:r w:rsidR="00221260" w:rsidRPr="007B7CD1">
        <w:rPr>
          <w:color w:val="000000"/>
          <w:bdr w:val="nil"/>
        </w:rPr>
        <w:t>by means of</w:t>
      </w:r>
      <w:r w:rsidRPr="007B7CD1">
        <w:rPr>
          <w:color w:val="000000"/>
          <w:bdr w:val="nil"/>
        </w:rPr>
        <w:t xml:space="preserve"> electronic funds transfer </w:t>
      </w:r>
      <w:r w:rsidR="00221260" w:rsidRPr="007B7CD1">
        <w:rPr>
          <w:color w:val="000000"/>
          <w:bdr w:val="nil"/>
        </w:rPr>
        <w:t>at financial system</w:t>
      </w:r>
      <w:r w:rsidRPr="007B7CD1">
        <w:rPr>
          <w:color w:val="000000"/>
          <w:bdr w:val="nil"/>
        </w:rPr>
        <w:t xml:space="preserve"> banks</w:t>
      </w:r>
      <w:r w:rsidR="00A56630" w:rsidRPr="007B7CD1">
        <w:rPr>
          <w:color w:val="000000"/>
          <w:bdr w:val="nil"/>
        </w:rPr>
        <w:t xml:space="preserve"> </w:t>
      </w:r>
      <w:r w:rsidRPr="007B7CD1">
        <w:rPr>
          <w:bdr w:val="nil"/>
        </w:rPr>
        <w:t xml:space="preserve">authorized by the </w:t>
      </w:r>
      <w:r w:rsidR="001B4A15" w:rsidRPr="007B7CD1">
        <w:rPr>
          <w:bdr w:val="nil"/>
        </w:rPr>
        <w:t>c</w:t>
      </w:r>
      <w:r w:rsidRPr="007B7CD1">
        <w:rPr>
          <w:bdr w:val="nil"/>
        </w:rPr>
        <w:t xml:space="preserve">ustoms </w:t>
      </w:r>
      <w:r w:rsidR="001B4A15" w:rsidRPr="007B7CD1">
        <w:rPr>
          <w:bdr w:val="nil"/>
        </w:rPr>
        <w:t>s</w:t>
      </w:r>
      <w:r w:rsidRPr="007B7CD1">
        <w:rPr>
          <w:bdr w:val="nil"/>
        </w:rPr>
        <w:t xml:space="preserve">ervice or </w:t>
      </w:r>
      <w:r w:rsidR="00A0389F" w:rsidRPr="007B7CD1">
        <w:rPr>
          <w:bdr w:val="nil"/>
        </w:rPr>
        <w:t xml:space="preserve">other </w:t>
      </w:r>
      <w:r w:rsidRPr="007B7CD1">
        <w:rPr>
          <w:bdr w:val="nil"/>
        </w:rPr>
        <w:t xml:space="preserve">competent authority. In such cases, the bank receiving the payment must immediately transmit </w:t>
      </w:r>
      <w:r w:rsidR="00221260" w:rsidRPr="007B7CD1">
        <w:rPr>
          <w:bdr w:val="nil"/>
        </w:rPr>
        <w:t>it</w:t>
      </w:r>
      <w:r w:rsidRPr="007B7CD1">
        <w:rPr>
          <w:bdr w:val="nil"/>
        </w:rPr>
        <w:t xml:space="preserve"> to the </w:t>
      </w:r>
      <w:r w:rsidR="001B4A15" w:rsidRPr="007B7CD1">
        <w:rPr>
          <w:bdr w:val="nil"/>
        </w:rPr>
        <w:t>c</w:t>
      </w:r>
      <w:r w:rsidRPr="007B7CD1">
        <w:rPr>
          <w:bdr w:val="nil"/>
        </w:rPr>
        <w:t xml:space="preserve">ustoms </w:t>
      </w:r>
      <w:r w:rsidR="001B4A15" w:rsidRPr="007B7CD1">
        <w:rPr>
          <w:bdr w:val="nil"/>
        </w:rPr>
        <w:t>s</w:t>
      </w:r>
      <w:r w:rsidRPr="007B7CD1">
        <w:rPr>
          <w:bdr w:val="nil"/>
        </w:rPr>
        <w:t>ervice.</w:t>
      </w:r>
    </w:p>
    <w:p w14:paraId="5AF2F165" w14:textId="298ED8FE" w:rsidR="00F13127" w:rsidRPr="007B7CD1" w:rsidRDefault="00F13127" w:rsidP="001818DD">
      <w:r w:rsidRPr="007B7CD1">
        <w:rPr>
          <w:bdr w:val="nil"/>
        </w:rPr>
        <w:t xml:space="preserve">Article 169 delegates </w:t>
      </w:r>
      <w:r w:rsidR="00221260" w:rsidRPr="007B7CD1">
        <w:rPr>
          <w:bdr w:val="nil"/>
        </w:rPr>
        <w:t xml:space="preserve">to the </w:t>
      </w:r>
      <w:r w:rsidR="0022470D" w:rsidRPr="007B7CD1">
        <w:rPr>
          <w:bdr w:val="nil"/>
        </w:rPr>
        <w:t>c</w:t>
      </w:r>
      <w:r w:rsidR="00221260" w:rsidRPr="007B7CD1">
        <w:rPr>
          <w:bdr w:val="nil"/>
        </w:rPr>
        <w:t xml:space="preserve">ustoms of each country </w:t>
      </w:r>
      <w:r w:rsidRPr="007B7CD1">
        <w:rPr>
          <w:bdr w:val="nil"/>
        </w:rPr>
        <w:t xml:space="preserve">the </w:t>
      </w:r>
      <w:r w:rsidR="001F77C7" w:rsidRPr="007B7CD1">
        <w:rPr>
          <w:bdr w:val="nil"/>
        </w:rPr>
        <w:t xml:space="preserve">minimum </w:t>
      </w:r>
      <w:r w:rsidRPr="007B7CD1">
        <w:rPr>
          <w:bdr w:val="nil"/>
        </w:rPr>
        <w:t xml:space="preserve">technical specifications </w:t>
      </w:r>
      <w:r w:rsidR="001F77C7" w:rsidRPr="007B7CD1">
        <w:rPr>
          <w:bdr w:val="nil"/>
        </w:rPr>
        <w:t>that software programs and communications links must have</w:t>
      </w:r>
      <w:r w:rsidRPr="007B7CD1">
        <w:rPr>
          <w:bdr w:val="nil"/>
        </w:rPr>
        <w:t xml:space="preserve">, including </w:t>
      </w:r>
      <w:r w:rsidR="00221260" w:rsidRPr="007B7CD1">
        <w:rPr>
          <w:bdr w:val="nil"/>
        </w:rPr>
        <w:t>those</w:t>
      </w:r>
      <w:r w:rsidRPr="007B7CD1">
        <w:rPr>
          <w:bdr w:val="nil"/>
        </w:rPr>
        <w:t xml:space="preserve"> used to pay taxes </w:t>
      </w:r>
      <w:r w:rsidR="00221260" w:rsidRPr="007B7CD1">
        <w:rPr>
          <w:bdr w:val="nil"/>
        </w:rPr>
        <w:t xml:space="preserve">by </w:t>
      </w:r>
      <w:r w:rsidRPr="007B7CD1">
        <w:rPr>
          <w:bdr w:val="nil"/>
        </w:rPr>
        <w:t xml:space="preserve">electronic </w:t>
      </w:r>
      <w:r w:rsidR="00221260" w:rsidRPr="007B7CD1">
        <w:rPr>
          <w:bdr w:val="nil"/>
        </w:rPr>
        <w:t>means</w:t>
      </w:r>
      <w:r w:rsidRPr="007B7CD1">
        <w:rPr>
          <w:bdr w:val="nil"/>
        </w:rPr>
        <w:t>.</w:t>
      </w:r>
    </w:p>
    <w:p w14:paraId="3523875C" w14:textId="68276269" w:rsidR="00F13127" w:rsidRPr="007B7CD1" w:rsidRDefault="00F13127" w:rsidP="00F13127">
      <w:pPr>
        <w:pStyle w:val="Heading3"/>
      </w:pPr>
      <w:bookmarkStart w:id="187" w:name="_Toc515452171"/>
      <w:bookmarkStart w:id="188" w:name="_Toc514872132"/>
      <w:r w:rsidRPr="007B7CD1">
        <w:rPr>
          <w:color w:val="4F81BD"/>
          <w:bdr w:val="nil"/>
        </w:rPr>
        <w:t>International</w:t>
      </w:r>
      <w:r w:rsidR="00A139B8" w:rsidRPr="007B7CD1">
        <w:rPr>
          <w:color w:val="4F81BD"/>
          <w:bdr w:val="nil"/>
        </w:rPr>
        <w:t xml:space="preserve"> Best</w:t>
      </w:r>
      <w:r w:rsidRPr="007B7CD1">
        <w:rPr>
          <w:color w:val="4F81BD"/>
          <w:bdr w:val="nil"/>
        </w:rPr>
        <w:t xml:space="preserve"> Practices</w:t>
      </w:r>
      <w:bookmarkEnd w:id="187"/>
      <w:bookmarkEnd w:id="188"/>
    </w:p>
    <w:p w14:paraId="2F0C9BD4" w14:textId="26D3229B" w:rsidR="00F13127" w:rsidRPr="00A82C81" w:rsidRDefault="00856B33" w:rsidP="00A82C81">
      <w:pPr>
        <w:pStyle w:val="BodyText"/>
      </w:pPr>
      <w:r w:rsidRPr="00A82C81">
        <w:t xml:space="preserve">In its recommendations to Zambia in 2012, </w:t>
      </w:r>
      <w:r w:rsidR="00F13127" w:rsidRPr="00A82C81">
        <w:t xml:space="preserve">OECD </w:t>
      </w:r>
      <w:r w:rsidRPr="00A82C81">
        <w:t>included</w:t>
      </w:r>
      <w:r w:rsidR="00F13127" w:rsidRPr="00A82C81">
        <w:t xml:space="preserve"> the use of electronic </w:t>
      </w:r>
      <w:r w:rsidRPr="00A82C81">
        <w:t>payment of</w:t>
      </w:r>
      <w:r w:rsidR="00F13127" w:rsidRPr="00A82C81">
        <w:t xml:space="preserve"> customs </w:t>
      </w:r>
      <w:r w:rsidRPr="00A82C81">
        <w:t>duties</w:t>
      </w:r>
      <w:r w:rsidR="00F13127" w:rsidRPr="00A82C81">
        <w:t xml:space="preserve"> and internal taxes to simplify and add transparency to all these transactions.</w:t>
      </w:r>
    </w:p>
    <w:p w14:paraId="4374E907" w14:textId="23517E7B" w:rsidR="00F13127" w:rsidRDefault="000062DC" w:rsidP="00A82C81">
      <w:pPr>
        <w:pStyle w:val="BoxPreludeSentence"/>
      </w:pPr>
      <w:r>
        <w:t>T</w:t>
      </w:r>
      <w:r w:rsidR="00856B33" w:rsidRPr="007B7CD1">
        <w:t>he World Bank</w:t>
      </w:r>
      <w:r w:rsidR="00F13127" w:rsidRPr="007B7CD1">
        <w:t xml:space="preserve"> </w:t>
      </w:r>
      <w:r>
        <w:t xml:space="preserve">Doing Business </w:t>
      </w:r>
      <w:r w:rsidR="00564F51">
        <w:t xml:space="preserve">project </w:t>
      </w:r>
      <w:r w:rsidR="00F13127" w:rsidRPr="007B7CD1">
        <w:t xml:space="preserve">establishes the following </w:t>
      </w:r>
      <w:r w:rsidR="00856B33" w:rsidRPr="007B7CD1">
        <w:rPr>
          <w:color w:val="000000"/>
        </w:rPr>
        <w:t>with regard to</w:t>
      </w:r>
      <w:r w:rsidR="00564F51">
        <w:rPr>
          <w:color w:val="000000"/>
        </w:rPr>
        <w:t xml:space="preserve"> good practices in</w:t>
      </w:r>
      <w:r w:rsidR="00A56630" w:rsidRPr="007B7CD1">
        <w:rPr>
          <w:color w:val="000000"/>
        </w:rPr>
        <w:t xml:space="preserve"> </w:t>
      </w:r>
      <w:r w:rsidR="00856B33" w:rsidRPr="007B7CD1">
        <w:t>border trade</w:t>
      </w:r>
      <w:r w:rsidR="00F13127" w:rsidRPr="007B7CD1">
        <w:t>:</w:t>
      </w:r>
    </w:p>
    <w:tbl>
      <w:tblPr>
        <w:tblStyle w:val="TableGrid"/>
        <w:tblW w:w="8640" w:type="dxa"/>
        <w:jc w:val="center"/>
        <w:tblBorders>
          <w:bottom w:val="single" w:sz="18" w:space="0" w:color="auto"/>
          <w:right w:val="single" w:sz="18" w:space="0" w:color="auto"/>
          <w:insideH w:val="single" w:sz="18" w:space="0" w:color="auto"/>
          <w:insideV w:val="single" w:sz="18" w:space="0" w:color="auto"/>
        </w:tblBorders>
        <w:shd w:val="clear" w:color="auto" w:fill="C6D9F1" w:themeFill="text2" w:themeFillTint="33"/>
        <w:tblLook w:val="04A0" w:firstRow="1" w:lastRow="0" w:firstColumn="1" w:lastColumn="0" w:noHBand="0" w:noVBand="1"/>
      </w:tblPr>
      <w:tblGrid>
        <w:gridCol w:w="8640"/>
      </w:tblGrid>
      <w:tr w:rsidR="00E81DEF" w:rsidRPr="00DE2F36" w14:paraId="5567D2CD" w14:textId="77777777" w:rsidTr="0080575A">
        <w:trPr>
          <w:jc w:val="center"/>
        </w:trPr>
        <w:tc>
          <w:tcPr>
            <w:tcW w:w="8640" w:type="dxa"/>
            <w:shd w:val="clear" w:color="auto" w:fill="F2F2F2" w:themeFill="background1" w:themeFillShade="F2"/>
          </w:tcPr>
          <w:p w14:paraId="3F92C3BD" w14:textId="0766D1E3" w:rsidR="00E81DEF" w:rsidRDefault="00E81DEF" w:rsidP="00915C4F">
            <w:pPr>
              <w:pStyle w:val="BoxRegulationHead1"/>
              <w:keepNext/>
            </w:pPr>
            <w:r>
              <w:t>Doing Business</w:t>
            </w:r>
          </w:p>
          <w:p w14:paraId="67A73B4E" w14:textId="77777777" w:rsidR="00302C78" w:rsidRDefault="00302C78" w:rsidP="00302C78">
            <w:pPr>
              <w:pStyle w:val="BoxRegulationHead2"/>
            </w:pPr>
            <w:r>
              <w:t>Trading Across Borders</w:t>
            </w:r>
          </w:p>
          <w:p w14:paraId="0E8E9E20" w14:textId="621F5907" w:rsidR="00302C78" w:rsidRPr="00302C78" w:rsidRDefault="00302C78" w:rsidP="00302C78">
            <w:pPr>
              <w:pStyle w:val="BoxRegulationHead3"/>
            </w:pPr>
            <w:r>
              <w:t>Good Practices</w:t>
            </w:r>
          </w:p>
          <w:p w14:paraId="2272B84B" w14:textId="708BA9AC" w:rsidR="000062DC" w:rsidRDefault="000062DC" w:rsidP="000062DC">
            <w:pPr>
              <w:pStyle w:val="BoxRegulationHead4"/>
            </w:pPr>
            <w:r>
              <w:t>Allowing Electronic Submission and Processing of Information Required by Customs</w:t>
            </w:r>
          </w:p>
          <w:p w14:paraId="0AA6A1DE" w14:textId="77777777" w:rsidR="000062DC" w:rsidRDefault="000062DC" w:rsidP="000062DC">
            <w:pPr>
              <w:pStyle w:val="BoxRegulationBody"/>
            </w:pPr>
            <w:r>
              <w:t>Electronic systems for filing, transferring, processing and exchanging customs information have become an important tool for managing flows of information, now widely used in complex trading systems. The most advanced web-based systems allow traders to submit relevant documents and to pay duties online from anywhere in the world. The key to success is the ability of an economy to adapt its regulatory framework to the new information technologies.</w:t>
            </w:r>
          </w:p>
          <w:p w14:paraId="4FDB6C10" w14:textId="77777777" w:rsidR="000062DC" w:rsidRDefault="000062DC" w:rsidP="000062DC">
            <w:pPr>
              <w:pStyle w:val="BoxRegulationBody"/>
            </w:pPr>
            <w:r>
              <w:t>If implemented effectively, such a system saves precious time and money. It can also limit direct interactions with officials, which reduces opportunities for corruption. However, introducing an electronic system often requires governments to enact legislations on electronic signatures and transactions; without appropriate legislations in place, the implementation of a new system can lead to redundancy and delays, requiring paper submission of signed documents after they have already been filed electronically. Furthermore, for small and low-income economies, the infrastructure and training costs of implementing such systems can be onerous, and meaningful effects for local traders may take time to materialize.</w:t>
            </w:r>
          </w:p>
          <w:p w14:paraId="7824B1D0" w14:textId="77777777" w:rsidR="000062DC" w:rsidRDefault="000062DC" w:rsidP="000062DC">
            <w:pPr>
              <w:pStyle w:val="BoxRegulationBody"/>
            </w:pPr>
            <w:r>
              <w:t>Exchange of customs data and harmonization of customs procedures are important pillars of many regional communities, and electronic data interchange systems can help facilitate the materialization of regional integration initiatives. In Central America, the International Goods in Transit (TIM) system harmonizes previously cumbersome procedures in a single document to manage the movement of goods across 9 economies. At some border locations, this system has reduced clearance times for goods in transit by up to 90% (1). However, linking 2 or more information technology systems through a common interface is not always a simple process. Integrating Kenya’s Simba system with Uganda’s ASYCUDA++ through the development of the Revenue Authorities Digital Data Exchange (RADDEx) system has taken several years and expanding this system to the rest of the East African Community also remains an ongoing challenge.</w:t>
            </w:r>
          </w:p>
          <w:p w14:paraId="014ABD71" w14:textId="77777777" w:rsidR="000062DC" w:rsidRDefault="000062DC" w:rsidP="000062DC">
            <w:pPr>
              <w:pStyle w:val="BoxRegulationBody"/>
            </w:pPr>
            <w:r>
              <w:t>The full potential of digitalization and electronic data interchange systems is not realized immediately. Implementing the systems takes time and involves change in operational practices, in training and in some cases, in the work habits of staff. Zambia reduced the time to complete documentary and border compliance by about 30%, underscoring the impact of its rolling out of the ASYCUDA World system, an automated customs data management system, to multiple customs offices nationwide. Despite initial setbacks, in 2017 Zambia increased the functionality of the platform, enabling electronic submission of declarations, supporting documents and the online payment of customs fees.</w:t>
            </w:r>
          </w:p>
          <w:p w14:paraId="59D3FA9E" w14:textId="77777777" w:rsidR="000062DC" w:rsidRDefault="000062DC" w:rsidP="000062DC">
            <w:pPr>
              <w:pStyle w:val="BoxRegulationBody"/>
            </w:pPr>
            <w:r>
              <w:t>Across economies, regardless of income level, allowing electronic submission and processing of customs-related documents has been one of the most common and effective ways to reduce delays in the trading process. Today, traders can submit all trade documents electronically in more than half of OECD high-income economies with no need to provide hard copies. In Sub-Saharan Africa and Eastern Europe and Central Asia, by contrast, most economies that have electronic systems still require traders to submit hard copies of documents.</w:t>
            </w:r>
          </w:p>
          <w:p w14:paraId="7C6BFA22" w14:textId="34EBEC46" w:rsidR="002A222F" w:rsidRPr="00DE2F36" w:rsidRDefault="002A222F" w:rsidP="000062DC">
            <w:pPr>
              <w:pStyle w:val="BoxRegulationNote"/>
            </w:pPr>
            <w:r>
              <w:t xml:space="preserve">Source: </w:t>
            </w:r>
            <w:r w:rsidRPr="002A222F">
              <w:t>http://www.doingbusiness.org/data/exploretopics/trading-across-borders/good-practices</w:t>
            </w:r>
          </w:p>
        </w:tc>
      </w:tr>
    </w:tbl>
    <w:p w14:paraId="6F77A857" w14:textId="77777777" w:rsidR="00F13127" w:rsidRPr="007B7CD1" w:rsidRDefault="00F13127" w:rsidP="00F13127">
      <w:pPr>
        <w:pStyle w:val="Heading3"/>
      </w:pPr>
      <w:bookmarkStart w:id="189" w:name="_Toc515452172"/>
      <w:bookmarkStart w:id="190" w:name="_Toc514872133"/>
      <w:r w:rsidRPr="007B7CD1">
        <w:rPr>
          <w:color w:val="4F81BD"/>
          <w:bdr w:val="nil"/>
        </w:rPr>
        <w:t>Identified Gaps</w:t>
      </w:r>
      <w:bookmarkEnd w:id="189"/>
      <w:bookmarkEnd w:id="190"/>
    </w:p>
    <w:p w14:paraId="5C8210D5" w14:textId="6715BB09" w:rsidR="00F13127" w:rsidRPr="0080575A" w:rsidRDefault="00F13127" w:rsidP="0080575A">
      <w:pPr>
        <w:pStyle w:val="BodyText"/>
      </w:pPr>
      <w:r w:rsidRPr="0080575A">
        <w:t xml:space="preserve">From the literal point of view, both </w:t>
      </w:r>
      <w:r w:rsidR="00D41479" w:rsidRPr="0080575A">
        <w:t>CAUCA</w:t>
      </w:r>
      <w:r w:rsidRPr="0080575A">
        <w:t xml:space="preserve"> and </w:t>
      </w:r>
      <w:r w:rsidR="00D41479" w:rsidRPr="0080575A">
        <w:t>RECAUCA</w:t>
      </w:r>
      <w:r w:rsidRPr="0080575A">
        <w:t xml:space="preserve"> comply with the </w:t>
      </w:r>
      <w:r w:rsidR="00B62421" w:rsidRPr="0080575A">
        <w:t>TFA</w:t>
      </w:r>
      <w:r w:rsidRPr="0080575A">
        <w:t>.</w:t>
      </w:r>
      <w:r w:rsidR="00F73DFD" w:rsidRPr="0080575A">
        <w:t xml:space="preserve"> </w:t>
      </w:r>
      <w:r w:rsidR="002E721A" w:rsidRPr="0080575A">
        <w:t>T</w:t>
      </w:r>
      <w:r w:rsidRPr="0080575A">
        <w:t>he</w:t>
      </w:r>
      <w:r w:rsidR="00A56630" w:rsidRPr="0080575A">
        <w:t xml:space="preserve"> </w:t>
      </w:r>
      <w:r w:rsidR="00B62421" w:rsidRPr="0080575A">
        <w:t>TFA</w:t>
      </w:r>
      <w:r w:rsidRPr="0080575A">
        <w:t xml:space="preserve"> is more flexible than </w:t>
      </w:r>
      <w:r w:rsidR="00D41479" w:rsidRPr="0080575A">
        <w:t>CAUCA</w:t>
      </w:r>
      <w:r w:rsidRPr="0080575A">
        <w:t xml:space="preserve"> and RECAUCA </w:t>
      </w:r>
      <w:r w:rsidR="002E721A" w:rsidRPr="0080575A">
        <w:t>because</w:t>
      </w:r>
      <w:r w:rsidRPr="0080575A">
        <w:t xml:space="preserve"> it </w:t>
      </w:r>
      <w:r w:rsidR="002E721A" w:rsidRPr="0080575A">
        <w:t>requires</w:t>
      </w:r>
      <w:r w:rsidRPr="0080575A">
        <w:t xml:space="preserve"> </w:t>
      </w:r>
      <w:r w:rsidR="002E721A" w:rsidRPr="0080575A">
        <w:t xml:space="preserve">only </w:t>
      </w:r>
      <w:r w:rsidRPr="0080575A">
        <w:t xml:space="preserve">that </w:t>
      </w:r>
      <w:r w:rsidR="00834711">
        <w:t>members</w:t>
      </w:r>
      <w:r w:rsidRPr="0080575A">
        <w:t xml:space="preserve"> adopt</w:t>
      </w:r>
      <w:r w:rsidR="00F254DB" w:rsidRPr="0080575A">
        <w:t>,</w:t>
      </w:r>
      <w:r w:rsidRPr="0080575A">
        <w:t xml:space="preserve"> </w:t>
      </w:r>
      <w:r w:rsidR="00E7087E" w:rsidRPr="0080575A">
        <w:t>“</w:t>
      </w:r>
      <w:r w:rsidRPr="0080575A">
        <w:t xml:space="preserve">to </w:t>
      </w:r>
      <w:r w:rsidR="00F254DB" w:rsidRPr="0080575A">
        <w:t>the extent</w:t>
      </w:r>
      <w:r w:rsidRPr="0080575A">
        <w:t xml:space="preserve"> feasible, procedures to permit the electronic payment option.</w:t>
      </w:r>
      <w:r w:rsidR="00E7087E" w:rsidRPr="0080575A">
        <w:t>”</w:t>
      </w:r>
    </w:p>
    <w:p w14:paraId="3BB2A6E8" w14:textId="6C30E07A" w:rsidR="00F13127" w:rsidRPr="00AA02D2" w:rsidRDefault="00F13127" w:rsidP="00AA02D2">
      <w:pPr>
        <w:pStyle w:val="BodyText"/>
      </w:pPr>
      <w:r w:rsidRPr="00AA02D2">
        <w:t>Gaps exist in relation to the region</w:t>
      </w:r>
      <w:r w:rsidR="000B48A4" w:rsidRPr="00AA02D2">
        <w:t>’</w:t>
      </w:r>
      <w:r w:rsidRPr="00AA02D2">
        <w:t xml:space="preserve">s compliance goals and effective implementation of the </w:t>
      </w:r>
      <w:r w:rsidR="00B62421" w:rsidRPr="00AA02D2">
        <w:t>TFA</w:t>
      </w:r>
      <w:r w:rsidRPr="00AA02D2">
        <w:t xml:space="preserve"> because electronic payment is an indispensable tool.</w:t>
      </w:r>
      <w:r w:rsidR="00F73DFD" w:rsidRPr="00AA02D2">
        <w:t xml:space="preserve"> </w:t>
      </w:r>
      <w:r w:rsidRPr="00AA02D2">
        <w:t>Although it is understandable that</w:t>
      </w:r>
      <w:r w:rsidR="004C78B0" w:rsidRPr="00AA02D2">
        <w:t>,</w:t>
      </w:r>
      <w:r w:rsidRPr="00AA02D2">
        <w:t xml:space="preserve"> at some border points</w:t>
      </w:r>
      <w:r w:rsidR="004C78B0" w:rsidRPr="00AA02D2">
        <w:t>,</w:t>
      </w:r>
      <w:r w:rsidRPr="00AA02D2">
        <w:t xml:space="preserve"> cash payment is the only option because there is no electronic payment infrastructure, this situation must be treated as an exception to the general rule that payments must always be made electronically.</w:t>
      </w:r>
    </w:p>
    <w:p w14:paraId="2ACC7120" w14:textId="2B3907B4" w:rsidR="00F13127" w:rsidRPr="00AA02D2" w:rsidRDefault="00F254DB" w:rsidP="00AA02D2">
      <w:pPr>
        <w:pStyle w:val="BodyText"/>
      </w:pPr>
      <w:r w:rsidRPr="00AA02D2">
        <w:t>As for</w:t>
      </w:r>
      <w:r w:rsidR="00F13127" w:rsidRPr="00AA02D2">
        <w:t xml:space="preserve"> the payment of fees for services provided by </w:t>
      </w:r>
      <w:r w:rsidR="0022470D" w:rsidRPr="00AA02D2">
        <w:t>c</w:t>
      </w:r>
      <w:r w:rsidR="00F13127" w:rsidRPr="00AA02D2">
        <w:t>ustoms, there are no standards that</w:t>
      </w:r>
      <w:r w:rsidR="00A56630" w:rsidRPr="00AA02D2">
        <w:t xml:space="preserve"> </w:t>
      </w:r>
      <w:r w:rsidR="00F13127" w:rsidRPr="00AA02D2">
        <w:t>provide procedures for payment other than</w:t>
      </w:r>
      <w:r w:rsidRPr="00AA02D2">
        <w:t xml:space="preserve"> by</w:t>
      </w:r>
      <w:r w:rsidR="00F13127" w:rsidRPr="00AA02D2">
        <w:t xml:space="preserve"> physical payments</w:t>
      </w:r>
      <w:r w:rsidRPr="00AA02D2">
        <w:t>;</w:t>
      </w:r>
      <w:r w:rsidR="00F13127" w:rsidRPr="00AA02D2">
        <w:t xml:space="preserve"> </w:t>
      </w:r>
      <w:r w:rsidRPr="00AA02D2">
        <w:t xml:space="preserve">this </w:t>
      </w:r>
      <w:r w:rsidR="00F13127" w:rsidRPr="00AA02D2">
        <w:t xml:space="preserve">is also a gap in relation to </w:t>
      </w:r>
      <w:r w:rsidRPr="00AA02D2">
        <w:t>regional and TFA</w:t>
      </w:r>
      <w:r w:rsidR="00F13127" w:rsidRPr="00AA02D2">
        <w:t xml:space="preserve"> compliance goals.</w:t>
      </w:r>
      <w:r w:rsidR="00F73DFD" w:rsidRPr="00AA02D2">
        <w:t xml:space="preserve"> </w:t>
      </w:r>
      <w:r w:rsidR="00F13127" w:rsidRPr="00AA02D2">
        <w:t xml:space="preserve">An example of this is Decree 12 </w:t>
      </w:r>
      <w:r w:rsidRPr="00AA02D2">
        <w:t xml:space="preserve">of </w:t>
      </w:r>
      <w:r w:rsidR="00F13127" w:rsidRPr="00AA02D2">
        <w:t>March 29, 2016, in Panama</w:t>
      </w:r>
      <w:r w:rsidRPr="00AA02D2">
        <w:t>,</w:t>
      </w:r>
      <w:r w:rsidR="00F13127" w:rsidRPr="00AA02D2">
        <w:t xml:space="preserve"> </w:t>
      </w:r>
      <w:r w:rsidRPr="00AA02D2">
        <w:t>which</w:t>
      </w:r>
      <w:r w:rsidR="00F13127" w:rsidRPr="00AA02D2">
        <w:t xml:space="preserve"> directly stipulates the obligation to make payments in cash for certain </w:t>
      </w:r>
      <w:r w:rsidRPr="00AA02D2">
        <w:t xml:space="preserve">customs service </w:t>
      </w:r>
      <w:r w:rsidR="00F13127" w:rsidRPr="00AA02D2">
        <w:t>fees (</w:t>
      </w:r>
      <w:r w:rsidR="00672206" w:rsidRPr="00AA02D2">
        <w:t>a</w:t>
      </w:r>
      <w:r w:rsidRPr="00AA02D2">
        <w:t xml:space="preserve">rticles </w:t>
      </w:r>
      <w:r w:rsidR="00F13127" w:rsidRPr="00AA02D2">
        <w:t>27, 36, 41, 90, and 91).</w:t>
      </w:r>
    </w:p>
    <w:p w14:paraId="456DE3BD" w14:textId="2239B09B" w:rsidR="00811F12" w:rsidRPr="00A82C81" w:rsidRDefault="00811F12" w:rsidP="009D4F28">
      <w:pPr>
        <w:pStyle w:val="Heading3"/>
        <w:spacing w:before="0"/>
      </w:pPr>
      <w:bookmarkStart w:id="191" w:name="_Toc515452173"/>
      <w:bookmarkStart w:id="192" w:name="_Toc514872134"/>
      <w:r w:rsidRPr="00A82C81">
        <w:t>Recom</w:t>
      </w:r>
      <w:r w:rsidR="00F13127" w:rsidRPr="00A82C81">
        <w:t>mendation</w:t>
      </w:r>
      <w:r w:rsidRPr="00A82C81">
        <w:t>s</w:t>
      </w:r>
      <w:bookmarkEnd w:id="191"/>
      <w:bookmarkEnd w:id="192"/>
    </w:p>
    <w:p w14:paraId="57EF9CAC" w14:textId="2266D4A0" w:rsidR="00F13127" w:rsidRPr="007B7CD1" w:rsidRDefault="00F13127" w:rsidP="00F13127">
      <w:pPr>
        <w:rPr>
          <w:u w:color="000000"/>
          <w:bdr w:val="nil"/>
        </w:rPr>
      </w:pPr>
      <w:r w:rsidRPr="007B7CD1">
        <w:rPr>
          <w:u w:val="single" w:color="000000"/>
          <w:bdr w:val="nil"/>
        </w:rPr>
        <w:t xml:space="preserve">General Rule </w:t>
      </w:r>
      <w:r w:rsidR="00F254DB" w:rsidRPr="007B7CD1">
        <w:rPr>
          <w:u w:val="single" w:color="000000"/>
          <w:bdr w:val="nil"/>
        </w:rPr>
        <w:t xml:space="preserve">with </w:t>
      </w:r>
      <w:r w:rsidRPr="007B7CD1">
        <w:rPr>
          <w:u w:val="single" w:color="000000"/>
          <w:bdr w:val="nil"/>
        </w:rPr>
        <w:t>Exceptions</w:t>
      </w:r>
      <w:r w:rsidRPr="007B7CD1">
        <w:rPr>
          <w:u w:color="000000"/>
          <w:bdr w:val="nil"/>
        </w:rPr>
        <w:t xml:space="preserve">: </w:t>
      </w:r>
      <w:r w:rsidR="000968A0" w:rsidRPr="007B7CD1">
        <w:rPr>
          <w:u w:color="000000"/>
          <w:bdr w:val="nil"/>
        </w:rPr>
        <w:t>We recommend</w:t>
      </w:r>
      <w:r w:rsidR="00ED6F4C" w:rsidRPr="007B7CD1">
        <w:rPr>
          <w:u w:color="000000"/>
          <w:bdr w:val="nil"/>
        </w:rPr>
        <w:t xml:space="preserve"> that</w:t>
      </w:r>
      <w:r w:rsidRPr="007B7CD1">
        <w:rPr>
          <w:u w:color="000000"/>
          <w:bdr w:val="nil"/>
        </w:rPr>
        <w:t xml:space="preserve"> </w:t>
      </w:r>
      <w:r w:rsidR="00D41479" w:rsidRPr="007B7CD1">
        <w:rPr>
          <w:u w:color="000000"/>
          <w:bdr w:val="nil"/>
        </w:rPr>
        <w:t>CAUCA</w:t>
      </w:r>
      <w:r w:rsidRPr="007B7CD1">
        <w:rPr>
          <w:u w:color="000000"/>
          <w:bdr w:val="nil"/>
        </w:rPr>
        <w:t xml:space="preserve"> establish a general rule that all payments to be collected by Customs must be </w:t>
      </w:r>
      <w:r w:rsidR="00F254DB" w:rsidRPr="007B7CD1">
        <w:rPr>
          <w:u w:color="000000"/>
          <w:bdr w:val="nil"/>
        </w:rPr>
        <w:t xml:space="preserve">made </w:t>
      </w:r>
      <w:r w:rsidRPr="007B7CD1">
        <w:rPr>
          <w:u w:color="000000"/>
          <w:bdr w:val="nil"/>
        </w:rPr>
        <w:t>electronic</w:t>
      </w:r>
      <w:r w:rsidR="00F254DB" w:rsidRPr="007B7CD1">
        <w:rPr>
          <w:u w:color="000000"/>
          <w:bdr w:val="nil"/>
        </w:rPr>
        <w:t>ally</w:t>
      </w:r>
      <w:r w:rsidRPr="007B7CD1">
        <w:rPr>
          <w:u w:color="000000"/>
          <w:bdr w:val="nil"/>
        </w:rPr>
        <w:t>.</w:t>
      </w:r>
      <w:r w:rsidR="00F73DFD" w:rsidRPr="007B7CD1">
        <w:rPr>
          <w:u w:color="000000"/>
          <w:bdr w:val="nil"/>
        </w:rPr>
        <w:t xml:space="preserve"> </w:t>
      </w:r>
      <w:r w:rsidR="00F254DB" w:rsidRPr="007B7CD1">
        <w:rPr>
          <w:u w:color="000000"/>
          <w:bdr w:val="nil"/>
        </w:rPr>
        <w:t>E</w:t>
      </w:r>
      <w:r w:rsidRPr="007B7CD1">
        <w:rPr>
          <w:u w:color="000000"/>
          <w:bdr w:val="nil"/>
        </w:rPr>
        <w:t xml:space="preserve">lectronic payment must </w:t>
      </w:r>
      <w:r w:rsidR="00F254DB" w:rsidRPr="007B7CD1">
        <w:rPr>
          <w:u w:color="000000"/>
          <w:bdr w:val="nil"/>
        </w:rPr>
        <w:t>apply not only to</w:t>
      </w:r>
      <w:r w:rsidRPr="007B7CD1">
        <w:rPr>
          <w:u w:color="000000"/>
          <w:bdr w:val="nil"/>
        </w:rPr>
        <w:t xml:space="preserve"> taxes, but also </w:t>
      </w:r>
      <w:r w:rsidR="00F254DB" w:rsidRPr="007B7CD1">
        <w:rPr>
          <w:u w:color="000000"/>
          <w:bdr w:val="nil"/>
        </w:rPr>
        <w:t xml:space="preserve">to </w:t>
      </w:r>
      <w:r w:rsidRPr="007B7CD1">
        <w:rPr>
          <w:u w:color="000000"/>
          <w:bdr w:val="nil"/>
        </w:rPr>
        <w:t xml:space="preserve">fees and tariffs. As an exception to this general rule, non-electronic payment may be allowed </w:t>
      </w:r>
      <w:r w:rsidRPr="007B7CD1">
        <w:rPr>
          <w:color w:val="000000"/>
          <w:u w:color="000000"/>
          <w:bdr w:val="nil"/>
        </w:rPr>
        <w:t>in circumstances where</w:t>
      </w:r>
      <w:r w:rsidR="00A56630" w:rsidRPr="007B7CD1">
        <w:rPr>
          <w:color w:val="000000"/>
          <w:u w:color="000000"/>
          <w:bdr w:val="nil"/>
        </w:rPr>
        <w:t xml:space="preserve"> </w:t>
      </w:r>
      <w:r w:rsidRPr="007B7CD1">
        <w:rPr>
          <w:u w:color="000000"/>
          <w:bdr w:val="nil"/>
        </w:rPr>
        <w:t xml:space="preserve">it is </w:t>
      </w:r>
      <w:r w:rsidRPr="007B7CD1">
        <w:rPr>
          <w:color w:val="000000"/>
          <w:u w:color="000000"/>
          <w:bdr w:val="nil"/>
        </w:rPr>
        <w:t>not possible</w:t>
      </w:r>
      <w:r w:rsidRPr="007B7CD1">
        <w:rPr>
          <w:u w:color="000000"/>
          <w:bdr w:val="nil"/>
        </w:rPr>
        <w:t>.</w:t>
      </w:r>
    </w:p>
    <w:p w14:paraId="1E5A60EE" w14:textId="06D44D6B" w:rsidR="00F13127" w:rsidRPr="007B7CD1" w:rsidRDefault="00F13127" w:rsidP="00F13127">
      <w:pPr>
        <w:rPr>
          <w:bdr w:val="nil"/>
        </w:rPr>
      </w:pPr>
      <w:r w:rsidRPr="007B7CD1">
        <w:rPr>
          <w:bdr w:val="nil"/>
        </w:rPr>
        <w:t>Likewise, RECAUCA</w:t>
      </w:r>
      <w:r w:rsidR="004C22BA" w:rsidRPr="007B7CD1">
        <w:rPr>
          <w:bdr w:val="nil"/>
        </w:rPr>
        <w:t>,</w:t>
      </w:r>
      <w:r w:rsidRPr="007B7CD1">
        <w:rPr>
          <w:bdr w:val="nil"/>
        </w:rPr>
        <w:t xml:space="preserve"> or specific resolutions</w:t>
      </w:r>
      <w:r w:rsidR="004C22BA" w:rsidRPr="007B7CD1">
        <w:rPr>
          <w:bdr w:val="nil"/>
        </w:rPr>
        <w:t>,</w:t>
      </w:r>
      <w:r w:rsidRPr="007B7CD1">
        <w:rPr>
          <w:bdr w:val="nil"/>
        </w:rPr>
        <w:t xml:space="preserve"> should regulate exceptions to the general electronic payment rule to promote uniformity in the region.</w:t>
      </w:r>
    </w:p>
    <w:p w14:paraId="40EB1710" w14:textId="5DF7D198" w:rsidR="00D83103" w:rsidRPr="007B7CD1" w:rsidRDefault="00F13127" w:rsidP="00181710">
      <w:r w:rsidRPr="007B7CD1">
        <w:rPr>
          <w:u w:val="single" w:color="000000"/>
          <w:bdr w:val="nil"/>
        </w:rPr>
        <w:t>Payment to Other Border Entities</w:t>
      </w:r>
      <w:r w:rsidRPr="007B7CD1">
        <w:rPr>
          <w:u w:color="000000"/>
          <w:bdr w:val="nil"/>
        </w:rPr>
        <w:t xml:space="preserve">: The recommendation to create a regional standard </w:t>
      </w:r>
      <w:r w:rsidR="0004242B" w:rsidRPr="007B7CD1">
        <w:rPr>
          <w:u w:color="000000"/>
          <w:bdr w:val="nil"/>
        </w:rPr>
        <w:t>establishing</w:t>
      </w:r>
      <w:r w:rsidRPr="007B7CD1">
        <w:rPr>
          <w:u w:color="000000"/>
          <w:bdr w:val="nil"/>
        </w:rPr>
        <w:t xml:space="preserve"> these rules is repeated for other border entities.</w:t>
      </w:r>
    </w:p>
    <w:p w14:paraId="0045711F" w14:textId="77777777" w:rsidR="00F13127" w:rsidRPr="00A82C81" w:rsidRDefault="00F13127" w:rsidP="00F13127">
      <w:pPr>
        <w:pStyle w:val="Heading3"/>
      </w:pPr>
      <w:bookmarkStart w:id="193" w:name="_Toc515452174"/>
      <w:bookmarkStart w:id="194" w:name="_Toc514872135"/>
      <w:r w:rsidRPr="00A82C81">
        <w:t>Gaps and Technological Recommendations</w:t>
      </w:r>
      <w:bookmarkEnd w:id="193"/>
      <w:bookmarkEnd w:id="194"/>
    </w:p>
    <w:p w14:paraId="031156D5" w14:textId="07309B66" w:rsidR="00F13127" w:rsidRPr="007B7CD1" w:rsidRDefault="00F13127" w:rsidP="008C0F95">
      <w:r w:rsidRPr="007B7CD1">
        <w:rPr>
          <w:bdr w:val="nil"/>
        </w:rPr>
        <w:t xml:space="preserve">Part of the improvement needed in this process is to achieve </w:t>
      </w:r>
      <w:r w:rsidR="0004242B" w:rsidRPr="007B7CD1">
        <w:rPr>
          <w:bdr w:val="nil"/>
        </w:rPr>
        <w:t xml:space="preserve">full </w:t>
      </w:r>
      <w:r w:rsidRPr="007B7CD1">
        <w:rPr>
          <w:bdr w:val="nil"/>
        </w:rPr>
        <w:t>interoperability between the custom</w:t>
      </w:r>
      <w:r w:rsidR="0004242B" w:rsidRPr="007B7CD1">
        <w:rPr>
          <w:bdr w:val="nil"/>
        </w:rPr>
        <w:t>s</w:t>
      </w:r>
      <w:r w:rsidRPr="007B7CD1">
        <w:rPr>
          <w:bdr w:val="nil"/>
        </w:rPr>
        <w:t xml:space="preserve"> systems, other entities </w:t>
      </w:r>
      <w:r w:rsidR="0004242B" w:rsidRPr="007B7CD1">
        <w:rPr>
          <w:bdr w:val="nil"/>
        </w:rPr>
        <w:t>operating</w:t>
      </w:r>
      <w:r w:rsidRPr="007B7CD1">
        <w:rPr>
          <w:bdr w:val="nil"/>
        </w:rPr>
        <w:t xml:space="preserve"> </w:t>
      </w:r>
      <w:r w:rsidR="0004242B" w:rsidRPr="007B7CD1">
        <w:rPr>
          <w:bdr w:val="nil"/>
        </w:rPr>
        <w:t xml:space="preserve">at </w:t>
      </w:r>
      <w:r w:rsidRPr="007B7CD1">
        <w:rPr>
          <w:bdr w:val="nil"/>
        </w:rPr>
        <w:t xml:space="preserve">the border, and banking systems. It is also possible and necessary to integrate electronic payment of taxes, </w:t>
      </w:r>
      <w:r w:rsidR="0022470D" w:rsidRPr="007B7CD1">
        <w:rPr>
          <w:bdr w:val="nil"/>
        </w:rPr>
        <w:t>c</w:t>
      </w:r>
      <w:r w:rsidRPr="007B7CD1">
        <w:rPr>
          <w:bdr w:val="nil"/>
        </w:rPr>
        <w:t xml:space="preserve">ustoms </w:t>
      </w:r>
      <w:r w:rsidR="0004242B" w:rsidRPr="007B7CD1">
        <w:rPr>
          <w:bdr w:val="nil"/>
        </w:rPr>
        <w:t>duties</w:t>
      </w:r>
      <w:r w:rsidRPr="007B7CD1">
        <w:rPr>
          <w:bdr w:val="nil"/>
        </w:rPr>
        <w:t>, and other payments need</w:t>
      </w:r>
      <w:r w:rsidR="004C22BA" w:rsidRPr="007B7CD1">
        <w:rPr>
          <w:bdr w:val="nil"/>
        </w:rPr>
        <w:t xml:space="preserve">ed in the foreign trade process, </w:t>
      </w:r>
      <w:r w:rsidRPr="007B7CD1">
        <w:rPr>
          <w:bdr w:val="nil"/>
        </w:rPr>
        <w:t>such as import and export licenses.</w:t>
      </w:r>
    </w:p>
    <w:p w14:paraId="642E3F42" w14:textId="6EC65019" w:rsidR="001E51C3" w:rsidRPr="008C0F95" w:rsidRDefault="001E51C3" w:rsidP="001E51C3">
      <w:pPr>
        <w:pStyle w:val="Heading2"/>
      </w:pPr>
      <w:bookmarkStart w:id="195" w:name="_Toc480210452"/>
      <w:bookmarkStart w:id="196" w:name="_Toc515452175"/>
      <w:bookmarkStart w:id="197" w:name="_Toc514872136"/>
      <w:r w:rsidRPr="007B7CD1">
        <w:rPr>
          <w:color w:val="4F81BD"/>
          <w:bdr w:val="nil"/>
        </w:rPr>
        <w:t xml:space="preserve">Section 7.3 - Separation </w:t>
      </w:r>
      <w:r w:rsidR="0004242B" w:rsidRPr="007B7CD1">
        <w:rPr>
          <w:color w:val="4F81BD"/>
          <w:bdr w:val="nil"/>
        </w:rPr>
        <w:t xml:space="preserve">of Clearance </w:t>
      </w:r>
      <w:r w:rsidRPr="007B7CD1">
        <w:rPr>
          <w:color w:val="4F81BD"/>
          <w:bdr w:val="nil"/>
        </w:rPr>
        <w:t xml:space="preserve">and Final Determination of Customs </w:t>
      </w:r>
      <w:r w:rsidR="0004242B" w:rsidRPr="007B7CD1">
        <w:rPr>
          <w:color w:val="4F81BD"/>
          <w:bdr w:val="nil"/>
        </w:rPr>
        <w:t>Duties</w:t>
      </w:r>
      <w:r w:rsidRPr="007B7CD1">
        <w:rPr>
          <w:color w:val="4F81BD"/>
          <w:bdr w:val="nil"/>
        </w:rPr>
        <w:t>, Taxes, Fees, and Charges</w:t>
      </w:r>
      <w:bookmarkEnd w:id="195"/>
      <w:bookmarkEnd w:id="196"/>
      <w:bookmarkEnd w:id="197"/>
    </w:p>
    <w:p w14:paraId="204983DC" w14:textId="2EDA9A58" w:rsidR="001E51C3" w:rsidRPr="007B7CD1" w:rsidRDefault="001E51C3" w:rsidP="008C0F95">
      <w:r w:rsidRPr="007B7CD1">
        <w:rPr>
          <w:bdr w:val="nil"/>
        </w:rPr>
        <w:t xml:space="preserve">Section 7.3 </w:t>
      </w:r>
      <w:r w:rsidR="00A0389F" w:rsidRPr="007B7CD1">
        <w:rPr>
          <w:bdr w:val="nil"/>
        </w:rPr>
        <w:t>sets out</w:t>
      </w:r>
      <w:r w:rsidR="0004242B" w:rsidRPr="007B7CD1">
        <w:rPr>
          <w:bdr w:val="nil"/>
        </w:rPr>
        <w:t xml:space="preserve"> an obligation for</w:t>
      </w:r>
      <w:r w:rsidRPr="007B7CD1">
        <w:rPr>
          <w:bdr w:val="nil"/>
        </w:rPr>
        <w:t xml:space="preserve"> countries </w:t>
      </w:r>
      <w:r w:rsidR="0004242B" w:rsidRPr="007B7CD1">
        <w:rPr>
          <w:bdr w:val="nil"/>
        </w:rPr>
        <w:t xml:space="preserve">to </w:t>
      </w:r>
      <w:r w:rsidRPr="007B7CD1">
        <w:rPr>
          <w:bdr w:val="nil"/>
        </w:rPr>
        <w:t xml:space="preserve">adopt or maintain procedures </w:t>
      </w:r>
      <w:r w:rsidR="0004242B" w:rsidRPr="007B7CD1">
        <w:rPr>
          <w:bdr w:val="nil"/>
        </w:rPr>
        <w:t xml:space="preserve">for </w:t>
      </w:r>
      <w:r w:rsidR="004C22BA" w:rsidRPr="007B7CD1">
        <w:rPr>
          <w:bdr w:val="nil"/>
        </w:rPr>
        <w:t>release</w:t>
      </w:r>
      <w:r w:rsidRPr="007B7CD1">
        <w:rPr>
          <w:bdr w:val="nil"/>
        </w:rPr>
        <w:t xml:space="preserve"> goods </w:t>
      </w:r>
      <w:r w:rsidR="0004242B" w:rsidRPr="007B7CD1">
        <w:rPr>
          <w:bdr w:val="nil"/>
        </w:rPr>
        <w:t>prior to</w:t>
      </w:r>
      <w:r w:rsidRPr="007B7CD1">
        <w:rPr>
          <w:bdr w:val="nil"/>
        </w:rPr>
        <w:t xml:space="preserve"> final determination of customs </w:t>
      </w:r>
      <w:r w:rsidR="0004242B" w:rsidRPr="007B7CD1">
        <w:rPr>
          <w:bdr w:val="nil"/>
        </w:rPr>
        <w:t>duties</w:t>
      </w:r>
      <w:r w:rsidR="004C22BA" w:rsidRPr="007B7CD1">
        <w:rPr>
          <w:bdr w:val="nil"/>
        </w:rPr>
        <w:t xml:space="preserve">, taxes, fees, and charges, </w:t>
      </w:r>
      <w:r w:rsidRPr="007B7CD1">
        <w:rPr>
          <w:bdr w:val="nil"/>
        </w:rPr>
        <w:t xml:space="preserve">if the determination is not made </w:t>
      </w:r>
      <w:r w:rsidR="00E7087E" w:rsidRPr="007B7CD1">
        <w:rPr>
          <w:bdr w:val="nil"/>
        </w:rPr>
        <w:t>“</w:t>
      </w:r>
      <w:r w:rsidRPr="007B7CD1">
        <w:rPr>
          <w:bdr w:val="nil"/>
        </w:rPr>
        <w:t xml:space="preserve">prior to arrival </w:t>
      </w:r>
      <w:r w:rsidR="0004242B" w:rsidRPr="007B7CD1">
        <w:rPr>
          <w:bdr w:val="nil"/>
        </w:rPr>
        <w:t xml:space="preserve">of the </w:t>
      </w:r>
      <w:r w:rsidR="00F1533B" w:rsidRPr="007B7CD1">
        <w:rPr>
          <w:bdr w:val="nil"/>
        </w:rPr>
        <w:t>goods</w:t>
      </w:r>
      <w:r w:rsidR="00E7087E" w:rsidRPr="007B7CD1">
        <w:rPr>
          <w:bdr w:val="nil"/>
        </w:rPr>
        <w:t>”</w:t>
      </w:r>
      <w:r w:rsidRPr="007B7CD1">
        <w:rPr>
          <w:bdr w:val="nil"/>
        </w:rPr>
        <w:t xml:space="preserve"> or </w:t>
      </w:r>
      <w:r w:rsidR="00E7087E" w:rsidRPr="007B7CD1">
        <w:rPr>
          <w:bdr w:val="nil"/>
        </w:rPr>
        <w:t>“</w:t>
      </w:r>
      <w:r w:rsidR="0004242B" w:rsidRPr="007B7CD1">
        <w:rPr>
          <w:bdr w:val="nil"/>
        </w:rPr>
        <w:t xml:space="preserve">at arrival of </w:t>
      </w:r>
      <w:r w:rsidRPr="007B7CD1">
        <w:rPr>
          <w:bdr w:val="nil"/>
        </w:rPr>
        <w:t xml:space="preserve">the </w:t>
      </w:r>
      <w:r w:rsidR="00F1533B" w:rsidRPr="007B7CD1">
        <w:rPr>
          <w:bdr w:val="nil"/>
        </w:rPr>
        <w:t>goods</w:t>
      </w:r>
      <w:r w:rsidR="00E7087E" w:rsidRPr="007B7CD1">
        <w:rPr>
          <w:bdr w:val="nil"/>
        </w:rPr>
        <w:t>”</w:t>
      </w:r>
      <w:r w:rsidRPr="007B7CD1">
        <w:rPr>
          <w:bdr w:val="nil"/>
        </w:rPr>
        <w:t xml:space="preserve"> or </w:t>
      </w:r>
      <w:r w:rsidR="00E7087E" w:rsidRPr="007B7CD1">
        <w:rPr>
          <w:bdr w:val="nil"/>
        </w:rPr>
        <w:t>“</w:t>
      </w:r>
      <w:r w:rsidRPr="007B7CD1">
        <w:rPr>
          <w:bdr w:val="nil"/>
        </w:rPr>
        <w:t xml:space="preserve">as quickly as possible after </w:t>
      </w:r>
      <w:r w:rsidR="0004242B" w:rsidRPr="007B7CD1">
        <w:rPr>
          <w:bdr w:val="nil"/>
        </w:rPr>
        <w:t xml:space="preserve">arrival of </w:t>
      </w:r>
      <w:r w:rsidRPr="007B7CD1">
        <w:rPr>
          <w:bdr w:val="nil"/>
        </w:rPr>
        <w:t xml:space="preserve">the </w:t>
      </w:r>
      <w:r w:rsidR="00F1533B" w:rsidRPr="007B7CD1">
        <w:rPr>
          <w:bdr w:val="nil"/>
        </w:rPr>
        <w:t>goods</w:t>
      </w:r>
      <w:r w:rsidR="00E7087E" w:rsidRPr="007B7CD1">
        <w:rPr>
          <w:bdr w:val="nil"/>
        </w:rPr>
        <w:t>”</w:t>
      </w:r>
      <w:r w:rsidR="00E96C14" w:rsidRPr="007B7CD1">
        <w:rPr>
          <w:bdr w:val="nil"/>
        </w:rPr>
        <w:t>, provided that all legal requirements have been fulfilled</w:t>
      </w:r>
      <w:r w:rsidRPr="007B7CD1">
        <w:rPr>
          <w:bdr w:val="nil"/>
        </w:rPr>
        <w:t xml:space="preserve">. To ensure that </w:t>
      </w:r>
      <w:r w:rsidR="0004242B" w:rsidRPr="007B7CD1">
        <w:rPr>
          <w:bdr w:val="nil"/>
        </w:rPr>
        <w:t>duties</w:t>
      </w:r>
      <w:r w:rsidRPr="007B7CD1">
        <w:rPr>
          <w:bdr w:val="nil"/>
        </w:rPr>
        <w:t xml:space="preserve">, taxes, fees, and charges are collected, the </w:t>
      </w:r>
      <w:r w:rsidR="00B62421" w:rsidRPr="007B7CD1">
        <w:rPr>
          <w:bdr w:val="nil"/>
        </w:rPr>
        <w:t>TFA</w:t>
      </w:r>
      <w:r w:rsidRPr="007B7CD1">
        <w:rPr>
          <w:bdr w:val="nil"/>
        </w:rPr>
        <w:t xml:space="preserve"> </w:t>
      </w:r>
      <w:r w:rsidR="00E96C14" w:rsidRPr="007B7CD1">
        <w:rPr>
          <w:bdr w:val="nil"/>
        </w:rPr>
        <w:t xml:space="preserve">foresees the </w:t>
      </w:r>
      <w:r w:rsidRPr="007B7CD1">
        <w:rPr>
          <w:bdr w:val="nil"/>
        </w:rPr>
        <w:t xml:space="preserve">requirement </w:t>
      </w:r>
      <w:r w:rsidR="0004242B" w:rsidRPr="007B7CD1">
        <w:rPr>
          <w:bdr w:val="nil"/>
        </w:rPr>
        <w:t>of</w:t>
      </w:r>
      <w:r w:rsidR="00A0389F" w:rsidRPr="007B7CD1">
        <w:rPr>
          <w:bdr w:val="nil"/>
        </w:rPr>
        <w:t xml:space="preserve"> </w:t>
      </w:r>
      <w:r w:rsidR="00E96C14" w:rsidRPr="007B7CD1">
        <w:rPr>
          <w:bdr w:val="nil"/>
        </w:rPr>
        <w:t xml:space="preserve">a </w:t>
      </w:r>
      <w:r w:rsidR="00A0389F" w:rsidRPr="007B7CD1">
        <w:rPr>
          <w:bdr w:val="nil"/>
        </w:rPr>
        <w:t>guarantee</w:t>
      </w:r>
      <w:r w:rsidRPr="007B7CD1">
        <w:rPr>
          <w:bdr w:val="nil"/>
        </w:rPr>
        <w:t>.</w:t>
      </w:r>
    </w:p>
    <w:p w14:paraId="3F544A31" w14:textId="229523B7" w:rsidR="001E51C3" w:rsidRPr="00053880" w:rsidRDefault="0037560B" w:rsidP="001E51C3">
      <w:pPr>
        <w:pStyle w:val="Heading3"/>
      </w:pPr>
      <w:bookmarkStart w:id="198" w:name="_Toc515452176"/>
      <w:bookmarkStart w:id="199" w:name="_Toc514872137"/>
      <w:r w:rsidRPr="007B7CD1">
        <w:rPr>
          <w:color w:val="4F81BD"/>
          <w:bdr w:val="nil"/>
        </w:rPr>
        <w:t xml:space="preserve">Analyzed </w:t>
      </w:r>
      <w:r w:rsidR="00E96C14" w:rsidRPr="007B7CD1">
        <w:rPr>
          <w:color w:val="4F81BD"/>
          <w:bdr w:val="nil"/>
        </w:rPr>
        <w:t>Rules</w:t>
      </w:r>
      <w:bookmarkEnd w:id="198"/>
      <w:bookmarkEnd w:id="199"/>
    </w:p>
    <w:tbl>
      <w:tblPr>
        <w:tblStyle w:val="Tablaconcuadrcula5"/>
        <w:tblW w:w="0" w:type="auto"/>
        <w:jc w:val="center"/>
        <w:tblLook w:val="04A0" w:firstRow="1" w:lastRow="0" w:firstColumn="1" w:lastColumn="0" w:noHBand="0" w:noVBand="1"/>
      </w:tblPr>
      <w:tblGrid>
        <w:gridCol w:w="9715"/>
      </w:tblGrid>
      <w:tr w:rsidR="001E51C3" w:rsidRPr="00F316C4" w14:paraId="7BED0C58" w14:textId="77777777" w:rsidTr="00C72BD0">
        <w:trPr>
          <w:jc w:val="center"/>
        </w:trPr>
        <w:tc>
          <w:tcPr>
            <w:tcW w:w="9715" w:type="dxa"/>
            <w:tcBorders>
              <w:top w:val="single" w:sz="4" w:space="0" w:color="auto"/>
              <w:left w:val="single" w:sz="4" w:space="0" w:color="auto"/>
              <w:bottom w:val="single" w:sz="4" w:space="0" w:color="auto"/>
              <w:right w:val="single" w:sz="4" w:space="0" w:color="auto"/>
            </w:tcBorders>
          </w:tcPr>
          <w:p w14:paraId="1FAF0747" w14:textId="77777777" w:rsidR="001E51C3" w:rsidRPr="007B7CD1" w:rsidRDefault="001E51C3" w:rsidP="007A0BDF">
            <w:pPr>
              <w:pStyle w:val="AnalyzedRegulations"/>
            </w:pPr>
            <w:r w:rsidRPr="007B7CD1">
              <w:t>CAUCA: ARTICLES 51, 52, 53, 54, 55, and 56</w:t>
            </w:r>
          </w:p>
          <w:p w14:paraId="3FC4CCAE" w14:textId="2C69BEF9" w:rsidR="001E51C3" w:rsidRPr="007B7CD1" w:rsidRDefault="001E51C3" w:rsidP="007A0BDF">
            <w:pPr>
              <w:pStyle w:val="AnalyzedRegulations"/>
            </w:pPr>
            <w:r w:rsidRPr="007B7CD1">
              <w:t>RECAUCA: ARTICLES 202, 203, 231, 232, 332, 349, 350, 351, 352, and 318</w:t>
            </w:r>
          </w:p>
        </w:tc>
      </w:tr>
    </w:tbl>
    <w:p w14:paraId="186C746C" w14:textId="5AE7C42A" w:rsidR="001E51C3" w:rsidRPr="007B7CD1" w:rsidRDefault="001E51C3" w:rsidP="001E51C3">
      <w:pPr>
        <w:pStyle w:val="Heading3"/>
      </w:pPr>
      <w:bookmarkStart w:id="200" w:name="_Toc480210454"/>
      <w:bookmarkStart w:id="201" w:name="_Toc515452177"/>
      <w:bookmarkStart w:id="202" w:name="_Toc514872138"/>
      <w:r w:rsidRPr="007B7CD1">
        <w:rPr>
          <w:color w:val="4F81BD"/>
          <w:bdr w:val="nil"/>
        </w:rPr>
        <w:t xml:space="preserve">Analysis of Central American </w:t>
      </w:r>
      <w:r w:rsidR="00E25C2D" w:rsidRPr="007B7CD1">
        <w:rPr>
          <w:color w:val="4F81BD"/>
          <w:bdr w:val="nil"/>
        </w:rPr>
        <w:t>Regulations and Goals</w:t>
      </w:r>
      <w:bookmarkEnd w:id="200"/>
      <w:bookmarkEnd w:id="201"/>
      <w:bookmarkEnd w:id="202"/>
    </w:p>
    <w:p w14:paraId="761BC1B6" w14:textId="73B30B5C" w:rsidR="002A09B3" w:rsidRPr="00AA02D2" w:rsidRDefault="00D41479" w:rsidP="00AA02D2">
      <w:pPr>
        <w:pStyle w:val="BodyText"/>
      </w:pPr>
      <w:r w:rsidRPr="00AA02D2">
        <w:t>CAUCA</w:t>
      </w:r>
      <w:r w:rsidR="001E51C3" w:rsidRPr="00AA02D2">
        <w:t xml:space="preserve"> establishes </w:t>
      </w:r>
      <w:r w:rsidR="00EB387E" w:rsidRPr="00AA02D2">
        <w:t xml:space="preserve">the provision of </w:t>
      </w:r>
      <w:r w:rsidR="00E96C14" w:rsidRPr="00AA02D2">
        <w:t xml:space="preserve">a guarantee </w:t>
      </w:r>
      <w:r w:rsidR="001E51C3" w:rsidRPr="00AA02D2">
        <w:t>for the tax obligation</w:t>
      </w:r>
      <w:r w:rsidR="00F27692" w:rsidRPr="00AA02D2">
        <w:t>,</w:t>
      </w:r>
      <w:r w:rsidR="001E51C3" w:rsidRPr="00AA02D2">
        <w:t xml:space="preserve"> including interest earned and any other applicable charge; the form of </w:t>
      </w:r>
      <w:r w:rsidR="00F27692" w:rsidRPr="00AA02D2">
        <w:t>guarantee</w:t>
      </w:r>
      <w:r w:rsidR="0029055F" w:rsidRPr="00AA02D2">
        <w:t xml:space="preserve"> </w:t>
      </w:r>
      <w:r w:rsidR="001E51C3" w:rsidRPr="00AA02D2">
        <w:t>is free</w:t>
      </w:r>
      <w:r w:rsidR="0029055F" w:rsidRPr="00AA02D2">
        <w:t>ly</w:t>
      </w:r>
      <w:r w:rsidR="001E51C3" w:rsidRPr="00AA02D2">
        <w:t xml:space="preserve"> determined (check, bank guarantee, trade securities) </w:t>
      </w:r>
      <w:r w:rsidR="002A09B3" w:rsidRPr="00AA02D2">
        <w:t>provided that the immediate payment to its presentation is secured; must be released immediately upon cancellation of the guaranteed obligation. The execution of the guarantee, the form and terms are determined in the RECAUCA.</w:t>
      </w:r>
    </w:p>
    <w:p w14:paraId="21E7300D" w14:textId="7E887E0F" w:rsidR="001E51C3" w:rsidRPr="00AA02D2" w:rsidRDefault="00D41479" w:rsidP="00AA02D2">
      <w:pPr>
        <w:pStyle w:val="BodyText"/>
      </w:pPr>
      <w:r w:rsidRPr="00AA02D2">
        <w:t>RECAUCA</w:t>
      </w:r>
      <w:r w:rsidR="001E51C3" w:rsidRPr="00AA02D2">
        <w:t xml:space="preserve"> establishes the possibility of </w:t>
      </w:r>
      <w:r w:rsidR="0029055F" w:rsidRPr="00AA02D2">
        <w:t>providing security</w:t>
      </w:r>
      <w:r w:rsidR="001E51C3" w:rsidRPr="00AA02D2">
        <w:t xml:space="preserve">: i) </w:t>
      </w:r>
      <w:r w:rsidR="00011BFD" w:rsidRPr="00AA02D2">
        <w:t>assessed</w:t>
      </w:r>
      <w:r w:rsidR="001E51C3" w:rsidRPr="00AA02D2">
        <w:t xml:space="preserve"> </w:t>
      </w:r>
      <w:r w:rsidR="00011BFD" w:rsidRPr="00AA02D2">
        <w:t xml:space="preserve">on </w:t>
      </w:r>
      <w:r w:rsidR="001E51C3" w:rsidRPr="00AA02D2">
        <w:t xml:space="preserve">the sum in discussion </w:t>
      </w:r>
      <w:r w:rsidR="00011BFD" w:rsidRPr="00AA02D2">
        <w:t xml:space="preserve">relative </w:t>
      </w:r>
      <w:r w:rsidR="001E51C3" w:rsidRPr="00AA02D2">
        <w:t xml:space="preserve">to the </w:t>
      </w:r>
      <w:r w:rsidR="0022470D" w:rsidRPr="00AA02D2">
        <w:t>c</w:t>
      </w:r>
      <w:r w:rsidR="001E51C3" w:rsidRPr="00AA02D2">
        <w:t xml:space="preserve">ustoms value; and ii) when dealing with adjustments or differences found during </w:t>
      </w:r>
      <w:r w:rsidR="00011BFD" w:rsidRPr="00AA02D2">
        <w:t xml:space="preserve">clearance </w:t>
      </w:r>
      <w:r w:rsidR="001E51C3" w:rsidRPr="00AA02D2">
        <w:t xml:space="preserve">related to </w:t>
      </w:r>
      <w:r w:rsidR="00E7087E" w:rsidRPr="00AA02D2">
        <w:t>“</w:t>
      </w:r>
      <w:r w:rsidR="001E51C3" w:rsidRPr="00AA02D2">
        <w:t xml:space="preserve">classification, value, quantity, origin of </w:t>
      </w:r>
      <w:r w:rsidR="00F1533B" w:rsidRPr="00AA02D2">
        <w:t>goods</w:t>
      </w:r>
      <w:r w:rsidR="001E51C3" w:rsidRPr="00AA02D2">
        <w:t xml:space="preserve"> or any other information provided by the declarant.</w:t>
      </w:r>
      <w:r w:rsidR="00E7087E" w:rsidRPr="00AA02D2">
        <w:t>”</w:t>
      </w:r>
      <w:r w:rsidR="001E51C3" w:rsidRPr="00AA02D2">
        <w:t xml:space="preserve"> In other words, </w:t>
      </w:r>
      <w:r w:rsidR="00F27692" w:rsidRPr="00AA02D2">
        <w:t>a</w:t>
      </w:r>
      <w:r w:rsidR="00A56630" w:rsidRPr="00AA02D2">
        <w:t xml:space="preserve"> </w:t>
      </w:r>
      <w:r w:rsidR="00F27692" w:rsidRPr="00AA02D2">
        <w:t>guarantee</w:t>
      </w:r>
      <w:r w:rsidR="00011BFD" w:rsidRPr="00AA02D2">
        <w:t xml:space="preserve"> may only be provided</w:t>
      </w:r>
      <w:r w:rsidR="001E51C3" w:rsidRPr="00AA02D2">
        <w:t xml:space="preserve"> when a </w:t>
      </w:r>
      <w:r w:rsidR="00011BFD" w:rsidRPr="00AA02D2">
        <w:t xml:space="preserve">dispute </w:t>
      </w:r>
      <w:r w:rsidR="001E51C3" w:rsidRPr="00AA02D2">
        <w:t xml:space="preserve">has arisen during </w:t>
      </w:r>
      <w:r w:rsidR="00011BFD" w:rsidRPr="00AA02D2">
        <w:t xml:space="preserve">clearance </w:t>
      </w:r>
      <w:r w:rsidR="001E51C3" w:rsidRPr="00AA02D2">
        <w:t>due to any of</w:t>
      </w:r>
      <w:r w:rsidR="00A56630" w:rsidRPr="00AA02D2">
        <w:t xml:space="preserve"> </w:t>
      </w:r>
      <w:r w:rsidR="001E51C3" w:rsidRPr="00AA02D2">
        <w:t>the reasons indicated in</w:t>
      </w:r>
      <w:r w:rsidR="00A56630" w:rsidRPr="00AA02D2">
        <w:t xml:space="preserve"> </w:t>
      </w:r>
      <w:r w:rsidR="001E51C3" w:rsidRPr="00AA02D2">
        <w:t>RECAUCA.</w:t>
      </w:r>
    </w:p>
    <w:p w14:paraId="3D2B2CE7" w14:textId="77777777" w:rsidR="001E51C3" w:rsidRPr="007B7CD1" w:rsidRDefault="001E51C3" w:rsidP="001E51C3">
      <w:pPr>
        <w:pStyle w:val="Heading3"/>
      </w:pPr>
      <w:bookmarkStart w:id="203" w:name="_Toc515452178"/>
      <w:bookmarkStart w:id="204" w:name="_Toc514872139"/>
      <w:r w:rsidRPr="007B7CD1">
        <w:rPr>
          <w:color w:val="4F81BD"/>
          <w:bdr w:val="nil"/>
        </w:rPr>
        <w:t>Identified Gaps</w:t>
      </w:r>
      <w:bookmarkEnd w:id="203"/>
      <w:bookmarkEnd w:id="204"/>
    </w:p>
    <w:p w14:paraId="3C666D04" w14:textId="50356C47" w:rsidR="001E51C3" w:rsidRPr="007B7CD1" w:rsidRDefault="001E51C3" w:rsidP="00E3271C">
      <w:pPr>
        <w:pStyle w:val="BodyText"/>
      </w:pPr>
      <w:r w:rsidRPr="007B7CD1">
        <w:rPr>
          <w:u w:val="single" w:color="000000"/>
          <w:bdr w:val="nil"/>
        </w:rPr>
        <w:t xml:space="preserve">Requirement for </w:t>
      </w:r>
      <w:r w:rsidR="00F27692" w:rsidRPr="007B7CD1">
        <w:rPr>
          <w:u w:val="single" w:color="000000"/>
          <w:bdr w:val="nil"/>
        </w:rPr>
        <w:t>Guarantee</w:t>
      </w:r>
      <w:r w:rsidR="006B1764" w:rsidRPr="007B7CD1">
        <w:rPr>
          <w:u w:val="single" w:color="000000"/>
          <w:bdr w:val="nil"/>
        </w:rPr>
        <w:t xml:space="preserve"> </w:t>
      </w:r>
      <w:r w:rsidRPr="007B7CD1">
        <w:rPr>
          <w:u w:val="single" w:color="000000"/>
          <w:bdr w:val="nil"/>
        </w:rPr>
        <w:t>to be Warranted</w:t>
      </w:r>
      <w:r w:rsidRPr="00E3271C">
        <w:t xml:space="preserve">: The only assumption required by the </w:t>
      </w:r>
      <w:r w:rsidR="00B62421" w:rsidRPr="00E3271C">
        <w:t>TFA</w:t>
      </w:r>
      <w:r w:rsidRPr="00E3271C">
        <w:t xml:space="preserve"> </w:t>
      </w:r>
      <w:r w:rsidR="006B1764" w:rsidRPr="00E3271C">
        <w:t xml:space="preserve">for warranting </w:t>
      </w:r>
      <w:r w:rsidR="00A0389F" w:rsidRPr="00E3271C">
        <w:t xml:space="preserve">the use of a </w:t>
      </w:r>
      <w:r w:rsidR="006B1764" w:rsidRPr="00E3271C">
        <w:t>security is</w:t>
      </w:r>
      <w:r w:rsidRPr="00E3271C">
        <w:t xml:space="preserve"> </w:t>
      </w:r>
      <w:r w:rsidR="00E7087E" w:rsidRPr="00E3271C">
        <w:t>“</w:t>
      </w:r>
      <w:r w:rsidR="006B1764" w:rsidRPr="007B7CD1">
        <w:rPr>
          <w:b/>
          <w:u w:color="000000"/>
          <w:bdr w:val="nil"/>
        </w:rPr>
        <w:t xml:space="preserve">the lack of a </w:t>
      </w:r>
      <w:r w:rsidRPr="007B7CD1">
        <w:rPr>
          <w:b/>
          <w:u w:color="000000"/>
          <w:bdr w:val="nil"/>
        </w:rPr>
        <w:t xml:space="preserve">final determination of customs </w:t>
      </w:r>
      <w:r w:rsidR="006B1764" w:rsidRPr="007B7CD1">
        <w:rPr>
          <w:b/>
          <w:u w:color="000000"/>
          <w:bdr w:val="nil"/>
        </w:rPr>
        <w:t>duties</w:t>
      </w:r>
      <w:r w:rsidRPr="007B7CD1">
        <w:rPr>
          <w:b/>
          <w:u w:color="000000"/>
          <w:bdr w:val="nil"/>
        </w:rPr>
        <w:t>, taxes, fees, or charges</w:t>
      </w:r>
      <w:r w:rsidR="00E7087E" w:rsidRPr="00E3271C">
        <w:t>”</w:t>
      </w:r>
      <w:r w:rsidRPr="00E3271C">
        <w:t xml:space="preserve"> on any of</w:t>
      </w:r>
      <w:r w:rsidR="00A56630" w:rsidRPr="00E3271C">
        <w:t xml:space="preserve"> </w:t>
      </w:r>
      <w:r w:rsidRPr="00E3271C">
        <w:t xml:space="preserve">the three opportunities provided for in the </w:t>
      </w:r>
      <w:r w:rsidR="00222F47" w:rsidRPr="00E3271C">
        <w:t>regulation</w:t>
      </w:r>
      <w:r w:rsidRPr="00E3271C">
        <w:t xml:space="preserve">. It does not require discussion </w:t>
      </w:r>
      <w:r w:rsidR="006B1764" w:rsidRPr="00E3271C">
        <w:t xml:space="preserve">of </w:t>
      </w:r>
      <w:r w:rsidRPr="00E3271C">
        <w:t xml:space="preserve">the declared amount </w:t>
      </w:r>
      <w:r w:rsidR="006B1764" w:rsidRPr="00E3271C">
        <w:t>or</w:t>
      </w:r>
      <w:r w:rsidRPr="00E3271C">
        <w:t xml:space="preserve"> disagreement </w:t>
      </w:r>
      <w:r w:rsidR="00C54222" w:rsidRPr="00E3271C">
        <w:t>over</w:t>
      </w:r>
      <w:r w:rsidR="006B1764" w:rsidRPr="00E3271C">
        <w:t xml:space="preserve"> detected </w:t>
      </w:r>
      <w:r w:rsidRPr="00E3271C">
        <w:t xml:space="preserve">differences. Nor does it </w:t>
      </w:r>
      <w:r w:rsidR="00A0389F" w:rsidRPr="00E3271C">
        <w:t>waive</w:t>
      </w:r>
      <w:r w:rsidR="006B1764" w:rsidRPr="00E3271C">
        <w:t xml:space="preserve"> </w:t>
      </w:r>
      <w:r w:rsidRPr="00E3271C">
        <w:t xml:space="preserve">the </w:t>
      </w:r>
      <w:r w:rsidR="006B1764" w:rsidRPr="00E3271C">
        <w:t xml:space="preserve">security </w:t>
      </w:r>
      <w:r w:rsidRPr="00E3271C">
        <w:t xml:space="preserve">from being warranted when </w:t>
      </w:r>
      <w:r w:rsidR="006B1764" w:rsidRPr="00E3271C">
        <w:t xml:space="preserve">disputes </w:t>
      </w:r>
      <w:r w:rsidRPr="00E3271C">
        <w:t xml:space="preserve">have arisen or differences have been found. The </w:t>
      </w:r>
      <w:r w:rsidR="006B1764" w:rsidRPr="00E3271C">
        <w:t xml:space="preserve">security </w:t>
      </w:r>
      <w:r w:rsidRPr="00E3271C">
        <w:t>simply comes into play</w:t>
      </w:r>
      <w:r w:rsidR="006B1764" w:rsidRPr="00E3271C">
        <w:t>,</w:t>
      </w:r>
      <w:r w:rsidRPr="00E3271C">
        <w:t xml:space="preserve"> </w:t>
      </w:r>
      <w:r w:rsidRPr="007B7CD1">
        <w:rPr>
          <w:b/>
          <w:u w:color="000000"/>
          <w:bdr w:val="nil"/>
        </w:rPr>
        <w:t xml:space="preserve">with or without </w:t>
      </w:r>
      <w:r w:rsidR="006B1764" w:rsidRPr="007B7CD1">
        <w:rPr>
          <w:b/>
          <w:u w:color="000000"/>
          <w:bdr w:val="nil"/>
        </w:rPr>
        <w:t>disputes</w:t>
      </w:r>
      <w:r w:rsidRPr="00E3271C">
        <w:t xml:space="preserve">. Therefore, the </w:t>
      </w:r>
      <w:r w:rsidR="006B1764" w:rsidRPr="00E3271C">
        <w:t xml:space="preserve">RECAUCA </w:t>
      </w:r>
      <w:r w:rsidRPr="00E3271C">
        <w:t xml:space="preserve">requirement for </w:t>
      </w:r>
      <w:r w:rsidR="006B1764" w:rsidRPr="00E3271C">
        <w:t xml:space="preserve">disputes </w:t>
      </w:r>
      <w:r w:rsidRPr="00E3271C">
        <w:t>constitutes a gap.</w:t>
      </w:r>
    </w:p>
    <w:p w14:paraId="48B87009" w14:textId="75DDA1E6" w:rsidR="001E51C3" w:rsidRPr="007B7CD1" w:rsidRDefault="001E51C3" w:rsidP="001818DD">
      <w:r w:rsidRPr="007B7CD1">
        <w:rPr>
          <w:u w:val="single" w:color="000000"/>
          <w:bdr w:val="nil"/>
        </w:rPr>
        <w:t xml:space="preserve">What the </w:t>
      </w:r>
      <w:r w:rsidR="00222F47" w:rsidRPr="007B7CD1">
        <w:rPr>
          <w:u w:val="single" w:color="000000"/>
          <w:bdr w:val="nil"/>
        </w:rPr>
        <w:t>Guarantee</w:t>
      </w:r>
      <w:r w:rsidR="006B1764" w:rsidRPr="007B7CD1">
        <w:rPr>
          <w:u w:val="single" w:color="000000"/>
          <w:bdr w:val="nil"/>
        </w:rPr>
        <w:t xml:space="preserve"> </w:t>
      </w:r>
      <w:r w:rsidRPr="007B7CD1">
        <w:rPr>
          <w:u w:val="single" w:color="000000"/>
          <w:bdr w:val="nil"/>
        </w:rPr>
        <w:t>Covers</w:t>
      </w:r>
      <w:r w:rsidRPr="0066088C">
        <w:t xml:space="preserve">: Central American laws are not clear </w:t>
      </w:r>
      <w:r w:rsidR="004B155C" w:rsidRPr="0066088C">
        <w:t xml:space="preserve">when </w:t>
      </w:r>
      <w:r w:rsidRPr="0066088C">
        <w:t xml:space="preserve">indicating </w:t>
      </w:r>
      <w:r w:rsidR="004B155C" w:rsidRPr="0066088C">
        <w:t xml:space="preserve">the </w:t>
      </w:r>
      <w:r w:rsidR="006B1764" w:rsidRPr="0066088C">
        <w:t xml:space="preserve">security </w:t>
      </w:r>
      <w:r w:rsidRPr="0066088C">
        <w:t xml:space="preserve">as a </w:t>
      </w:r>
      <w:r w:rsidR="004B155C" w:rsidRPr="0066088C">
        <w:t xml:space="preserve">release </w:t>
      </w:r>
      <w:r w:rsidRPr="0066088C">
        <w:t xml:space="preserve">condition </w:t>
      </w:r>
      <w:r w:rsidR="00E7087E" w:rsidRPr="0066088C">
        <w:t>“</w:t>
      </w:r>
      <w:r w:rsidRPr="0066088C">
        <w:t xml:space="preserve">to ensure </w:t>
      </w:r>
      <w:r w:rsidR="006B1764" w:rsidRPr="0066088C">
        <w:t xml:space="preserve">partial </w:t>
      </w:r>
      <w:r w:rsidRPr="0066088C">
        <w:t xml:space="preserve">payment </w:t>
      </w:r>
      <w:r w:rsidR="006B1764" w:rsidRPr="0066088C">
        <w:t>of</w:t>
      </w:r>
      <w:r w:rsidRPr="0066088C">
        <w:t xml:space="preserve"> fees and obtain a release of the </w:t>
      </w:r>
      <w:r w:rsidR="00F1533B" w:rsidRPr="0066088C">
        <w:t>goods</w:t>
      </w:r>
      <w:r w:rsidRPr="0066088C">
        <w:t xml:space="preserve"> when the remaining part </w:t>
      </w:r>
      <w:r w:rsidR="004B155C" w:rsidRPr="0066088C">
        <w:t>has been</w:t>
      </w:r>
      <w:r w:rsidRPr="0066088C">
        <w:t xml:space="preserve"> paid,</w:t>
      </w:r>
      <w:r w:rsidR="00E7087E" w:rsidRPr="0066088C">
        <w:t>”</w:t>
      </w:r>
      <w:r w:rsidRPr="0066088C">
        <w:t xml:space="preserve"> i.e., </w:t>
      </w:r>
      <w:r w:rsidR="004B155C" w:rsidRPr="0066088C">
        <w:t xml:space="preserve">some </w:t>
      </w:r>
      <w:r w:rsidRPr="0066088C">
        <w:t>of the</w:t>
      </w:r>
      <w:r w:rsidR="00A56630" w:rsidRPr="0066088C">
        <w:t xml:space="preserve"> </w:t>
      </w:r>
      <w:r w:rsidRPr="0066088C">
        <w:t>fees (</w:t>
      </w:r>
      <w:r w:rsidR="004B155C" w:rsidRPr="0066088C">
        <w:t xml:space="preserve">those that have been </w:t>
      </w:r>
      <w:r w:rsidRPr="0066088C">
        <w:t xml:space="preserve">definitively determined) are paid and the </w:t>
      </w:r>
      <w:r w:rsidR="004B155C" w:rsidRPr="0066088C">
        <w:t>rest</w:t>
      </w:r>
      <w:r w:rsidRPr="0066088C">
        <w:t xml:space="preserve"> (</w:t>
      </w:r>
      <w:r w:rsidR="004B155C" w:rsidRPr="0066088C">
        <w:t>those that have not been</w:t>
      </w:r>
      <w:r w:rsidRPr="0066088C">
        <w:t xml:space="preserve"> definitively determined) is </w:t>
      </w:r>
      <w:r w:rsidR="004B155C" w:rsidRPr="0066088C">
        <w:t>secured</w:t>
      </w:r>
      <w:r w:rsidRPr="0066088C">
        <w:t xml:space="preserve">. This constitutes another </w:t>
      </w:r>
      <w:r w:rsidR="00222F47" w:rsidRPr="0066088C">
        <w:t>breach</w:t>
      </w:r>
      <w:r w:rsidRPr="0066088C">
        <w:t>.</w:t>
      </w:r>
    </w:p>
    <w:p w14:paraId="5D4026DF" w14:textId="1B45571B" w:rsidR="001E51C3" w:rsidRPr="00306B67" w:rsidRDefault="001E51C3" w:rsidP="008C0F95">
      <w:r w:rsidRPr="00306B67">
        <w:t xml:space="preserve">The laws in CAUCA provide for </w:t>
      </w:r>
      <w:r w:rsidR="004B155C" w:rsidRPr="00306B67">
        <w:t xml:space="preserve">security </w:t>
      </w:r>
      <w:r w:rsidRPr="00306B67">
        <w:t>to cover interest, a concept that is</w:t>
      </w:r>
      <w:r w:rsidR="00A56630" w:rsidRPr="00306B67">
        <w:t xml:space="preserve"> </w:t>
      </w:r>
      <w:r w:rsidRPr="00306B67">
        <w:t xml:space="preserve">excluded from </w:t>
      </w:r>
      <w:r w:rsidR="00B62421" w:rsidRPr="00306B67">
        <w:t>TFA</w:t>
      </w:r>
      <w:r w:rsidRPr="00306B67">
        <w:t xml:space="preserve"> Article 7.3.</w:t>
      </w:r>
      <w:r w:rsidR="00F73DFD" w:rsidRPr="00306B67">
        <w:t xml:space="preserve"> </w:t>
      </w:r>
      <w:r w:rsidRPr="00306B67">
        <w:t xml:space="preserve">Therefore, the concept of a quarterly update to the </w:t>
      </w:r>
      <w:r w:rsidR="004B155C" w:rsidRPr="00306B67">
        <w:t xml:space="preserve">security </w:t>
      </w:r>
      <w:r w:rsidRPr="00306B67">
        <w:t>amount may possibly</w:t>
      </w:r>
      <w:r w:rsidR="00A56630" w:rsidRPr="00306B67">
        <w:t xml:space="preserve"> </w:t>
      </w:r>
      <w:r w:rsidRPr="00306B67">
        <w:t xml:space="preserve">be included in RECAUCA Article 231. This </w:t>
      </w:r>
      <w:r w:rsidR="004B155C" w:rsidRPr="00306B67">
        <w:t xml:space="preserve">matter </w:t>
      </w:r>
      <w:r w:rsidRPr="00306B67">
        <w:t xml:space="preserve">is also left out of </w:t>
      </w:r>
      <w:r w:rsidR="00B62421" w:rsidRPr="00306B67">
        <w:t>TFA</w:t>
      </w:r>
      <w:r w:rsidRPr="00306B67">
        <w:t xml:space="preserve"> Article 7.3.</w:t>
      </w:r>
    </w:p>
    <w:p w14:paraId="4660684A" w14:textId="20488619" w:rsidR="001E51C3" w:rsidRPr="00306B67" w:rsidRDefault="00222F47" w:rsidP="008C0F95">
      <w:r w:rsidRPr="00306B67">
        <w:t>Guarantee</w:t>
      </w:r>
      <w:r w:rsidR="004B155C" w:rsidRPr="00306B67">
        <w:t xml:space="preserve"> </w:t>
      </w:r>
      <w:r w:rsidR="001E51C3" w:rsidRPr="00306B67">
        <w:t xml:space="preserve">coverage is confusing in RECAUCA. Articles 202 and 203 </w:t>
      </w:r>
      <w:r w:rsidR="00191367" w:rsidRPr="00306B67">
        <w:t>claims</w:t>
      </w:r>
      <w:r w:rsidR="001E51C3" w:rsidRPr="00306B67">
        <w:t xml:space="preserve"> that the </w:t>
      </w:r>
      <w:r w:rsidR="00EB387E" w:rsidRPr="00306B67">
        <w:t xml:space="preserve">security </w:t>
      </w:r>
      <w:r w:rsidR="001E51C3" w:rsidRPr="00306B67">
        <w:t xml:space="preserve">covers </w:t>
      </w:r>
      <w:r w:rsidR="00E7087E" w:rsidRPr="00306B67">
        <w:t>“</w:t>
      </w:r>
      <w:r w:rsidR="001E51C3" w:rsidRPr="00306B67">
        <w:t>taxes</w:t>
      </w:r>
      <w:r w:rsidR="00E7087E" w:rsidRPr="00306B67">
        <w:t>”</w:t>
      </w:r>
      <w:r w:rsidR="001E51C3" w:rsidRPr="00306B67">
        <w:t xml:space="preserve"> to which the </w:t>
      </w:r>
      <w:r w:rsidR="00F1533B" w:rsidRPr="00306B67">
        <w:t>goods</w:t>
      </w:r>
      <w:r w:rsidR="001E51C3" w:rsidRPr="00306B67">
        <w:t xml:space="preserve"> may be definitively subject. Article 349 refers to </w:t>
      </w:r>
      <w:r w:rsidR="00E7087E" w:rsidRPr="00306B67">
        <w:t>“</w:t>
      </w:r>
      <w:r w:rsidR="001E51C3" w:rsidRPr="00306B67">
        <w:t>fees, taxes, fines, and surcharges</w:t>
      </w:r>
      <w:r w:rsidR="00306B67" w:rsidRPr="00306B67">
        <w:t>,</w:t>
      </w:r>
      <w:r w:rsidR="00E7087E" w:rsidRPr="00306B67">
        <w:t>”</w:t>
      </w:r>
      <w:r w:rsidR="001E51C3" w:rsidRPr="00306B67">
        <w:t xml:space="preserve"> and Article 350 refers to </w:t>
      </w:r>
      <w:r w:rsidR="00E7087E" w:rsidRPr="00306B67">
        <w:t>“</w:t>
      </w:r>
      <w:r w:rsidR="001E51C3" w:rsidRPr="00306B67">
        <w:t>adjustment or fines,</w:t>
      </w:r>
      <w:r w:rsidR="00E7087E" w:rsidRPr="00306B67">
        <w:t>”</w:t>
      </w:r>
      <w:r w:rsidR="001E51C3" w:rsidRPr="00306B67">
        <w:t xml:space="preserve"> while Article 351 refers to a </w:t>
      </w:r>
      <w:r w:rsidR="00E7087E" w:rsidRPr="00306B67">
        <w:t>“</w:t>
      </w:r>
      <w:r w:rsidR="001E51C3" w:rsidRPr="00306B67">
        <w:t>tax obligation.</w:t>
      </w:r>
      <w:r w:rsidR="00E7087E" w:rsidRPr="00306B67">
        <w:t>”</w:t>
      </w:r>
    </w:p>
    <w:p w14:paraId="07EE8318" w14:textId="6462DC6C" w:rsidR="001E51C3" w:rsidRPr="007B7CD1" w:rsidRDefault="00191367" w:rsidP="008C0F95">
      <w:r w:rsidRPr="007B7CD1">
        <w:rPr>
          <w:u w:val="single" w:color="000000"/>
          <w:bdr w:val="nil"/>
        </w:rPr>
        <w:t xml:space="preserve">Advanced </w:t>
      </w:r>
      <w:r w:rsidR="001E51C3" w:rsidRPr="007B7CD1">
        <w:rPr>
          <w:u w:val="single" w:color="000000"/>
          <w:bdr w:val="nil"/>
        </w:rPr>
        <w:t xml:space="preserve">Electronic </w:t>
      </w:r>
      <w:r w:rsidRPr="007B7CD1">
        <w:rPr>
          <w:u w:val="single" w:color="000000"/>
          <w:bdr w:val="nil"/>
        </w:rPr>
        <w:t>P</w:t>
      </w:r>
      <w:r w:rsidR="001E51C3" w:rsidRPr="007B7CD1">
        <w:rPr>
          <w:u w:val="single" w:color="000000"/>
          <w:bdr w:val="nil"/>
        </w:rPr>
        <w:t>ayment and Use</w:t>
      </w:r>
      <w:r w:rsidR="00EB387E" w:rsidRPr="007B7CD1">
        <w:rPr>
          <w:u w:val="single" w:color="000000"/>
          <w:bdr w:val="nil"/>
        </w:rPr>
        <w:t xml:space="preserve"> of </w:t>
      </w:r>
      <w:r w:rsidRPr="007B7CD1">
        <w:rPr>
          <w:u w:val="single" w:color="000000"/>
          <w:bdr w:val="nil"/>
        </w:rPr>
        <w:t>Guarantee</w:t>
      </w:r>
      <w:r w:rsidR="001E51C3" w:rsidRPr="007B7CD1">
        <w:rPr>
          <w:u w:color="000000"/>
          <w:bdr w:val="nil"/>
        </w:rPr>
        <w:t>.</w:t>
      </w:r>
      <w:r w:rsidR="00F73DFD" w:rsidRPr="00306B67">
        <w:t xml:space="preserve"> </w:t>
      </w:r>
      <w:r w:rsidR="001E51C3" w:rsidRPr="00306B67">
        <w:t>There are inconsistencies between several RECAUCA articles.</w:t>
      </w:r>
      <w:r w:rsidR="00F73DFD" w:rsidRPr="00306B67">
        <w:t xml:space="preserve"> </w:t>
      </w:r>
      <w:r w:rsidR="001E51C3" w:rsidRPr="00306B67">
        <w:t xml:space="preserve">On one hand, a possibility is established </w:t>
      </w:r>
      <w:r w:rsidR="00EB387E" w:rsidRPr="00306B67">
        <w:t>to secure</w:t>
      </w:r>
      <w:r w:rsidR="00A56630" w:rsidRPr="00306B67">
        <w:t xml:space="preserve"> </w:t>
      </w:r>
      <w:r w:rsidR="001E51C3" w:rsidRPr="00306B67">
        <w:t xml:space="preserve">payments </w:t>
      </w:r>
      <w:r w:rsidR="00EB387E" w:rsidRPr="00306B67">
        <w:t xml:space="preserve">arising </w:t>
      </w:r>
      <w:r w:rsidR="001E51C3" w:rsidRPr="00306B67">
        <w:t>from imports, while Article 318 requires pre</w:t>
      </w:r>
      <w:r w:rsidR="00900036" w:rsidRPr="00306B67">
        <w:t>payment</w:t>
      </w:r>
      <w:r w:rsidR="001E51C3" w:rsidRPr="00306B67">
        <w:t xml:space="preserve"> for submitting the import declaration.</w:t>
      </w:r>
      <w:r w:rsidR="00F73DFD" w:rsidRPr="00306B67">
        <w:t xml:space="preserve"> </w:t>
      </w:r>
      <w:r w:rsidR="001E51C3" w:rsidRPr="00306B67">
        <w:t xml:space="preserve">Actually, since this article requires </w:t>
      </w:r>
      <w:r w:rsidR="00E7087E" w:rsidRPr="00306B67">
        <w:t>“</w:t>
      </w:r>
      <w:r w:rsidR="00EB387E" w:rsidRPr="00306B67">
        <w:t xml:space="preserve">prior </w:t>
      </w:r>
      <w:r w:rsidR="001E51C3" w:rsidRPr="00306B67">
        <w:t>compliance with customs formalities and electronic pre</w:t>
      </w:r>
      <w:r w:rsidR="00900036" w:rsidRPr="00306B67">
        <w:t>payment</w:t>
      </w:r>
      <w:r w:rsidR="001E51C3" w:rsidRPr="00306B67">
        <w:t xml:space="preserve"> of the fees or taxes...,</w:t>
      </w:r>
      <w:r w:rsidR="00E7087E" w:rsidRPr="00306B67">
        <w:t>”</w:t>
      </w:r>
      <w:r w:rsidR="001E51C3" w:rsidRPr="00306B67">
        <w:t xml:space="preserve"> it does not </w:t>
      </w:r>
      <w:r w:rsidR="00EB387E" w:rsidRPr="00306B67">
        <w:t>give the</w:t>
      </w:r>
      <w:r w:rsidR="001E51C3" w:rsidRPr="00306B67">
        <w:t xml:space="preserve"> option of providing </w:t>
      </w:r>
      <w:r w:rsidR="00EB387E" w:rsidRPr="00306B67">
        <w:t>security</w:t>
      </w:r>
      <w:r w:rsidR="001E51C3" w:rsidRPr="00306B67">
        <w:t>. This constitutes a gap.</w:t>
      </w:r>
    </w:p>
    <w:p w14:paraId="6BC7A9DD" w14:textId="642A7A00" w:rsidR="001E51C3" w:rsidRPr="007B7CD1" w:rsidRDefault="004C78B0" w:rsidP="001818DD">
      <w:r w:rsidRPr="00265390">
        <w:t>In regulati</w:t>
      </w:r>
      <w:r w:rsidR="00EB387E" w:rsidRPr="00265390">
        <w:t>ng</w:t>
      </w:r>
      <w:r w:rsidR="001E51C3" w:rsidRPr="00265390">
        <w:t xml:space="preserve"> the Provisional Declaration, </w:t>
      </w:r>
      <w:r w:rsidR="00EB387E" w:rsidRPr="00265390">
        <w:t xml:space="preserve">Article 332 </w:t>
      </w:r>
      <w:r w:rsidR="001E51C3" w:rsidRPr="00265390">
        <w:t xml:space="preserve">indicates that </w:t>
      </w:r>
      <w:r w:rsidR="00E7087E" w:rsidRPr="00265390">
        <w:t>“</w:t>
      </w:r>
      <w:r w:rsidR="001E51C3" w:rsidRPr="00265390">
        <w:t xml:space="preserve">taxes must be properly paid or </w:t>
      </w:r>
      <w:r w:rsidR="001E51C3" w:rsidRPr="00265390">
        <w:rPr>
          <w:rStyle w:val="Strong"/>
        </w:rPr>
        <w:t>guaranteed</w:t>
      </w:r>
      <w:r w:rsidR="001E51C3" w:rsidRPr="007B7CD1">
        <w:rPr>
          <w:bdr w:val="nil"/>
        </w:rPr>
        <w:t>...</w:t>
      </w:r>
      <w:r w:rsidR="001E51C3" w:rsidRPr="00265390">
        <w:t>,</w:t>
      </w:r>
      <w:r w:rsidR="00E7087E" w:rsidRPr="00265390">
        <w:t>”</w:t>
      </w:r>
      <w:r w:rsidR="001E51C3" w:rsidRPr="00265390">
        <w:t xml:space="preserve"> which is in clear alignment with</w:t>
      </w:r>
      <w:r w:rsidR="00A56630" w:rsidRPr="00265390">
        <w:t xml:space="preserve"> </w:t>
      </w:r>
      <w:r w:rsidR="00B62421" w:rsidRPr="00265390">
        <w:t>TFA</w:t>
      </w:r>
      <w:r w:rsidR="001E51C3" w:rsidRPr="00265390">
        <w:t xml:space="preserve"> Article 7.3.</w:t>
      </w:r>
    </w:p>
    <w:p w14:paraId="716FE912" w14:textId="405DC739" w:rsidR="001E51C3" w:rsidRDefault="00627B05" w:rsidP="00265390">
      <w:pPr>
        <w:pStyle w:val="BodyText"/>
        <w:rPr>
          <w:u w:color="000000"/>
          <w:bdr w:val="nil"/>
        </w:rPr>
      </w:pPr>
      <w:r w:rsidRPr="007B7CD1">
        <w:rPr>
          <w:u w:val="single" w:color="000000"/>
          <w:bdr w:val="nil"/>
        </w:rPr>
        <w:t>Absence</w:t>
      </w:r>
      <w:r w:rsidR="001E51C3" w:rsidRPr="007B7CD1">
        <w:rPr>
          <w:u w:val="single" w:color="000000"/>
          <w:bdr w:val="nil"/>
        </w:rPr>
        <w:t xml:space="preserve"> of a clear</w:t>
      </w:r>
      <w:r w:rsidRPr="007B7CD1">
        <w:rPr>
          <w:u w:val="single" w:color="000000"/>
          <w:bdr w:val="nil"/>
        </w:rPr>
        <w:t xml:space="preserve"> and complete</w:t>
      </w:r>
      <w:r w:rsidR="001E51C3" w:rsidRPr="007B7CD1">
        <w:rPr>
          <w:u w:val="single" w:color="000000"/>
          <w:bdr w:val="nil"/>
        </w:rPr>
        <w:t xml:space="preserve"> regulation </w:t>
      </w:r>
      <w:r w:rsidRPr="007B7CD1">
        <w:rPr>
          <w:color w:val="000000"/>
          <w:u w:val="single" w:color="000000"/>
          <w:bdr w:val="nil"/>
        </w:rPr>
        <w:t>of the issue</w:t>
      </w:r>
      <w:r w:rsidR="00A56630" w:rsidRPr="007B7CD1">
        <w:rPr>
          <w:color w:val="000000"/>
          <w:u w:val="single" w:color="000000"/>
          <w:bdr w:val="nil"/>
        </w:rPr>
        <w:t xml:space="preserve"> </w:t>
      </w:r>
      <w:r w:rsidR="00A0389F" w:rsidRPr="007B7CD1">
        <w:rPr>
          <w:u w:val="single" w:color="000000"/>
          <w:bdr w:val="nil"/>
        </w:rPr>
        <w:t>of securities</w:t>
      </w:r>
      <w:r w:rsidR="001E51C3" w:rsidRPr="00265390">
        <w:t>.</w:t>
      </w:r>
      <w:r w:rsidR="00F73DFD" w:rsidRPr="00265390">
        <w:t xml:space="preserve"> </w:t>
      </w:r>
      <w:r w:rsidR="001E51C3" w:rsidRPr="00265390">
        <w:t xml:space="preserve">There is a clear </w:t>
      </w:r>
      <w:r w:rsidRPr="00265390">
        <w:t>void</w:t>
      </w:r>
      <w:r w:rsidR="001E51C3" w:rsidRPr="00265390">
        <w:t xml:space="preserve"> related to guarantees in regional laws. In addition, in some cases,</w:t>
      </w:r>
      <w:r w:rsidR="00A56630" w:rsidRPr="00265390">
        <w:t xml:space="preserve"> </w:t>
      </w:r>
      <w:r w:rsidR="001E51C3" w:rsidRPr="00265390">
        <w:t xml:space="preserve">the </w:t>
      </w:r>
      <w:r w:rsidR="00EB387E" w:rsidRPr="00265390">
        <w:t>matter is referred</w:t>
      </w:r>
      <w:r w:rsidR="001E51C3" w:rsidRPr="00265390">
        <w:t xml:space="preserve"> to Customs in each country, which </w:t>
      </w:r>
      <w:r w:rsidR="00A0389F" w:rsidRPr="00265390">
        <w:t>lends itself to</w:t>
      </w:r>
      <w:r w:rsidR="001E51C3" w:rsidRPr="00265390">
        <w:t xml:space="preserve"> </w:t>
      </w:r>
      <w:r w:rsidR="00EB387E" w:rsidRPr="00265390">
        <w:t xml:space="preserve">discretionary </w:t>
      </w:r>
      <w:r w:rsidR="001E51C3" w:rsidRPr="00265390">
        <w:t>application, contradictory decisions, and legal instability for individuals.</w:t>
      </w:r>
      <w:r w:rsidR="00F73DFD" w:rsidRPr="00265390">
        <w:t xml:space="preserve"> </w:t>
      </w:r>
      <w:r w:rsidR="001E51C3" w:rsidRPr="00265390">
        <w:t>Examples:</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DA2291" w14:paraId="3F3902A9" w14:textId="77777777" w:rsidTr="002F26F1">
        <w:trPr>
          <w:jc w:val="center"/>
        </w:trPr>
        <w:tc>
          <w:tcPr>
            <w:tcW w:w="9954" w:type="dxa"/>
            <w:shd w:val="clear" w:color="auto" w:fill="F2F2F2" w:themeFill="background1" w:themeFillShade="F2"/>
          </w:tcPr>
          <w:p w14:paraId="494ABEB7" w14:textId="715F1FDB" w:rsidR="00DA2291" w:rsidRDefault="00DA2291" w:rsidP="00DA2291">
            <w:pPr>
              <w:pStyle w:val="BoxRegulationHead4"/>
            </w:pPr>
            <w:r w:rsidRPr="00053880">
              <w:t>Article 203. Form of Guarantee</w:t>
            </w:r>
          </w:p>
          <w:p w14:paraId="27F9BEC1" w14:textId="1CD55C7D" w:rsidR="00DA2291" w:rsidRDefault="00DA2291" w:rsidP="001F576D">
            <w:pPr>
              <w:pStyle w:val="BoxRegulationBody"/>
            </w:pPr>
            <w:r w:rsidRPr="00053880">
              <w:t>The security referenced in the preceding article may be provided as a deposit,</w:t>
            </w:r>
            <w:r w:rsidRPr="00053880">
              <w:rPr>
                <w:b/>
              </w:rPr>
              <w:t xml:space="preserve"> bond or any other form established by the </w:t>
            </w:r>
            <w:r>
              <w:rPr>
                <w:b/>
              </w:rPr>
              <w:t>c</w:t>
            </w:r>
            <w:r w:rsidRPr="00F316C4">
              <w:rPr>
                <w:b/>
              </w:rPr>
              <w:t xml:space="preserve">ustoms </w:t>
            </w:r>
            <w:r>
              <w:rPr>
                <w:b/>
              </w:rPr>
              <w:t>s</w:t>
            </w:r>
            <w:r w:rsidRPr="00F316C4">
              <w:rPr>
                <w:b/>
              </w:rPr>
              <w:t>ervice</w:t>
            </w:r>
            <w:r w:rsidRPr="00053880">
              <w:t xml:space="preserve"> that covers the import tax amount.</w:t>
            </w:r>
          </w:p>
          <w:p w14:paraId="286AD2C3" w14:textId="77777777" w:rsidR="00BC6C6E" w:rsidRDefault="00BC6C6E" w:rsidP="00BC6C6E">
            <w:pPr>
              <w:pStyle w:val="BoxRegulationHead4"/>
            </w:pPr>
            <w:r w:rsidRPr="00053880">
              <w:t>Article 350. Authorization for Release</w:t>
            </w:r>
          </w:p>
          <w:p w14:paraId="149EBAA4" w14:textId="25244AA0" w:rsidR="00BC6C6E" w:rsidRPr="00053880" w:rsidRDefault="00BC6C6E" w:rsidP="00BC6C6E">
            <w:pPr>
              <w:pStyle w:val="BoxRegulationBody"/>
            </w:pPr>
            <w:r w:rsidRPr="00053880">
              <w:t xml:space="preserve">The </w:t>
            </w:r>
            <w:r>
              <w:t>c</w:t>
            </w:r>
            <w:r w:rsidRPr="00F316C4">
              <w:t xml:space="preserve">ustoms </w:t>
            </w:r>
            <w:r>
              <w:t>s</w:t>
            </w:r>
            <w:r w:rsidRPr="00F316C4">
              <w:t>ervice</w:t>
            </w:r>
            <w:r w:rsidRPr="00053880">
              <w:t xml:space="preserve"> will authorize release of goods in </w:t>
            </w:r>
            <w:r w:rsidRPr="00053880">
              <w:rPr>
                <w:color w:val="000000"/>
              </w:rPr>
              <w:t>the following cases</w:t>
            </w:r>
            <w:r>
              <w:rPr>
                <w:color w:val="000000"/>
              </w:rPr>
              <w:t>… (</w:t>
            </w:r>
            <w:r w:rsidRPr="00053880">
              <w:t xml:space="preserve">c) When the immediate verification and differences are determined with the declaration of merchandise, these are corrected, the adjustments and fines are paid or, </w:t>
            </w:r>
            <w:r w:rsidRPr="00053880">
              <w:rPr>
                <w:b/>
              </w:rPr>
              <w:t xml:space="preserve">when required by the </w:t>
            </w:r>
            <w:r>
              <w:rPr>
                <w:b/>
              </w:rPr>
              <w:t>c</w:t>
            </w:r>
            <w:r w:rsidRPr="00A66DD0">
              <w:rPr>
                <w:b/>
              </w:rPr>
              <w:t xml:space="preserve">ustoms </w:t>
            </w:r>
            <w:r>
              <w:rPr>
                <w:b/>
              </w:rPr>
              <w:t>a</w:t>
            </w:r>
            <w:r w:rsidRPr="00A66DD0">
              <w:rPr>
                <w:b/>
              </w:rPr>
              <w:t>uthority</w:t>
            </w:r>
            <w:r w:rsidRPr="00053880">
              <w:t xml:space="preserve">, the </w:t>
            </w:r>
            <w:r w:rsidRPr="00053880">
              <w:rPr>
                <w:color w:val="000000"/>
              </w:rPr>
              <w:t xml:space="preserve">pertinent </w:t>
            </w:r>
            <w:r w:rsidRPr="00053880">
              <w:t>guarantee is rendered.</w:t>
            </w:r>
          </w:p>
          <w:p w14:paraId="68E28521" w14:textId="77777777" w:rsidR="001F576D" w:rsidRPr="001F576D" w:rsidRDefault="00DA2291" w:rsidP="001F576D">
            <w:pPr>
              <w:pStyle w:val="BoxRegulationHead4"/>
            </w:pPr>
            <w:r w:rsidRPr="00053880">
              <w:t>Article 351. Authorization for Release with Guarantee</w:t>
            </w:r>
          </w:p>
          <w:p w14:paraId="5386C5A9" w14:textId="77777777" w:rsidR="00DA2291" w:rsidRDefault="00DA2291" w:rsidP="00E3271C">
            <w:pPr>
              <w:pStyle w:val="BoxRegulationBody"/>
            </w:pPr>
            <w:r w:rsidRPr="00053880">
              <w:t xml:space="preserve">The declarant or its representative will </w:t>
            </w:r>
            <w:r w:rsidRPr="00053880">
              <w:rPr>
                <w:color w:val="000000"/>
              </w:rPr>
              <w:t xml:space="preserve">submit an application to </w:t>
            </w:r>
            <w:r>
              <w:t>c</w:t>
            </w:r>
            <w:r w:rsidRPr="00053880">
              <w:t xml:space="preserve">ustoms for authorization for a release with a guarantee as </w:t>
            </w:r>
            <w:r w:rsidRPr="00053880">
              <w:rPr>
                <w:color w:val="000000"/>
              </w:rPr>
              <w:t xml:space="preserve">indicated in </w:t>
            </w:r>
            <w:r>
              <w:t>S</w:t>
            </w:r>
            <w:r w:rsidRPr="00053880">
              <w:t>ection c) of Article 350 of these Regulations.</w:t>
            </w:r>
            <w:r w:rsidR="001F576D">
              <w:t>...</w:t>
            </w:r>
            <w:r w:rsidRPr="00053880">
              <w:t>Customs services will have other ways to authorize a release with accountability or security.</w:t>
            </w:r>
          </w:p>
          <w:p w14:paraId="70BA897A" w14:textId="3DE69118" w:rsidR="007A2E8D" w:rsidRDefault="007B5E77" w:rsidP="007B5E77">
            <w:pPr>
              <w:pStyle w:val="BoxRegulationNote"/>
            </w:pPr>
            <w:r>
              <w:t>NOTE: Text is translated from RECAUCA. The authors have emphasized important phrases.</w:t>
            </w:r>
          </w:p>
        </w:tc>
      </w:tr>
    </w:tbl>
    <w:p w14:paraId="25A63AEC" w14:textId="0175F9C8" w:rsidR="001E51C3" w:rsidRPr="00B44367" w:rsidRDefault="001E51C3" w:rsidP="00463F14">
      <w:pPr>
        <w:pStyle w:val="Heading3"/>
      </w:pPr>
      <w:bookmarkStart w:id="205" w:name="_Toc515452179"/>
      <w:bookmarkStart w:id="206" w:name="_Toc514872140"/>
      <w:bookmarkStart w:id="207" w:name="_Toc480210456"/>
      <w:r w:rsidRPr="008C0F95">
        <w:t>Recommendations</w:t>
      </w:r>
      <w:bookmarkEnd w:id="205"/>
      <w:bookmarkEnd w:id="206"/>
    </w:p>
    <w:p w14:paraId="26F5AA93" w14:textId="7F1B3E6D" w:rsidR="00E3719E" w:rsidRPr="00A40693" w:rsidRDefault="001E51C3" w:rsidP="00D47413">
      <w:pPr>
        <w:pStyle w:val="ListNumber"/>
        <w:numPr>
          <w:ilvl w:val="0"/>
          <w:numId w:val="24"/>
        </w:numPr>
      </w:pPr>
      <w:r w:rsidRPr="001818DD">
        <w:rPr>
          <w:u w:val="single"/>
        </w:rPr>
        <w:t xml:space="preserve">Expressly </w:t>
      </w:r>
      <w:r w:rsidR="006677F2" w:rsidRPr="003C6E89">
        <w:rPr>
          <w:u w:val="single"/>
        </w:rPr>
        <w:t>empower</w:t>
      </w:r>
      <w:r w:rsidR="006677F2" w:rsidRPr="000976A8">
        <w:rPr>
          <w:u w:val="single"/>
        </w:rPr>
        <w:t xml:space="preserve"> </w:t>
      </w:r>
      <w:r w:rsidR="0022470D">
        <w:rPr>
          <w:u w:val="single"/>
        </w:rPr>
        <w:t>c</w:t>
      </w:r>
      <w:r w:rsidRPr="008C0F95">
        <w:rPr>
          <w:u w:val="single"/>
        </w:rPr>
        <w:t xml:space="preserve">ustoms in each country to </w:t>
      </w:r>
      <w:r w:rsidR="006677F2" w:rsidRPr="00B44367">
        <w:rPr>
          <w:u w:val="single"/>
        </w:rPr>
        <w:t>permit</w:t>
      </w:r>
      <w:r w:rsidR="00A0389F" w:rsidRPr="001818DD">
        <w:rPr>
          <w:u w:val="single"/>
        </w:rPr>
        <w:t xml:space="preserve"> the</w:t>
      </w:r>
      <w:r w:rsidR="006677F2" w:rsidRPr="003C6E89">
        <w:rPr>
          <w:u w:val="single"/>
        </w:rPr>
        <w:t xml:space="preserve"> provision of </w:t>
      </w:r>
      <w:r w:rsidR="00A66DD0" w:rsidRPr="000976A8">
        <w:rPr>
          <w:u w:val="single"/>
        </w:rPr>
        <w:t>guarantee</w:t>
      </w:r>
      <w:r w:rsidR="006677F2" w:rsidRPr="000976A8">
        <w:rPr>
          <w:u w:val="single"/>
        </w:rPr>
        <w:t xml:space="preserve"> </w:t>
      </w:r>
      <w:r w:rsidRPr="000976A8">
        <w:t>in the form of</w:t>
      </w:r>
      <w:r w:rsidR="00A56630" w:rsidRPr="000976A8">
        <w:t xml:space="preserve"> </w:t>
      </w:r>
      <w:r w:rsidRPr="0028047F">
        <w:t>a bond or deposit</w:t>
      </w:r>
      <w:r w:rsidR="00A66DD0" w:rsidRPr="0028047F">
        <w:t>,</w:t>
      </w:r>
      <w:r w:rsidRPr="003E5B2D">
        <w:t xml:space="preserve"> so importers </w:t>
      </w:r>
      <w:r w:rsidR="006677F2" w:rsidRPr="003E5B2D">
        <w:t>can get their</w:t>
      </w:r>
      <w:r w:rsidRPr="002061EF">
        <w:t xml:space="preserve"> </w:t>
      </w:r>
      <w:r w:rsidR="00F1533B" w:rsidRPr="002C4FFB">
        <w:t>goods</w:t>
      </w:r>
      <w:r w:rsidRPr="002C4FFB">
        <w:t xml:space="preserve"> released without definitive </w:t>
      </w:r>
      <w:r w:rsidR="006677F2" w:rsidRPr="001872DF">
        <w:t xml:space="preserve">determination of </w:t>
      </w:r>
      <w:r w:rsidR="0022470D">
        <w:t>c</w:t>
      </w:r>
      <w:r w:rsidRPr="008C0F95">
        <w:t xml:space="preserve">ustoms fees and taxes, </w:t>
      </w:r>
      <w:r w:rsidR="00693ECF" w:rsidRPr="00B44367">
        <w:t>duties</w:t>
      </w:r>
      <w:r w:rsidRPr="001818DD">
        <w:t xml:space="preserve">, or charges: i) prior to arrival of the </w:t>
      </w:r>
      <w:r w:rsidR="00F1533B" w:rsidRPr="003C6E89">
        <w:t>goods</w:t>
      </w:r>
      <w:r w:rsidRPr="000976A8">
        <w:t xml:space="preserve">, or ii) when the </w:t>
      </w:r>
      <w:r w:rsidR="00F1533B" w:rsidRPr="000976A8">
        <w:t>goods</w:t>
      </w:r>
      <w:r w:rsidRPr="000976A8">
        <w:t xml:space="preserve"> arrive, or iii) as </w:t>
      </w:r>
      <w:r w:rsidR="006677F2" w:rsidRPr="000976A8">
        <w:t>soon</w:t>
      </w:r>
      <w:r w:rsidR="006677F2" w:rsidRPr="0028047F">
        <w:t xml:space="preserve"> </w:t>
      </w:r>
      <w:r w:rsidRPr="0028047F">
        <w:t>as possible</w:t>
      </w:r>
      <w:r w:rsidR="00A56630" w:rsidRPr="003E5B2D">
        <w:t xml:space="preserve"> </w:t>
      </w:r>
      <w:r w:rsidRPr="003E5B2D">
        <w:t xml:space="preserve">after the </w:t>
      </w:r>
      <w:r w:rsidR="00F1533B" w:rsidRPr="002061EF">
        <w:t>goods</w:t>
      </w:r>
      <w:r w:rsidRPr="002C4FFB">
        <w:t xml:space="preserve"> ha</w:t>
      </w:r>
      <w:r w:rsidR="00F1533B" w:rsidRPr="002C4FFB">
        <w:t>ve</w:t>
      </w:r>
      <w:r w:rsidRPr="001872DF">
        <w:t xml:space="preserve"> arrived. In any case, the</w:t>
      </w:r>
      <w:r w:rsidR="00A56630" w:rsidRPr="001872DF">
        <w:t xml:space="preserve"> </w:t>
      </w:r>
      <w:r w:rsidRPr="001872DF">
        <w:t>importer must submit an import declaration and comply with all other regulations.</w:t>
      </w:r>
    </w:p>
    <w:p w14:paraId="1B35E53F" w14:textId="7919EA8C" w:rsidR="001E51C3" w:rsidRPr="000976A8" w:rsidRDefault="002507A8" w:rsidP="00D47413">
      <w:pPr>
        <w:pStyle w:val="ListNumber"/>
        <w:numPr>
          <w:ilvl w:val="0"/>
          <w:numId w:val="24"/>
        </w:numPr>
      </w:pPr>
      <w:r w:rsidRPr="00053880">
        <w:t xml:space="preserve">The constitution of the guarantee does not require prior discussion between the importer and </w:t>
      </w:r>
      <w:r w:rsidR="0022470D">
        <w:t>c</w:t>
      </w:r>
      <w:r w:rsidRPr="00053880">
        <w:t>ustoms on the amount declared, nor do they disagree on the differences selected</w:t>
      </w:r>
      <w:r w:rsidR="001E51C3" w:rsidRPr="008C0F95">
        <w:t xml:space="preserve">. </w:t>
      </w:r>
      <w:r w:rsidR="001454F4" w:rsidRPr="00B44367">
        <w:t>Warranties</w:t>
      </w:r>
      <w:r w:rsidR="001E51C3" w:rsidRPr="001818DD">
        <w:t xml:space="preserve"> should be </w:t>
      </w:r>
      <w:r w:rsidR="00111432" w:rsidRPr="003C6E89">
        <w:t>provid</w:t>
      </w:r>
      <w:r w:rsidR="00111432" w:rsidRPr="000976A8">
        <w:t xml:space="preserve">ed </w:t>
      </w:r>
      <w:r w:rsidR="001E51C3" w:rsidRPr="000976A8">
        <w:t>regardless of</w:t>
      </w:r>
      <w:r w:rsidR="00A56630" w:rsidRPr="000976A8">
        <w:t xml:space="preserve"> </w:t>
      </w:r>
      <w:r w:rsidR="001E51C3" w:rsidRPr="000976A8">
        <w:t xml:space="preserve">whether or not there is any </w:t>
      </w:r>
      <w:r w:rsidR="00111432" w:rsidRPr="0028047F">
        <w:t>disagreement</w:t>
      </w:r>
      <w:r w:rsidR="001E51C3" w:rsidRPr="003E5B2D">
        <w:t xml:space="preserve">. If there are any </w:t>
      </w:r>
      <w:r w:rsidR="00111432" w:rsidRPr="003E5B2D">
        <w:t>disagreements</w:t>
      </w:r>
      <w:r w:rsidR="001E51C3" w:rsidRPr="002061EF">
        <w:t xml:space="preserve"> or </w:t>
      </w:r>
      <w:r w:rsidR="00111432" w:rsidRPr="002C4FFB">
        <w:t xml:space="preserve">disputed </w:t>
      </w:r>
      <w:r w:rsidR="001E51C3" w:rsidRPr="001872DF">
        <w:t xml:space="preserve">differences, the </w:t>
      </w:r>
      <w:r w:rsidR="00111432" w:rsidRPr="001872DF">
        <w:t xml:space="preserve">security </w:t>
      </w:r>
      <w:r w:rsidR="001454F4" w:rsidRPr="00BD32D8">
        <w:t>can</w:t>
      </w:r>
      <w:r w:rsidR="001E51C3" w:rsidRPr="00BD32D8">
        <w:t xml:space="preserve"> </w:t>
      </w:r>
      <w:r w:rsidR="00111432" w:rsidRPr="00A40693">
        <w:t xml:space="preserve">ensure </w:t>
      </w:r>
      <w:r w:rsidR="001454F4" w:rsidRPr="00A40693">
        <w:t>the payment of</w:t>
      </w:r>
      <w:r w:rsidR="001E51C3" w:rsidRPr="00A40693">
        <w:t xml:space="preserve"> all </w:t>
      </w:r>
      <w:r w:rsidR="0022470D">
        <w:t>c</w:t>
      </w:r>
      <w:r w:rsidR="001E51C3" w:rsidRPr="008C0F95">
        <w:t xml:space="preserve">ustoms fees, taxes, </w:t>
      </w:r>
      <w:r w:rsidR="00693ECF" w:rsidRPr="00B44367">
        <w:t>duties</w:t>
      </w:r>
      <w:r w:rsidR="001E51C3" w:rsidRPr="001818DD">
        <w:t xml:space="preserve">, or charges, or part of them, </w:t>
      </w:r>
      <w:r w:rsidR="001454F4" w:rsidRPr="003C6E89">
        <w:t>when the rest has already</w:t>
      </w:r>
      <w:r w:rsidR="00A56630" w:rsidRPr="000976A8">
        <w:t xml:space="preserve"> </w:t>
      </w:r>
      <w:r w:rsidR="001454F4" w:rsidRPr="000976A8">
        <w:t xml:space="preserve">been </w:t>
      </w:r>
      <w:r w:rsidR="001E51C3" w:rsidRPr="000976A8">
        <w:t>paid.</w:t>
      </w:r>
    </w:p>
    <w:p w14:paraId="42438FE4" w14:textId="26F0C7DD" w:rsidR="001E51C3" w:rsidRPr="00A40693" w:rsidRDefault="00111432" w:rsidP="00D47413">
      <w:pPr>
        <w:pStyle w:val="ListNumber"/>
        <w:numPr>
          <w:ilvl w:val="0"/>
          <w:numId w:val="23"/>
        </w:numPr>
      </w:pPr>
      <w:r w:rsidRPr="008C0F95">
        <w:rPr>
          <w:u w:val="single"/>
        </w:rPr>
        <w:t>Clarify</w:t>
      </w:r>
      <w:r w:rsidR="001454F4" w:rsidRPr="00B44367">
        <w:rPr>
          <w:u w:val="single"/>
        </w:rPr>
        <w:t xml:space="preserve"> the coverage of the guarantee </w:t>
      </w:r>
      <w:r w:rsidR="001E51C3" w:rsidRPr="001818DD">
        <w:rPr>
          <w:u w:val="single"/>
        </w:rPr>
        <w:t>in the law and use</w:t>
      </w:r>
      <w:r w:rsidR="001E51C3" w:rsidRPr="003C6E89">
        <w:rPr>
          <w:u w:val="single"/>
        </w:rPr>
        <w:t xml:space="preserve"> the same </w:t>
      </w:r>
      <w:r w:rsidRPr="000976A8">
        <w:rPr>
          <w:u w:val="single"/>
        </w:rPr>
        <w:t>scope</w:t>
      </w:r>
      <w:r w:rsidR="001E51C3" w:rsidRPr="000976A8">
        <w:rPr>
          <w:u w:val="single"/>
        </w:rPr>
        <w:t xml:space="preserve"> for all regulations</w:t>
      </w:r>
      <w:r w:rsidR="001E51C3" w:rsidRPr="000976A8">
        <w:t xml:space="preserve">: The concepts </w:t>
      </w:r>
      <w:r w:rsidR="001E51C3" w:rsidRPr="0028047F">
        <w:t>indicated in</w:t>
      </w:r>
      <w:r w:rsidR="00A56630" w:rsidRPr="0028047F">
        <w:t xml:space="preserve"> </w:t>
      </w:r>
      <w:r w:rsidR="001E51C3" w:rsidRPr="003E5B2D">
        <w:t xml:space="preserve">the </w:t>
      </w:r>
      <w:r w:rsidR="00B62421" w:rsidRPr="003E5B2D">
        <w:t>TFA</w:t>
      </w:r>
      <w:r w:rsidR="001E51C3" w:rsidRPr="002061EF">
        <w:t xml:space="preserve"> should be included: Customs fees, </w:t>
      </w:r>
      <w:r w:rsidR="00693ECF" w:rsidRPr="002C4FFB">
        <w:t>duties</w:t>
      </w:r>
      <w:r w:rsidR="001E51C3" w:rsidRPr="002C4FFB">
        <w:t xml:space="preserve">, taxes, and charges that may </w:t>
      </w:r>
      <w:r w:rsidR="001F3856" w:rsidRPr="001872DF">
        <w:t>ultimately</w:t>
      </w:r>
      <w:r w:rsidR="001E51C3" w:rsidRPr="001872DF">
        <w:t xml:space="preserve"> </w:t>
      </w:r>
      <w:r w:rsidR="001F3856" w:rsidRPr="001872DF">
        <w:t>be subject to the merchandise</w:t>
      </w:r>
      <w:r w:rsidR="001E51C3" w:rsidRPr="00A40693">
        <w:t>.</w:t>
      </w:r>
    </w:p>
    <w:p w14:paraId="0E5FED92" w14:textId="45C8D0E5" w:rsidR="001E51C3" w:rsidRPr="008C0F95" w:rsidRDefault="001E51C3" w:rsidP="00D47413">
      <w:pPr>
        <w:pStyle w:val="ListNumber"/>
        <w:numPr>
          <w:ilvl w:val="0"/>
          <w:numId w:val="23"/>
        </w:numPr>
      </w:pPr>
      <w:r w:rsidRPr="008C0F95">
        <w:rPr>
          <w:u w:val="single"/>
        </w:rPr>
        <w:t xml:space="preserve">To achieve uniform Central American legislation and eliminate </w:t>
      </w:r>
      <w:r w:rsidR="00111432" w:rsidRPr="00B44367">
        <w:rPr>
          <w:u w:val="single"/>
        </w:rPr>
        <w:t>unwise use</w:t>
      </w:r>
      <w:r w:rsidR="00111432" w:rsidRPr="001818DD">
        <w:rPr>
          <w:u w:val="single"/>
        </w:rPr>
        <w:t xml:space="preserve"> of discretion</w:t>
      </w:r>
      <w:r w:rsidRPr="003C6E89">
        <w:rPr>
          <w:u w:val="single"/>
        </w:rPr>
        <w:t xml:space="preserve">, </w:t>
      </w:r>
      <w:r w:rsidRPr="000976A8">
        <w:t xml:space="preserve">the gaps in the </w:t>
      </w:r>
      <w:r w:rsidR="00111432" w:rsidRPr="0028047F">
        <w:t xml:space="preserve">security </w:t>
      </w:r>
      <w:r w:rsidRPr="0028047F">
        <w:t xml:space="preserve">program in the </w:t>
      </w:r>
      <w:r w:rsidRPr="003E5B2D">
        <w:t>current</w:t>
      </w:r>
      <w:r w:rsidR="00A56630" w:rsidRPr="003E5B2D">
        <w:t xml:space="preserve"> </w:t>
      </w:r>
      <w:r w:rsidRPr="002061EF">
        <w:t>legislation</w:t>
      </w:r>
      <w:r w:rsidR="0095420D" w:rsidRPr="002C4FFB">
        <w:t>,</w:t>
      </w:r>
      <w:r w:rsidRPr="002C4FFB">
        <w:t xml:space="preserve"> </w:t>
      </w:r>
      <w:r w:rsidR="0095420D" w:rsidRPr="001872DF">
        <w:t xml:space="preserve">where Customs or </w:t>
      </w:r>
      <w:r w:rsidR="00562C16">
        <w:t>c</w:t>
      </w:r>
      <w:r w:rsidR="0095420D" w:rsidRPr="001F3856">
        <w:t xml:space="preserve">ustoms </w:t>
      </w:r>
      <w:r w:rsidR="00562C16">
        <w:t>a</w:t>
      </w:r>
      <w:r w:rsidR="0095420D" w:rsidRPr="001F3856">
        <w:t>uthorities</w:t>
      </w:r>
      <w:r w:rsidR="0095420D" w:rsidRPr="008C0F95">
        <w:t xml:space="preserve"> have the discretion to decide on certain matters, </w:t>
      </w:r>
      <w:r w:rsidRPr="00B44367">
        <w:t>should be eliminated.</w:t>
      </w:r>
      <w:r w:rsidR="00181710" w:rsidRPr="00793D9C">
        <w:rPr>
          <w:vertAlign w:val="superscript"/>
        </w:rPr>
        <w:footnoteReference w:id="6"/>
      </w:r>
    </w:p>
    <w:p w14:paraId="2F424217" w14:textId="2900405A" w:rsidR="001E51C3" w:rsidRPr="0058081E" w:rsidRDefault="001E51C3" w:rsidP="005A2490">
      <w:pPr>
        <w:pStyle w:val="BoxPreludeSentence"/>
      </w:pPr>
      <w:r w:rsidRPr="007B7CD1">
        <w:t xml:space="preserve">At the </w:t>
      </w:r>
      <w:r w:rsidR="00A0389F" w:rsidRPr="007B7CD1">
        <w:t>request</w:t>
      </w:r>
      <w:r w:rsidRPr="007B7CD1">
        <w:t xml:space="preserve"> of El Salvador, the following </w:t>
      </w:r>
      <w:r w:rsidR="0095420D" w:rsidRPr="007B7CD1">
        <w:t xml:space="preserve">security-related </w:t>
      </w:r>
      <w:r w:rsidRPr="007B7CD1">
        <w:t>practices are being included:</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1E51C3" w:rsidRPr="004A371A" w14:paraId="51B76C2E" w14:textId="77777777" w:rsidTr="000A03FD">
        <w:trPr>
          <w:jc w:val="center"/>
        </w:trPr>
        <w:tc>
          <w:tcPr>
            <w:tcW w:w="9954" w:type="dxa"/>
            <w:shd w:val="clear" w:color="auto" w:fill="F2F2F2" w:themeFill="background1" w:themeFillShade="F2"/>
          </w:tcPr>
          <w:p w14:paraId="205AE9C5" w14:textId="6F3B13B6" w:rsidR="001F0B6E" w:rsidRDefault="001E51C3" w:rsidP="00F16C52">
            <w:pPr>
              <w:pStyle w:val="BoxRegulationHead4"/>
            </w:pPr>
            <w:r w:rsidRPr="007B7CD1">
              <w:t>European Union:</w:t>
            </w:r>
            <w:r w:rsidR="00F73DFD" w:rsidRPr="007B7CD1">
              <w:t xml:space="preserve"> </w:t>
            </w:r>
            <w:r w:rsidRPr="007B7CD1">
              <w:t xml:space="preserve">Consolidated Text of Community Customs Code </w:t>
            </w:r>
            <w:r w:rsidR="00035A76" w:rsidRPr="007B7CD1">
              <w:t xml:space="preserve">Council Regulation (EEC) </w:t>
            </w:r>
            <w:r w:rsidRPr="007B7CD1">
              <w:t xml:space="preserve">No. 2913/92 </w:t>
            </w:r>
            <w:r w:rsidR="00035A76" w:rsidRPr="007B7CD1">
              <w:t xml:space="preserve">and </w:t>
            </w:r>
            <w:r w:rsidRPr="007B7CD1">
              <w:t>Commission Regulation</w:t>
            </w:r>
            <w:r w:rsidR="00035A76" w:rsidRPr="007B7CD1">
              <w:t xml:space="preserve"> (EEC)</w:t>
            </w:r>
            <w:r w:rsidRPr="007B7CD1">
              <w:t xml:space="preserve"> No. 2454/93</w:t>
            </w:r>
          </w:p>
          <w:p w14:paraId="1BEE40E1" w14:textId="628B9834" w:rsidR="001E51C3" w:rsidRPr="007B7CD1" w:rsidRDefault="00035A76" w:rsidP="001F0B6E">
            <w:pPr>
              <w:pStyle w:val="BoxRegulationBody"/>
            </w:pPr>
            <w:r w:rsidRPr="007B7CD1">
              <w:t>Where acceptance</w:t>
            </w:r>
            <w:r w:rsidR="001E51C3" w:rsidRPr="007B7CD1">
              <w:t xml:space="preserve"> of a </w:t>
            </w:r>
            <w:r w:rsidRPr="007B7CD1">
              <w:t xml:space="preserve">customs </w:t>
            </w:r>
            <w:r w:rsidR="001E51C3" w:rsidRPr="007B7CD1">
              <w:t xml:space="preserve">declaration </w:t>
            </w:r>
            <w:r w:rsidRPr="007B7CD1">
              <w:rPr>
                <w:color w:val="000000"/>
              </w:rPr>
              <w:t>gives rise to</w:t>
            </w:r>
            <w:r w:rsidR="00A56630" w:rsidRPr="007B7CD1">
              <w:rPr>
                <w:color w:val="000000"/>
              </w:rPr>
              <w:t xml:space="preserve"> </w:t>
            </w:r>
            <w:r w:rsidR="001E51C3" w:rsidRPr="007B7CD1">
              <w:t xml:space="preserve">a </w:t>
            </w:r>
            <w:r w:rsidRPr="007B7CD1">
              <w:t xml:space="preserve">customs </w:t>
            </w:r>
            <w:r w:rsidR="001E51C3" w:rsidRPr="007B7CD1">
              <w:t xml:space="preserve">debt, </w:t>
            </w:r>
            <w:r w:rsidRPr="007B7CD1">
              <w:t>the goods covered by the declaration shall not be released unless</w:t>
            </w:r>
            <w:r w:rsidR="001E51C3" w:rsidRPr="007B7CD1">
              <w:t xml:space="preserve"> the </w:t>
            </w:r>
            <w:r w:rsidRPr="007B7CD1">
              <w:t xml:space="preserve">customs </w:t>
            </w:r>
            <w:r w:rsidR="001E51C3" w:rsidRPr="007B7CD1">
              <w:t xml:space="preserve">debt has been </w:t>
            </w:r>
            <w:r w:rsidRPr="007B7CD1">
              <w:t xml:space="preserve">paid </w:t>
            </w:r>
            <w:r w:rsidR="001E51C3" w:rsidRPr="007B7CD1">
              <w:t xml:space="preserve">or </w:t>
            </w:r>
            <w:r w:rsidRPr="007B7CD1">
              <w:t>secured</w:t>
            </w:r>
            <w:r w:rsidR="001E51C3" w:rsidRPr="007B7CD1">
              <w:t xml:space="preserve">. </w:t>
            </w:r>
            <w:r w:rsidR="00522504" w:rsidRPr="007B7CD1">
              <w:t>Warranty</w:t>
            </w:r>
            <w:r w:rsidRPr="007B7CD1">
              <w:t xml:space="preserve"> </w:t>
            </w:r>
            <w:r w:rsidR="001E51C3" w:rsidRPr="007B7CD1">
              <w:t xml:space="preserve">may be </w:t>
            </w:r>
            <w:r w:rsidRPr="007B7CD1">
              <w:t xml:space="preserve">provided in </w:t>
            </w:r>
            <w:r w:rsidRPr="007B7CD1">
              <w:rPr>
                <w:color w:val="000000"/>
              </w:rPr>
              <w:t>the form of</w:t>
            </w:r>
            <w:r w:rsidR="00A56630" w:rsidRPr="007B7CD1">
              <w:rPr>
                <w:color w:val="000000"/>
              </w:rPr>
              <w:t xml:space="preserve"> </w:t>
            </w:r>
            <w:r w:rsidR="001E51C3" w:rsidRPr="007B7CD1">
              <w:t xml:space="preserve">a cash deposit or a check in the </w:t>
            </w:r>
            <w:r w:rsidRPr="007B7CD1">
              <w:t xml:space="preserve">currency of the Member State in which the security is </w:t>
            </w:r>
            <w:r w:rsidR="001E51C3" w:rsidRPr="007B7CD1">
              <w:t>required</w:t>
            </w:r>
            <w:r w:rsidR="0069337F" w:rsidRPr="007B7CD1">
              <w:t>,</w:t>
            </w:r>
            <w:r w:rsidR="001E51C3" w:rsidRPr="007B7CD1">
              <w:t xml:space="preserve"> or in </w:t>
            </w:r>
            <w:r w:rsidR="001E51C3" w:rsidRPr="007B7CD1">
              <w:rPr>
                <w:color w:val="000000"/>
              </w:rPr>
              <w:t>the form of</w:t>
            </w:r>
            <w:r w:rsidR="00A56630" w:rsidRPr="007B7CD1">
              <w:rPr>
                <w:color w:val="000000"/>
              </w:rPr>
              <w:t xml:space="preserve"> </w:t>
            </w:r>
            <w:r w:rsidR="001E51C3" w:rsidRPr="007B7CD1">
              <w:t xml:space="preserve">a bond where payment is </w:t>
            </w:r>
            <w:r w:rsidR="00F95B56" w:rsidRPr="007B7CD1">
              <w:t>ensured</w:t>
            </w:r>
            <w:r w:rsidR="001E51C3" w:rsidRPr="007B7CD1">
              <w:rPr>
                <w:color w:val="000000"/>
              </w:rPr>
              <w:t xml:space="preserve">, in any </w:t>
            </w:r>
            <w:r w:rsidR="0069337F" w:rsidRPr="007B7CD1">
              <w:rPr>
                <w:color w:val="000000"/>
              </w:rPr>
              <w:t>manner</w:t>
            </w:r>
            <w:r w:rsidR="00A56630" w:rsidRPr="007B7CD1">
              <w:rPr>
                <w:color w:val="000000"/>
              </w:rPr>
              <w:t xml:space="preserve"> </w:t>
            </w:r>
            <w:r w:rsidR="001E51C3" w:rsidRPr="007B7CD1">
              <w:t xml:space="preserve">acceptable to the </w:t>
            </w:r>
            <w:r w:rsidRPr="007B7CD1">
              <w:t>customs authority</w:t>
            </w:r>
            <w:r w:rsidR="001E51C3" w:rsidRPr="007B7CD1">
              <w:t xml:space="preserve">, by the </w:t>
            </w:r>
            <w:r w:rsidR="0069337F" w:rsidRPr="007B7CD1">
              <w:t>concerned party</w:t>
            </w:r>
            <w:r w:rsidR="001E51C3" w:rsidRPr="007B7CD1">
              <w:t xml:space="preserve"> </w:t>
            </w:r>
            <w:r w:rsidR="0069337F" w:rsidRPr="007B7CD1">
              <w:t xml:space="preserve">to </w:t>
            </w:r>
            <w:r w:rsidR="001E51C3" w:rsidRPr="007B7CD1">
              <w:t xml:space="preserve">which </w:t>
            </w:r>
            <w:r w:rsidR="0069337F" w:rsidRPr="007B7CD1">
              <w:t>the goods have</w:t>
            </w:r>
            <w:r w:rsidR="001E51C3" w:rsidRPr="007B7CD1">
              <w:t xml:space="preserve"> been released or by the surrender of any other security </w:t>
            </w:r>
            <w:r w:rsidR="00F95B56" w:rsidRPr="007B7CD1">
              <w:t>with</w:t>
            </w:r>
            <w:r w:rsidR="001E51C3" w:rsidRPr="007B7CD1">
              <w:t xml:space="preserve"> the power to release </w:t>
            </w:r>
            <w:r w:rsidR="0069337F" w:rsidRPr="007B7CD1">
              <w:t>them</w:t>
            </w:r>
            <w:r w:rsidR="001E51C3" w:rsidRPr="007B7CD1">
              <w:t xml:space="preserve">. The </w:t>
            </w:r>
            <w:r w:rsidRPr="007B7CD1">
              <w:t>customs authorities shall allow comprehensive security</w:t>
            </w:r>
            <w:r w:rsidR="001E51C3" w:rsidRPr="007B7CD1">
              <w:t xml:space="preserve"> to cover various operations that </w:t>
            </w:r>
            <w:r w:rsidRPr="007B7CD1">
              <w:t xml:space="preserve">have </w:t>
            </w:r>
            <w:r w:rsidR="001E51C3" w:rsidRPr="007B7CD1">
              <w:rPr>
                <w:color w:val="000000"/>
              </w:rPr>
              <w:t>give</w:t>
            </w:r>
            <w:r w:rsidRPr="007B7CD1">
              <w:rPr>
                <w:color w:val="000000"/>
              </w:rPr>
              <w:t>n</w:t>
            </w:r>
            <w:r w:rsidR="001E51C3" w:rsidRPr="007B7CD1">
              <w:rPr>
                <w:color w:val="000000"/>
              </w:rPr>
              <w:t xml:space="preserve"> rise to</w:t>
            </w:r>
            <w:r w:rsidR="00522504" w:rsidRPr="007B7CD1">
              <w:t>,</w:t>
            </w:r>
            <w:r w:rsidR="001E51C3" w:rsidRPr="007B7CD1">
              <w:t xml:space="preserve"> or that may </w:t>
            </w:r>
            <w:r w:rsidR="001E51C3" w:rsidRPr="007B7CD1">
              <w:rPr>
                <w:color w:val="000000"/>
              </w:rPr>
              <w:t>give rise to</w:t>
            </w:r>
            <w:r w:rsidR="00A56630" w:rsidRPr="007B7CD1">
              <w:rPr>
                <w:color w:val="000000"/>
              </w:rPr>
              <w:t xml:space="preserve"> </w:t>
            </w:r>
            <w:r w:rsidR="001E51C3" w:rsidRPr="007B7CD1">
              <w:t xml:space="preserve">a </w:t>
            </w:r>
            <w:r w:rsidRPr="007B7CD1">
              <w:t xml:space="preserve">customs </w:t>
            </w:r>
            <w:r w:rsidR="001E51C3" w:rsidRPr="007B7CD1">
              <w:t>debt. (Articles 74 and 189 to 200).</w:t>
            </w:r>
          </w:p>
          <w:p w14:paraId="718335E4" w14:textId="0AF104E3" w:rsidR="001E51C3" w:rsidRPr="007B7CD1" w:rsidRDefault="001E51C3" w:rsidP="001F0B6E">
            <w:pPr>
              <w:pStyle w:val="BoxRegulationBody"/>
            </w:pPr>
            <w:r w:rsidRPr="007B7CD1">
              <w:t xml:space="preserve">In the preceding legal framework, an endorsement is available as </w:t>
            </w:r>
            <w:r w:rsidR="0095420D" w:rsidRPr="007B7CD1">
              <w:t>security for payment of</w:t>
            </w:r>
            <w:r w:rsidRPr="007B7CD1">
              <w:t xml:space="preserve"> the Customs fees on </w:t>
            </w:r>
            <w:r w:rsidR="0095420D" w:rsidRPr="007B7CD1">
              <w:t>imports</w:t>
            </w:r>
            <w:r w:rsidRPr="007B7CD1">
              <w:t xml:space="preserve"> </w:t>
            </w:r>
            <w:r w:rsidR="0095420D" w:rsidRPr="007B7CD1">
              <w:t xml:space="preserve">as </w:t>
            </w:r>
            <w:r w:rsidRPr="007B7CD1">
              <w:t xml:space="preserve">provided in Spanish law. An endorsement is a contract subscribed to by the </w:t>
            </w:r>
            <w:r w:rsidR="0095420D" w:rsidRPr="007B7CD1">
              <w:t xml:space="preserve">Customs </w:t>
            </w:r>
            <w:r w:rsidRPr="007B7CD1">
              <w:t xml:space="preserve">Agent and the banking entity to facilitate the release of </w:t>
            </w:r>
            <w:r w:rsidR="0095420D" w:rsidRPr="007B7CD1">
              <w:t xml:space="preserve">goods </w:t>
            </w:r>
            <w:r w:rsidRPr="007B7CD1">
              <w:t xml:space="preserve">without </w:t>
            </w:r>
            <w:r w:rsidR="0095420D" w:rsidRPr="007B7CD1">
              <w:t>prepayment of</w:t>
            </w:r>
            <w:r w:rsidRPr="007B7CD1">
              <w:t xml:space="preserve"> the </w:t>
            </w:r>
            <w:r w:rsidRPr="007B7CD1">
              <w:rPr>
                <w:color w:val="000000"/>
              </w:rPr>
              <w:t>pertinent</w:t>
            </w:r>
            <w:r w:rsidR="00A56630" w:rsidRPr="007B7CD1">
              <w:rPr>
                <w:color w:val="000000"/>
              </w:rPr>
              <w:t xml:space="preserve"> </w:t>
            </w:r>
            <w:r w:rsidRPr="007B7CD1">
              <w:t>fees.</w:t>
            </w:r>
            <w:r w:rsidR="00F73DFD" w:rsidRPr="007B7CD1">
              <w:t xml:space="preserve"> </w:t>
            </w:r>
            <w:r w:rsidRPr="007B7CD1">
              <w:t xml:space="preserve">An endorsement </w:t>
            </w:r>
            <w:r w:rsidR="0095420D" w:rsidRPr="007B7CD1">
              <w:t xml:space="preserve">secures </w:t>
            </w:r>
            <w:r w:rsidRPr="007B7CD1">
              <w:t xml:space="preserve">obligations caused by imports made by all operators represented by a </w:t>
            </w:r>
            <w:r w:rsidR="0095420D" w:rsidRPr="007B7CD1">
              <w:t xml:space="preserve">specific </w:t>
            </w:r>
            <w:r w:rsidRPr="007B7CD1">
              <w:t xml:space="preserve">Customs </w:t>
            </w:r>
            <w:r w:rsidR="0095420D" w:rsidRPr="007B7CD1">
              <w:t>A</w:t>
            </w:r>
            <w:r w:rsidRPr="007B7CD1">
              <w:t xml:space="preserve">gent when the agent acts on </w:t>
            </w:r>
            <w:r w:rsidR="00A616E7" w:rsidRPr="007B7CD1">
              <w:t>behalf and</w:t>
            </w:r>
            <w:r w:rsidRPr="007B7CD1">
              <w:t xml:space="preserve"> on account of</w:t>
            </w:r>
            <w:r w:rsidR="00A56630" w:rsidRPr="007B7CD1">
              <w:t xml:space="preserve"> </w:t>
            </w:r>
            <w:r w:rsidRPr="007B7CD1">
              <w:t xml:space="preserve">said operators. In each import declaration in which the Customs Agent is involved, the Complete Reference Number (CRN) issued by the endorsing banking </w:t>
            </w:r>
            <w:r w:rsidR="00A616E7" w:rsidRPr="007B7CD1">
              <w:t xml:space="preserve">entity </w:t>
            </w:r>
            <w:r w:rsidR="0095420D" w:rsidRPr="007B7CD1">
              <w:t xml:space="preserve">will be used, </w:t>
            </w:r>
            <w:r w:rsidR="00A616E7" w:rsidRPr="007B7CD1">
              <w:t>and</w:t>
            </w:r>
            <w:r w:rsidRPr="007B7CD1">
              <w:t xml:space="preserve"> that entity must pay the amount owed to Customs.</w:t>
            </w:r>
          </w:p>
        </w:tc>
      </w:tr>
    </w:tbl>
    <w:p w14:paraId="04BE0066" w14:textId="77777777" w:rsidR="001E51C3" w:rsidRPr="007B7CD1" w:rsidRDefault="001E51C3" w:rsidP="005A2490">
      <w:pPr>
        <w:pStyle w:val="BoxSpacer"/>
      </w:pP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1E51C3" w:rsidRPr="004A371A" w14:paraId="1B7F5D65" w14:textId="77777777" w:rsidTr="000A03FD">
        <w:trPr>
          <w:jc w:val="center"/>
        </w:trPr>
        <w:tc>
          <w:tcPr>
            <w:tcW w:w="9954" w:type="dxa"/>
            <w:shd w:val="clear" w:color="auto" w:fill="F2F2F2" w:themeFill="background1" w:themeFillShade="F2"/>
          </w:tcPr>
          <w:p w14:paraId="60EC95C8" w14:textId="77777777" w:rsidR="00C91E99" w:rsidRDefault="001E51C3" w:rsidP="00C91E99">
            <w:pPr>
              <w:pStyle w:val="BoxRegulationHead4"/>
            </w:pPr>
            <w:r w:rsidRPr="007B7CD1">
              <w:t>The General Customs Law of Peru</w:t>
            </w:r>
          </w:p>
          <w:p w14:paraId="0821FAD0" w14:textId="5F7D31CE" w:rsidR="001E51C3" w:rsidRPr="007B7CD1" w:rsidRDefault="001E51C3" w:rsidP="00C91E99">
            <w:pPr>
              <w:pStyle w:val="BoxRegulationBody"/>
            </w:pPr>
            <w:r w:rsidRPr="007B7CD1">
              <w:t xml:space="preserve">This law indicates that importers must submit, prior to numbering the </w:t>
            </w:r>
            <w:r w:rsidR="00F1533B" w:rsidRPr="007B7CD1">
              <w:t>goods</w:t>
            </w:r>
            <w:r w:rsidRPr="007B7CD1">
              <w:t xml:space="preserve"> declaration, </w:t>
            </w:r>
            <w:r w:rsidR="00E41832" w:rsidRPr="007B7CD1">
              <w:t xml:space="preserve">comprehensive </w:t>
            </w:r>
            <w:r w:rsidRPr="007B7CD1">
              <w:t xml:space="preserve">or specific </w:t>
            </w:r>
            <w:r w:rsidR="00E41832" w:rsidRPr="007B7CD1">
              <w:t xml:space="preserve">security </w:t>
            </w:r>
            <w:r w:rsidRPr="007B7CD1">
              <w:t xml:space="preserve">that </w:t>
            </w:r>
            <w:r w:rsidR="00ED1CB0" w:rsidRPr="007B7CD1">
              <w:t xml:space="preserve">ensures payment of the </w:t>
            </w:r>
            <w:r w:rsidRPr="007B7CD1">
              <w:t>Customs tax debt</w:t>
            </w:r>
            <w:r w:rsidR="00ED1CB0" w:rsidRPr="007B7CD1">
              <w:t>, among other obligations</w:t>
            </w:r>
            <w:r w:rsidRPr="007B7CD1">
              <w:t xml:space="preserve">. </w:t>
            </w:r>
            <w:r w:rsidR="00ED1CB0" w:rsidRPr="007B7CD1">
              <w:t>Security is comprehensive</w:t>
            </w:r>
            <w:r w:rsidRPr="007B7CD1">
              <w:t xml:space="preserve"> when it ensures compliance with obligations binding on more than one Customs declarations or application and specific when it ensures compliance with obligations </w:t>
            </w:r>
            <w:r w:rsidR="00ED1CB0" w:rsidRPr="007B7CD1">
              <w:t xml:space="preserve">deriving </w:t>
            </w:r>
            <w:r w:rsidRPr="007B7CD1">
              <w:t>from one Customs declaration or application. The term</w:t>
            </w:r>
            <w:r w:rsidR="00ED1CB0" w:rsidRPr="007B7CD1">
              <w:t>s</w:t>
            </w:r>
            <w:r w:rsidRPr="007B7CD1">
              <w:t xml:space="preserve"> for </w:t>
            </w:r>
            <w:r w:rsidR="00ED1CB0" w:rsidRPr="007B7CD1">
              <w:t>this security</w:t>
            </w:r>
            <w:r w:rsidRPr="007B7CD1">
              <w:t xml:space="preserve"> may not </w:t>
            </w:r>
            <w:r w:rsidR="00ED1CB0" w:rsidRPr="007B7CD1">
              <w:t>exceed</w:t>
            </w:r>
            <w:r w:rsidRPr="007B7CD1">
              <w:t xml:space="preserve"> one (1) year </w:t>
            </w:r>
            <w:r w:rsidR="00ED1CB0" w:rsidRPr="007B7CD1">
              <w:t xml:space="preserve">or </w:t>
            </w:r>
            <w:r w:rsidRPr="007B7CD1">
              <w:t>three (3) months, respectively</w:t>
            </w:r>
            <w:r w:rsidR="00ED1CB0" w:rsidRPr="007B7CD1">
              <w:t>,</w:t>
            </w:r>
            <w:r w:rsidRPr="007B7CD1">
              <w:t xml:space="preserve"> and may be renewed according to the </w:t>
            </w:r>
            <w:r w:rsidR="008F310C" w:rsidRPr="007B7CD1">
              <w:t>Regulation</w:t>
            </w:r>
            <w:r w:rsidRPr="007B7CD1">
              <w:t>s.</w:t>
            </w:r>
            <w:r w:rsidR="00F73DFD" w:rsidRPr="007B7CD1">
              <w:t xml:space="preserve"> </w:t>
            </w:r>
            <w:r w:rsidRPr="007B7CD1">
              <w:t>(Article 160)</w:t>
            </w:r>
          </w:p>
          <w:p w14:paraId="7918B82B" w14:textId="466A4F50" w:rsidR="001E51C3" w:rsidRPr="007B7CD1" w:rsidRDefault="001E51C3" w:rsidP="00C91E99">
            <w:pPr>
              <w:pStyle w:val="BoxRegulationBody"/>
            </w:pPr>
            <w:r w:rsidRPr="007B7CD1">
              <w:t xml:space="preserve">According to the </w:t>
            </w:r>
            <w:r w:rsidR="008F310C" w:rsidRPr="007B7CD1">
              <w:t>Regulation</w:t>
            </w:r>
            <w:r w:rsidRPr="007B7CD1">
              <w:t xml:space="preserve">s, </w:t>
            </w:r>
            <w:r w:rsidR="00ED1CB0" w:rsidRPr="007B7CD1">
              <w:t xml:space="preserve">security </w:t>
            </w:r>
            <w:r w:rsidRPr="007B7CD1">
              <w:t>may be</w:t>
            </w:r>
            <w:r w:rsidR="00ED1CB0" w:rsidRPr="007B7CD1">
              <w:t xml:space="preserve"> in </w:t>
            </w:r>
            <w:r w:rsidR="00ED1CB0" w:rsidRPr="007B7CD1">
              <w:rPr>
                <w:color w:val="000000"/>
              </w:rPr>
              <w:t>the form of</w:t>
            </w:r>
            <w:r w:rsidR="00A56630" w:rsidRPr="007B7CD1">
              <w:rPr>
                <w:color w:val="000000"/>
              </w:rPr>
              <w:t xml:space="preserve"> </w:t>
            </w:r>
            <w:r w:rsidRPr="007B7CD1">
              <w:t xml:space="preserve">a surety bond or policy issued by guarantor entities supervised by the </w:t>
            </w:r>
            <w:r w:rsidR="003D13DC" w:rsidRPr="007B7CD1">
              <w:t>Superintendence</w:t>
            </w:r>
            <w:r w:rsidRPr="007B7CD1">
              <w:t xml:space="preserve"> of Banking, Insurance and Private Pension Fund </w:t>
            </w:r>
            <w:r w:rsidR="00ED1CB0" w:rsidRPr="007B7CD1">
              <w:t xml:space="preserve">Managers, </w:t>
            </w:r>
            <w:r w:rsidRPr="007B7CD1">
              <w:t xml:space="preserve">or </w:t>
            </w:r>
            <w:r w:rsidR="00ED1CB0" w:rsidRPr="007B7CD1">
              <w:t xml:space="preserve">in </w:t>
            </w:r>
            <w:r w:rsidR="00ED1CB0" w:rsidRPr="007B7CD1">
              <w:rPr>
                <w:color w:val="000000"/>
              </w:rPr>
              <w:t>the form of</w:t>
            </w:r>
            <w:r w:rsidR="00A56630" w:rsidRPr="007B7CD1">
              <w:rPr>
                <w:color w:val="000000"/>
              </w:rPr>
              <w:t xml:space="preserve"> </w:t>
            </w:r>
            <w:r w:rsidR="00ED1CB0" w:rsidRPr="007B7CD1">
              <w:t xml:space="preserve">a </w:t>
            </w:r>
            <w:r w:rsidRPr="007B7CD1">
              <w:t xml:space="preserve">nominal guarantee. </w:t>
            </w:r>
            <w:r w:rsidR="00522504" w:rsidRPr="007B7CD1">
              <w:t>Warranties</w:t>
            </w:r>
            <w:r w:rsidRPr="007B7CD1">
              <w:t xml:space="preserve"> are only accepted from companies </w:t>
            </w:r>
            <w:r w:rsidR="00ED1CB0" w:rsidRPr="007B7CD1">
              <w:t xml:space="preserve">classified </w:t>
            </w:r>
            <w:r w:rsidRPr="007B7CD1">
              <w:t>as frequent importers</w:t>
            </w:r>
            <w:r w:rsidR="00522504" w:rsidRPr="007B7CD1">
              <w:t>,</w:t>
            </w:r>
            <w:r w:rsidRPr="007B7CD1">
              <w:t xml:space="preserve"> or </w:t>
            </w:r>
            <w:r w:rsidR="00ED1CB0" w:rsidRPr="007B7CD1">
              <w:t xml:space="preserve">certified as </w:t>
            </w:r>
            <w:r w:rsidRPr="007B7CD1">
              <w:t>authorized economic operator</w:t>
            </w:r>
            <w:r w:rsidR="00ED1CB0" w:rsidRPr="007B7CD1">
              <w:t>s</w:t>
            </w:r>
            <w:r w:rsidR="00522504" w:rsidRPr="007B7CD1">
              <w:t>,</w:t>
            </w:r>
            <w:r w:rsidRPr="007B7CD1">
              <w:t xml:space="preserve"> provided they do not back goods susceptible to fraud.</w:t>
            </w:r>
          </w:p>
          <w:p w14:paraId="6D3AD851" w14:textId="6EAE80C5" w:rsidR="001E51C3" w:rsidRPr="007B7CD1" w:rsidRDefault="00ED1CB0" w:rsidP="00C91E99">
            <w:pPr>
              <w:pStyle w:val="BoxRegulationBody"/>
            </w:pPr>
            <w:r w:rsidRPr="007B7CD1">
              <w:t>G</w:t>
            </w:r>
            <w:r w:rsidR="001E51C3" w:rsidRPr="007B7CD1">
              <w:t>uarantees submitted prior to numbering</w:t>
            </w:r>
            <w:r w:rsidRPr="007B7CD1">
              <w:t xml:space="preserve"> of</w:t>
            </w:r>
            <w:r w:rsidR="001E51C3" w:rsidRPr="007B7CD1">
              <w:t xml:space="preserve"> the Customs</w:t>
            </w:r>
            <w:r w:rsidR="00F1533B" w:rsidRPr="007B7CD1">
              <w:t xml:space="preserve"> </w:t>
            </w:r>
            <w:r w:rsidR="00DC3527" w:rsidRPr="007B7CD1">
              <w:t>merchandise</w:t>
            </w:r>
            <w:r w:rsidR="00F1533B" w:rsidRPr="007B7CD1">
              <w:t xml:space="preserve"> </w:t>
            </w:r>
            <w:r w:rsidR="001E51C3" w:rsidRPr="007B7CD1">
              <w:t xml:space="preserve">declaration </w:t>
            </w:r>
            <w:r w:rsidR="00976586" w:rsidRPr="007B7CD1">
              <w:t>cover</w:t>
            </w:r>
            <w:r w:rsidR="001E51C3" w:rsidRPr="007B7CD1">
              <w:t xml:space="preserve"> Customs taxes and/or surcharges that have been determined up to three (3) months after the release is </w:t>
            </w:r>
            <w:r w:rsidR="00976586" w:rsidRPr="007B7CD1">
              <w:t>granted</w:t>
            </w:r>
            <w:r w:rsidR="001E51C3" w:rsidRPr="007B7CD1">
              <w:t>.</w:t>
            </w:r>
          </w:p>
          <w:p w14:paraId="066457DE" w14:textId="7A7C01A2" w:rsidR="001E51C3" w:rsidRPr="007B7CD1" w:rsidRDefault="001E51C3" w:rsidP="00C91E99">
            <w:pPr>
              <w:pStyle w:val="BoxRegulationBody"/>
            </w:pPr>
            <w:r w:rsidRPr="007B7CD1">
              <w:rPr>
                <w:color w:val="000000"/>
              </w:rPr>
              <w:t xml:space="preserve">The amount </w:t>
            </w:r>
            <w:r w:rsidR="00976586" w:rsidRPr="007B7CD1">
              <w:rPr>
                <w:color w:val="000000"/>
              </w:rPr>
              <w:t>of comprehensive</w:t>
            </w:r>
            <w:r w:rsidR="00A56630" w:rsidRPr="007B7CD1">
              <w:rPr>
                <w:color w:val="000000"/>
              </w:rPr>
              <w:t xml:space="preserve"> </w:t>
            </w:r>
            <w:r w:rsidR="00976586" w:rsidRPr="007B7CD1">
              <w:t xml:space="preserve">security </w:t>
            </w:r>
            <w:r w:rsidRPr="007B7CD1">
              <w:t>equal</w:t>
            </w:r>
            <w:r w:rsidR="00976586" w:rsidRPr="007B7CD1">
              <w:t>s a</w:t>
            </w:r>
            <w:r w:rsidRPr="007B7CD1">
              <w:t xml:space="preserve"> percentage</w:t>
            </w:r>
            <w:r w:rsidR="00976586" w:rsidRPr="007B7CD1">
              <w:t>,</w:t>
            </w:r>
            <w:r w:rsidRPr="007B7CD1">
              <w:t xml:space="preserve"> defined by Customs, </w:t>
            </w:r>
            <w:r w:rsidR="00976586" w:rsidRPr="007B7CD1">
              <w:t xml:space="preserve">of </w:t>
            </w:r>
            <w:r w:rsidRPr="007B7CD1">
              <w:rPr>
                <w:color w:val="000000"/>
              </w:rPr>
              <w:t>the amount of</w:t>
            </w:r>
            <w:r w:rsidR="00A56630" w:rsidRPr="007B7CD1">
              <w:rPr>
                <w:color w:val="000000"/>
              </w:rPr>
              <w:t xml:space="preserve"> </w:t>
            </w:r>
            <w:r w:rsidRPr="007B7CD1">
              <w:t xml:space="preserve">the Customs </w:t>
            </w:r>
            <w:r w:rsidR="00976586" w:rsidRPr="007B7CD1">
              <w:t xml:space="preserve">tax debt </w:t>
            </w:r>
            <w:r w:rsidRPr="007B7CD1">
              <w:t xml:space="preserve">and/or surcharges recorded during the 12 months prior to initial </w:t>
            </w:r>
            <w:r w:rsidR="00976586" w:rsidRPr="007B7CD1">
              <w:t xml:space="preserve">submission of </w:t>
            </w:r>
            <w:r w:rsidRPr="007B7CD1">
              <w:t xml:space="preserve">the </w:t>
            </w:r>
            <w:r w:rsidR="00976586" w:rsidRPr="007B7CD1">
              <w:t>security</w:t>
            </w:r>
            <w:r w:rsidRPr="007B7CD1">
              <w:t xml:space="preserve">, plus a user risk percentage set by Customs. The specific </w:t>
            </w:r>
            <w:r w:rsidR="00976586" w:rsidRPr="007B7CD1">
              <w:t xml:space="preserve">security </w:t>
            </w:r>
            <w:r w:rsidRPr="007B7CD1">
              <w:t xml:space="preserve">amount is equal to a percentage of the </w:t>
            </w:r>
            <w:r w:rsidR="00F1533B" w:rsidRPr="007B7CD1">
              <w:t>value of the goods</w:t>
            </w:r>
            <w:r w:rsidRPr="007B7CD1">
              <w:t xml:space="preserve"> set by Customs as a function of user risk, plus the Customs tax debt amount.</w:t>
            </w:r>
          </w:p>
          <w:p w14:paraId="520D87F9" w14:textId="03CEF479" w:rsidR="001E51C3" w:rsidRPr="007B7CD1" w:rsidRDefault="001E51C3" w:rsidP="00C91E99">
            <w:pPr>
              <w:pStyle w:val="BoxRegulationBody"/>
            </w:pPr>
            <w:r w:rsidRPr="007B7CD1">
              <w:t xml:space="preserve">When </w:t>
            </w:r>
            <w:r w:rsidR="00976586" w:rsidRPr="007B7CD1">
              <w:t>security</w:t>
            </w:r>
            <w:r w:rsidR="004A371A" w:rsidRPr="007B7CD1">
              <w:t xml:space="preserve"> is accepted, </w:t>
            </w:r>
            <w:r w:rsidRPr="007B7CD1">
              <w:t xml:space="preserve">Customs opens a </w:t>
            </w:r>
            <w:r w:rsidR="00976586" w:rsidRPr="007B7CD1">
              <w:t xml:space="preserve">current </w:t>
            </w:r>
            <w:r w:rsidRPr="007B7CD1">
              <w:t xml:space="preserve">account </w:t>
            </w:r>
            <w:r w:rsidR="00976586" w:rsidRPr="007B7CD1">
              <w:t xml:space="preserve">for the security </w:t>
            </w:r>
            <w:r w:rsidRPr="007B7CD1">
              <w:t xml:space="preserve">amount, which will be increased or </w:t>
            </w:r>
            <w:r w:rsidR="00976586" w:rsidRPr="007B7CD1">
              <w:t xml:space="preserve">decreased </w:t>
            </w:r>
            <w:r w:rsidRPr="007B7CD1">
              <w:t xml:space="preserve">as established in the approval procedures. </w:t>
            </w:r>
            <w:r w:rsidR="00421355" w:rsidRPr="007B7CD1">
              <w:t>Increases</w:t>
            </w:r>
            <w:r w:rsidR="00F12C77" w:rsidRPr="007B7CD1">
              <w:t xml:space="preserve"> in </w:t>
            </w:r>
            <w:r w:rsidRPr="007B7CD1">
              <w:t xml:space="preserve">the </w:t>
            </w:r>
            <w:r w:rsidR="00976586" w:rsidRPr="007B7CD1">
              <w:t xml:space="preserve">current </w:t>
            </w:r>
            <w:r w:rsidRPr="007B7CD1">
              <w:t xml:space="preserve">account </w:t>
            </w:r>
            <w:r w:rsidR="00421355" w:rsidRPr="007B7CD1">
              <w:t>are actions where</w:t>
            </w:r>
            <w:r w:rsidRPr="007B7CD1">
              <w:t xml:space="preserve">by Customs </w:t>
            </w:r>
            <w:r w:rsidR="00421355" w:rsidRPr="007B7CD1">
              <w:t>deposits</w:t>
            </w:r>
            <w:r w:rsidR="00AF5316" w:rsidRPr="007B7CD1">
              <w:t xml:space="preserve"> the declared or determined amounts</w:t>
            </w:r>
            <w:r w:rsidR="00421355" w:rsidRPr="007B7CD1">
              <w:t xml:space="preserve"> in the</w:t>
            </w:r>
            <w:r w:rsidRPr="007B7CD1">
              <w:t xml:space="preserve"> </w:t>
            </w:r>
            <w:r w:rsidR="00AF5316" w:rsidRPr="007B7CD1">
              <w:t xml:space="preserve">current </w:t>
            </w:r>
            <w:r w:rsidRPr="007B7CD1">
              <w:t xml:space="preserve">account </w:t>
            </w:r>
            <w:r w:rsidR="00AF5316" w:rsidRPr="007B7CD1">
              <w:t>for the security</w:t>
            </w:r>
            <w:r w:rsidRPr="007B7CD1">
              <w:t xml:space="preserve">. The </w:t>
            </w:r>
            <w:r w:rsidR="00AF5316" w:rsidRPr="007B7CD1">
              <w:t>security current</w:t>
            </w:r>
            <w:r w:rsidRPr="007B7CD1">
              <w:t xml:space="preserve"> account is increased by Customs tax debts and/or surcharge</w:t>
            </w:r>
            <w:r w:rsidR="00AF5316" w:rsidRPr="007B7CD1">
              <w:t>s</w:t>
            </w:r>
            <w:r w:rsidRPr="007B7CD1">
              <w:t xml:space="preserve"> on the declarations or applications </w:t>
            </w:r>
            <w:r w:rsidR="00AF5316" w:rsidRPr="007B7CD1">
              <w:t>intended for</w:t>
            </w:r>
            <w:r w:rsidRPr="007B7CD1">
              <w:t xml:space="preserve"> </w:t>
            </w:r>
            <w:r w:rsidR="00AF5316" w:rsidRPr="007B7CD1">
              <w:t>securing</w:t>
            </w:r>
            <w:r w:rsidRPr="007B7CD1">
              <w:t xml:space="preserve">, </w:t>
            </w:r>
            <w:r w:rsidRPr="007B7CD1">
              <w:rPr>
                <w:color w:val="000000"/>
              </w:rPr>
              <w:t>in addition to</w:t>
            </w:r>
            <w:r w:rsidR="00A56630" w:rsidRPr="007B7CD1">
              <w:rPr>
                <w:color w:val="000000"/>
              </w:rPr>
              <w:t xml:space="preserve"> </w:t>
            </w:r>
            <w:r w:rsidRPr="007B7CD1">
              <w:t xml:space="preserve">any </w:t>
            </w:r>
            <w:r w:rsidRPr="007B7CD1">
              <w:rPr>
                <w:color w:val="000000"/>
              </w:rPr>
              <w:t>applicable</w:t>
            </w:r>
            <w:r w:rsidR="00A56630" w:rsidRPr="007B7CD1">
              <w:rPr>
                <w:color w:val="000000"/>
              </w:rPr>
              <w:t xml:space="preserve"> </w:t>
            </w:r>
            <w:r w:rsidRPr="007B7CD1">
              <w:t xml:space="preserve">determinations or fines. The </w:t>
            </w:r>
            <w:r w:rsidR="00AF5316" w:rsidRPr="007B7CD1">
              <w:t>security current</w:t>
            </w:r>
            <w:r w:rsidRPr="007B7CD1">
              <w:t xml:space="preserve"> account is </w:t>
            </w:r>
            <w:r w:rsidR="00AF5316" w:rsidRPr="007B7CD1">
              <w:t>decreased with</w:t>
            </w:r>
            <w:r w:rsidRPr="007B7CD1">
              <w:t xml:space="preserve"> payment </w:t>
            </w:r>
            <w:r w:rsidR="00AF5316" w:rsidRPr="007B7CD1">
              <w:t xml:space="preserve">or </w:t>
            </w:r>
            <w:r w:rsidRPr="007B7CD1">
              <w:t>other forms of extinguishing the Customs tax debts and/or surcharges</w:t>
            </w:r>
            <w:r w:rsidR="00DC3527" w:rsidRPr="007B7CD1">
              <w:t>,</w:t>
            </w:r>
            <w:r w:rsidRPr="007B7CD1">
              <w:t xml:space="preserve"> or </w:t>
            </w:r>
            <w:r w:rsidR="00AF5316" w:rsidRPr="007B7CD1">
              <w:t>through the provision of</w:t>
            </w:r>
            <w:r w:rsidRPr="007B7CD1">
              <w:t xml:space="preserve"> a</w:t>
            </w:r>
            <w:r w:rsidR="00AF5316" w:rsidRPr="007B7CD1">
              <w:t>nother</w:t>
            </w:r>
            <w:r w:rsidRPr="007B7CD1">
              <w:t xml:space="preserve"> guarantee </w:t>
            </w:r>
            <w:r w:rsidR="00AF5316" w:rsidRPr="007B7CD1">
              <w:t>securing</w:t>
            </w:r>
            <w:r w:rsidRPr="007B7CD1">
              <w:t xml:space="preserve"> payment.</w:t>
            </w:r>
          </w:p>
          <w:p w14:paraId="1380B7A2" w14:textId="0B4BA79E" w:rsidR="001E51C3" w:rsidRPr="007B7CD1" w:rsidRDefault="001E51C3" w:rsidP="00C91E99">
            <w:pPr>
              <w:pStyle w:val="BoxRegulationBody"/>
            </w:pPr>
            <w:r w:rsidRPr="007B7CD1">
              <w:t xml:space="preserve">The </w:t>
            </w:r>
            <w:r w:rsidR="00AF5316" w:rsidRPr="007B7CD1">
              <w:t>security current</w:t>
            </w:r>
            <w:r w:rsidRPr="007B7CD1">
              <w:t xml:space="preserve"> account </w:t>
            </w:r>
            <w:r w:rsidR="00AF5316" w:rsidRPr="007B7CD1">
              <w:t>consists</w:t>
            </w:r>
            <w:r w:rsidRPr="007B7CD1">
              <w:t xml:space="preserve"> of an operating amount and a security amount. The </w:t>
            </w:r>
            <w:r w:rsidR="00AF5316" w:rsidRPr="007B7CD1">
              <w:t xml:space="preserve">operating amount of a </w:t>
            </w:r>
            <w:r w:rsidRPr="007B7CD1">
              <w:t xml:space="preserve">specific guarantee is used by the importer, exporter, or beneficiary to cover Customs tax obligations and surcharges for a single declaration or application. The operating amount </w:t>
            </w:r>
            <w:r w:rsidR="00AF5316" w:rsidRPr="007B7CD1">
              <w:t xml:space="preserve">for comprehensive security </w:t>
            </w:r>
            <w:r w:rsidRPr="007B7CD1">
              <w:t>may be re-used.</w:t>
            </w:r>
          </w:p>
          <w:p w14:paraId="66EAB083" w14:textId="77777777" w:rsidR="001E51C3" w:rsidRDefault="001E51C3" w:rsidP="00D834EC">
            <w:pPr>
              <w:pStyle w:val="BoxRegulationBody"/>
            </w:pPr>
            <w:r w:rsidRPr="007B7CD1">
              <w:t xml:space="preserve">The importer, exporter or beneficiary will </w:t>
            </w:r>
            <w:r w:rsidR="00AF5316" w:rsidRPr="007B7CD1">
              <w:t xml:space="preserve">add to </w:t>
            </w:r>
            <w:r w:rsidRPr="007B7CD1">
              <w:t xml:space="preserve">the operating amount </w:t>
            </w:r>
            <w:r w:rsidR="00AF5316" w:rsidRPr="007B7CD1">
              <w:t>with</w:t>
            </w:r>
            <w:r w:rsidRPr="007B7CD1">
              <w:t xml:space="preserve"> Customs tax debts and/or surcharges when </w:t>
            </w:r>
            <w:r w:rsidRPr="007B7CD1">
              <w:rPr>
                <w:color w:val="000000"/>
              </w:rPr>
              <w:t>they are</w:t>
            </w:r>
            <w:r w:rsidR="00A56630" w:rsidRPr="007B7CD1">
              <w:rPr>
                <w:color w:val="000000"/>
              </w:rPr>
              <w:t xml:space="preserve"> </w:t>
            </w:r>
            <w:r w:rsidRPr="007B7CD1">
              <w:t>generated</w:t>
            </w:r>
            <w:r w:rsidR="000B0642" w:rsidRPr="007B7CD1">
              <w:t>,</w:t>
            </w:r>
            <w:r w:rsidRPr="007B7CD1">
              <w:t xml:space="preserve"> and </w:t>
            </w:r>
            <w:r w:rsidR="000B0642" w:rsidRPr="007B7CD1">
              <w:t>will bring it down with</w:t>
            </w:r>
            <w:r w:rsidRPr="007B7CD1">
              <w:t xml:space="preserve"> payment or other forms of extinguishing the debts or by submitting another guarantee to </w:t>
            </w:r>
            <w:r w:rsidR="000B0642" w:rsidRPr="007B7CD1">
              <w:t>secure</w:t>
            </w:r>
            <w:r w:rsidRPr="007B7CD1">
              <w:t xml:space="preserve"> the claimed or appealed amount. The security amount is for exclusive use by Customs and will be calculated as a function of the importer, exporter or beneficiary</w:t>
            </w:r>
            <w:r w:rsidR="000B48A4" w:rsidRPr="007B7CD1">
              <w:t>’</w:t>
            </w:r>
            <w:r w:rsidRPr="007B7CD1">
              <w:t xml:space="preserve">s </w:t>
            </w:r>
            <w:r w:rsidR="000B0642" w:rsidRPr="007B7CD1">
              <w:t xml:space="preserve">default </w:t>
            </w:r>
            <w:r w:rsidRPr="007B7CD1">
              <w:t xml:space="preserve">risk. Customs will set the security amount when the Customs tax debts and/or surcharges are reported during Customs </w:t>
            </w:r>
            <w:r w:rsidR="000B0642" w:rsidRPr="007B7CD1">
              <w:t xml:space="preserve">clearance </w:t>
            </w:r>
            <w:r w:rsidRPr="007B7CD1">
              <w:t xml:space="preserve">or </w:t>
            </w:r>
            <w:r w:rsidR="000B0642" w:rsidRPr="007B7CD1">
              <w:t>post-clearance audit</w:t>
            </w:r>
            <w:r w:rsidRPr="007B7CD1">
              <w:t>. If the security amount is insufficient, Customs will increase the operating amount.</w:t>
            </w:r>
          </w:p>
          <w:p w14:paraId="4BA53216" w14:textId="2B048ACE" w:rsidR="00AE35C0" w:rsidRPr="00D834EC" w:rsidRDefault="00AE35C0" w:rsidP="00AE35C0">
            <w:pPr>
              <w:pStyle w:val="BoxRegulationNote"/>
            </w:pPr>
            <w:r>
              <w:t>Source: ???</w:t>
            </w:r>
          </w:p>
        </w:tc>
      </w:tr>
    </w:tbl>
    <w:p w14:paraId="1B6E5A53" w14:textId="77777777" w:rsidR="001E51C3" w:rsidRPr="007B7CD1" w:rsidRDefault="001E51C3" w:rsidP="005A2490">
      <w:pPr>
        <w:pStyle w:val="BoxSpacer"/>
      </w:pP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1E51C3" w:rsidRPr="004A371A" w14:paraId="5843470E" w14:textId="77777777" w:rsidTr="006A398E">
        <w:trPr>
          <w:jc w:val="center"/>
        </w:trPr>
        <w:tc>
          <w:tcPr>
            <w:tcW w:w="9954" w:type="dxa"/>
            <w:shd w:val="clear" w:color="auto" w:fill="F2F2F2" w:themeFill="background1" w:themeFillShade="F2"/>
          </w:tcPr>
          <w:p w14:paraId="0AE2F377" w14:textId="15B74A98" w:rsidR="00D834EC" w:rsidRDefault="001E51C3" w:rsidP="00AA02D2">
            <w:pPr>
              <w:pStyle w:val="BoxRegulationHead4"/>
            </w:pPr>
            <w:r w:rsidRPr="007B7CD1">
              <w:t>U.S. Legislation, Title 19, the United States Code, Section 1623, provides</w:t>
            </w:r>
            <w:r w:rsidR="006E4119" w:rsidRPr="007B7CD1">
              <w:t xml:space="preserve"> for</w:t>
            </w:r>
            <w:r w:rsidRPr="007B7CD1">
              <w:t xml:space="preserve"> a CBP bond</w:t>
            </w:r>
            <w:r w:rsidR="006E4119" w:rsidRPr="007B7CD1">
              <w:t>,</w:t>
            </w:r>
            <w:r w:rsidRPr="007B7CD1">
              <w:t xml:space="preserve"> or </w:t>
            </w:r>
            <w:r w:rsidR="00E7087E" w:rsidRPr="007B7CD1">
              <w:t>“</w:t>
            </w:r>
            <w:r w:rsidRPr="007B7CD1">
              <w:t>Customs Bond</w:t>
            </w:r>
            <w:r w:rsidR="00E7087E" w:rsidRPr="007B7CD1">
              <w:t>”</w:t>
            </w:r>
          </w:p>
          <w:p w14:paraId="738BE776" w14:textId="5B5299CB" w:rsidR="001E51C3" w:rsidRPr="007B7CD1" w:rsidRDefault="001E51C3" w:rsidP="00D834EC">
            <w:pPr>
              <w:pStyle w:val="BoxRegulationBody"/>
            </w:pPr>
            <w:r w:rsidRPr="007B7CD1">
              <w:t>The purpose is to ensure compliance with a legal obligation</w:t>
            </w:r>
            <w:r w:rsidR="006E4119" w:rsidRPr="007B7CD1">
              <w:t>, in</w:t>
            </w:r>
            <w:r w:rsidRPr="007B7CD1">
              <w:t xml:space="preserve"> this case pay</w:t>
            </w:r>
            <w:r w:rsidR="006E4119" w:rsidRPr="007B7CD1">
              <w:t>ment of</w:t>
            </w:r>
            <w:r w:rsidR="004A371A" w:rsidRPr="007B7CD1">
              <w:t xml:space="preserve"> </w:t>
            </w:r>
            <w:r w:rsidRPr="007B7CD1">
              <w:t xml:space="preserve">Customs fees caused by an import. </w:t>
            </w:r>
            <w:r w:rsidR="003A0BB9" w:rsidRPr="007B7CD1">
              <w:t xml:space="preserve">The bond </w:t>
            </w:r>
            <w:r w:rsidRPr="007B7CD1">
              <w:t xml:space="preserve">makes it possible to release the </w:t>
            </w:r>
            <w:r w:rsidR="00F1533B" w:rsidRPr="007B7CD1">
              <w:t>goods</w:t>
            </w:r>
            <w:r w:rsidRPr="007B7CD1">
              <w:t xml:space="preserve"> </w:t>
            </w:r>
            <w:r w:rsidR="003A0BB9" w:rsidRPr="007B7CD1">
              <w:t>without</w:t>
            </w:r>
            <w:r w:rsidR="00F1533B" w:rsidRPr="007B7CD1">
              <w:t xml:space="preserve"> payment </w:t>
            </w:r>
            <w:r w:rsidR="003A0BB9" w:rsidRPr="007B7CD1">
              <w:t>of fees by</w:t>
            </w:r>
            <w:r w:rsidRPr="007B7CD1">
              <w:t xml:space="preserve"> the importer and </w:t>
            </w:r>
            <w:r w:rsidR="003A0BB9" w:rsidRPr="007B7CD1">
              <w:t>ensures</w:t>
            </w:r>
            <w:r w:rsidR="004A371A" w:rsidRPr="007B7CD1">
              <w:t xml:space="preserve"> </w:t>
            </w:r>
            <w:r w:rsidRPr="007B7CD1">
              <w:t xml:space="preserve">CBP of collection </w:t>
            </w:r>
            <w:r w:rsidRPr="007B7CD1">
              <w:rPr>
                <w:color w:val="000000"/>
              </w:rPr>
              <w:t xml:space="preserve">in </w:t>
            </w:r>
            <w:r w:rsidR="003A0BB9" w:rsidRPr="007B7CD1">
              <w:rPr>
                <w:color w:val="000000"/>
              </w:rPr>
              <w:t>the event of future noncompliance</w:t>
            </w:r>
            <w:r w:rsidRPr="007B7CD1">
              <w:t>.</w:t>
            </w:r>
          </w:p>
          <w:p w14:paraId="5B147E6E" w14:textId="74AD8385" w:rsidR="001E51C3" w:rsidRPr="007B7CD1" w:rsidRDefault="001E51C3" w:rsidP="00D834EC">
            <w:pPr>
              <w:pStyle w:val="BoxRegulationBody"/>
            </w:pPr>
            <w:r w:rsidRPr="007B7CD1">
              <w:t xml:space="preserve">There are three parties </w:t>
            </w:r>
            <w:r w:rsidR="00B11799" w:rsidRPr="007B7CD1">
              <w:t>to a</w:t>
            </w:r>
            <w:r w:rsidRPr="007B7CD1">
              <w:t xml:space="preserve"> CBP</w:t>
            </w:r>
            <w:r w:rsidR="00733B28" w:rsidRPr="007B7CD1">
              <w:t xml:space="preserve"> bond</w:t>
            </w:r>
            <w:r w:rsidR="003A0BB9" w:rsidRPr="007B7CD1">
              <w:t>:</w:t>
            </w:r>
            <w:r w:rsidRPr="007B7CD1">
              <w:t xml:space="preserve"> </w:t>
            </w:r>
            <w:r w:rsidR="003A0BB9" w:rsidRPr="007B7CD1">
              <w:t xml:space="preserve">the </w:t>
            </w:r>
            <w:r w:rsidRPr="007B7CD1">
              <w:t>principal</w:t>
            </w:r>
            <w:r w:rsidR="003A0BB9" w:rsidRPr="007B7CD1">
              <w:t>, which</w:t>
            </w:r>
            <w:r w:rsidRPr="007B7CD1">
              <w:t xml:space="preserve"> </w:t>
            </w:r>
            <w:r w:rsidRPr="007B7CD1">
              <w:rPr>
                <w:color w:val="000000"/>
              </w:rPr>
              <w:t>is the importer who</w:t>
            </w:r>
            <w:r w:rsidR="00A56630" w:rsidRPr="007B7CD1">
              <w:rPr>
                <w:color w:val="000000"/>
              </w:rPr>
              <w:t xml:space="preserve"> </w:t>
            </w:r>
            <w:r w:rsidR="00B11799" w:rsidRPr="007B7CD1">
              <w:t>giv</w:t>
            </w:r>
            <w:r w:rsidR="003A0BB9" w:rsidRPr="007B7CD1">
              <w:t xml:space="preserve">es </w:t>
            </w:r>
            <w:r w:rsidRPr="007B7CD1">
              <w:t>the bond</w:t>
            </w:r>
            <w:r w:rsidR="003A0BB9" w:rsidRPr="007B7CD1">
              <w:t xml:space="preserve"> to Customs</w:t>
            </w:r>
            <w:r w:rsidRPr="007B7CD1">
              <w:t xml:space="preserve"> to ensure satisfactory </w:t>
            </w:r>
            <w:r w:rsidR="00B11799" w:rsidRPr="007B7CD1">
              <w:t>performance of</w:t>
            </w:r>
            <w:r w:rsidRPr="007B7CD1">
              <w:t xml:space="preserve"> </w:t>
            </w:r>
            <w:r w:rsidR="003A0BB9" w:rsidRPr="007B7CD1">
              <w:t>his</w:t>
            </w:r>
            <w:r w:rsidRPr="007B7CD1">
              <w:t xml:space="preserve"> obligations</w:t>
            </w:r>
            <w:r w:rsidR="003A0BB9" w:rsidRPr="007B7CD1">
              <w:t>; t</w:t>
            </w:r>
            <w:r w:rsidRPr="007B7CD1">
              <w:t xml:space="preserve">he </w:t>
            </w:r>
            <w:r w:rsidR="00B11799" w:rsidRPr="007B7CD1">
              <w:t>surety</w:t>
            </w:r>
            <w:r w:rsidR="003A0BB9" w:rsidRPr="007B7CD1">
              <w:t xml:space="preserve">, which </w:t>
            </w:r>
            <w:r w:rsidRPr="007B7CD1">
              <w:t xml:space="preserve">is </w:t>
            </w:r>
            <w:r w:rsidR="003A0BB9" w:rsidRPr="007B7CD1">
              <w:t xml:space="preserve">usually </w:t>
            </w:r>
            <w:r w:rsidRPr="007B7CD1">
              <w:t xml:space="preserve">an insurance company authorized by the Treasury Department to </w:t>
            </w:r>
            <w:r w:rsidR="00B11799" w:rsidRPr="007B7CD1">
              <w:t>write</w:t>
            </w:r>
            <w:r w:rsidRPr="007B7CD1">
              <w:t xml:space="preserve"> CBP bonds </w:t>
            </w:r>
            <w:r w:rsidR="00B11799" w:rsidRPr="007B7CD1">
              <w:t xml:space="preserve">and which agrees </w:t>
            </w:r>
            <w:r w:rsidRPr="007B7CD1">
              <w:t xml:space="preserve">to pay any </w:t>
            </w:r>
            <w:r w:rsidR="00B11799" w:rsidRPr="007B7CD1">
              <w:t xml:space="preserve">liability </w:t>
            </w:r>
            <w:r w:rsidRPr="007B7CD1">
              <w:t xml:space="preserve">that may </w:t>
            </w:r>
            <w:r w:rsidR="00B11799" w:rsidRPr="007B7CD1">
              <w:t>arise from the principal</w:t>
            </w:r>
            <w:r w:rsidR="000B48A4" w:rsidRPr="007B7CD1">
              <w:t>’</w:t>
            </w:r>
            <w:r w:rsidR="00B11799" w:rsidRPr="007B7CD1">
              <w:t xml:space="preserve">s failure to perform </w:t>
            </w:r>
            <w:r w:rsidRPr="007B7CD1">
              <w:t xml:space="preserve">its obligations. The principal and </w:t>
            </w:r>
            <w:r w:rsidR="00B11799" w:rsidRPr="007B7CD1">
              <w:t>surety</w:t>
            </w:r>
            <w:r w:rsidRPr="007B7CD1">
              <w:t xml:space="preserve"> are </w:t>
            </w:r>
            <w:r w:rsidR="00B11799" w:rsidRPr="007B7CD1">
              <w:t xml:space="preserve">also </w:t>
            </w:r>
            <w:r w:rsidRPr="007B7CD1">
              <w:t xml:space="preserve">known as </w:t>
            </w:r>
            <w:r w:rsidR="00B11799" w:rsidRPr="007B7CD1">
              <w:t xml:space="preserve">the </w:t>
            </w:r>
            <w:r w:rsidRPr="007B7CD1">
              <w:t xml:space="preserve">bond </w:t>
            </w:r>
            <w:r w:rsidR="00B11799" w:rsidRPr="007B7CD1">
              <w:t>obligors;</w:t>
            </w:r>
            <w:r w:rsidRPr="007B7CD1">
              <w:t xml:space="preserve"> </w:t>
            </w:r>
            <w:r w:rsidR="00B11799" w:rsidRPr="007B7CD1">
              <w:t xml:space="preserve">and the beneficiary, which </w:t>
            </w:r>
            <w:r w:rsidR="004C78B0" w:rsidRPr="007B7CD1">
              <w:t>is</w:t>
            </w:r>
            <w:r w:rsidR="00B11799" w:rsidRPr="007B7CD1">
              <w:t xml:space="preserve"> </w:t>
            </w:r>
            <w:r w:rsidRPr="007B7CD1">
              <w:t xml:space="preserve">CBP </w:t>
            </w:r>
            <w:r w:rsidR="00B11799" w:rsidRPr="007B7CD1">
              <w:t>on</w:t>
            </w:r>
            <w:r w:rsidRPr="007B7CD1">
              <w:t xml:space="preserve"> all the bonds it authorizes.</w:t>
            </w:r>
          </w:p>
          <w:p w14:paraId="77D5DEE3" w14:textId="36FB3E8C" w:rsidR="001E51C3" w:rsidRPr="007B7CD1" w:rsidRDefault="001E51C3" w:rsidP="00D834EC">
            <w:pPr>
              <w:pStyle w:val="BoxRegulationBody"/>
            </w:pPr>
            <w:r w:rsidRPr="007B7CD1">
              <w:t xml:space="preserve">CBP bonds must be </w:t>
            </w:r>
            <w:r w:rsidR="00B11799" w:rsidRPr="007B7CD1">
              <w:t xml:space="preserve">in writing </w:t>
            </w:r>
            <w:r w:rsidRPr="007B7CD1">
              <w:t xml:space="preserve">and </w:t>
            </w:r>
            <w:r w:rsidR="00B11799" w:rsidRPr="007B7CD1">
              <w:t xml:space="preserve">be </w:t>
            </w:r>
            <w:r w:rsidRPr="007B7CD1">
              <w:t xml:space="preserve">signed by the bond </w:t>
            </w:r>
            <w:r w:rsidR="00B11799" w:rsidRPr="007B7CD1">
              <w:t>obligors</w:t>
            </w:r>
            <w:r w:rsidRPr="007B7CD1">
              <w:t>.</w:t>
            </w:r>
            <w:r w:rsidR="00F73DFD" w:rsidRPr="007B7CD1">
              <w:t xml:space="preserve"> </w:t>
            </w:r>
            <w:r w:rsidRPr="007B7CD1">
              <w:t xml:space="preserve">There are two </w:t>
            </w:r>
            <w:r w:rsidRPr="007B7CD1">
              <w:rPr>
                <w:color w:val="000000"/>
              </w:rPr>
              <w:t>types of</w:t>
            </w:r>
            <w:r w:rsidR="00A56630" w:rsidRPr="007B7CD1">
              <w:rPr>
                <w:color w:val="000000"/>
              </w:rPr>
              <w:t xml:space="preserve"> </w:t>
            </w:r>
            <w:r w:rsidRPr="007B7CD1">
              <w:t>bonds:</w:t>
            </w:r>
          </w:p>
          <w:p w14:paraId="62D4B1A2" w14:textId="0FD26BAB" w:rsidR="001E51C3" w:rsidRPr="007B7CD1" w:rsidRDefault="001E51C3" w:rsidP="00D834EC">
            <w:pPr>
              <w:pStyle w:val="BoxRegulationBullet1"/>
            </w:pPr>
            <w:r w:rsidRPr="007B7CD1">
              <w:t xml:space="preserve">Continuous transaction bonds. </w:t>
            </w:r>
            <w:r w:rsidR="00B11799" w:rsidRPr="007B7CD1">
              <w:t>These are normally</w:t>
            </w:r>
            <w:r w:rsidRPr="007B7CD1">
              <w:t xml:space="preserve"> obtained by importers </w:t>
            </w:r>
            <w:r w:rsidR="00B11799" w:rsidRPr="007B7CD1">
              <w:t xml:space="preserve">who </w:t>
            </w:r>
            <w:r w:rsidRPr="007B7CD1">
              <w:t xml:space="preserve">have </w:t>
            </w:r>
            <w:r w:rsidRPr="007B7CD1">
              <w:rPr>
                <w:color w:val="000000"/>
              </w:rPr>
              <w:t>a large number of imports</w:t>
            </w:r>
            <w:r w:rsidR="00A56630" w:rsidRPr="007B7CD1">
              <w:rPr>
                <w:color w:val="000000"/>
              </w:rPr>
              <w:t xml:space="preserve"> </w:t>
            </w:r>
            <w:r w:rsidRPr="007B7CD1">
              <w:t xml:space="preserve">through </w:t>
            </w:r>
            <w:r w:rsidR="00B11799" w:rsidRPr="007B7CD1">
              <w:t xml:space="preserve">several </w:t>
            </w:r>
            <w:r w:rsidRPr="007B7CD1">
              <w:t xml:space="preserve">ports of entry during a </w:t>
            </w:r>
            <w:r w:rsidR="00B11799" w:rsidRPr="007B7CD1">
              <w:rPr>
                <w:color w:val="000000"/>
              </w:rPr>
              <w:t>given</w:t>
            </w:r>
            <w:r w:rsidR="00A56630" w:rsidRPr="007B7CD1">
              <w:rPr>
                <w:color w:val="000000"/>
              </w:rPr>
              <w:t xml:space="preserve"> </w:t>
            </w:r>
            <w:r w:rsidRPr="007B7CD1">
              <w:t xml:space="preserve">year. They </w:t>
            </w:r>
            <w:r w:rsidR="00B11799" w:rsidRPr="007B7CD1">
              <w:t>have a term of</w:t>
            </w:r>
            <w:r w:rsidRPr="007B7CD1">
              <w:t xml:space="preserve"> one year and are automatically renewed. A continuous bond is valid until it is </w:t>
            </w:r>
            <w:r w:rsidR="00B11799" w:rsidRPr="007B7CD1">
              <w:t xml:space="preserve">terminated </w:t>
            </w:r>
            <w:r w:rsidRPr="007B7CD1">
              <w:t xml:space="preserve">by the </w:t>
            </w:r>
            <w:r w:rsidR="00B11799" w:rsidRPr="007B7CD1">
              <w:t>surety</w:t>
            </w:r>
            <w:r w:rsidRPr="007B7CD1">
              <w:t xml:space="preserve"> or the principal. The minimum amount for continuous bonds is generally $50,000 or 10% of the total taxes and fees paid</w:t>
            </w:r>
            <w:r w:rsidR="0091034B" w:rsidRPr="007B7CD1">
              <w:t xml:space="preserve"> by the principal</w:t>
            </w:r>
            <w:r w:rsidRPr="007B7CD1">
              <w:t xml:space="preserve"> in the </w:t>
            </w:r>
            <w:r w:rsidR="00B11799" w:rsidRPr="007B7CD1">
              <w:t xml:space="preserve">previous </w:t>
            </w:r>
            <w:r w:rsidRPr="007B7CD1">
              <w:t>12-month period, whichever is greater.</w:t>
            </w:r>
          </w:p>
          <w:p w14:paraId="14AF87C5" w14:textId="446B742C" w:rsidR="001E51C3" w:rsidRPr="007B7CD1" w:rsidRDefault="0091034B" w:rsidP="00D834EC">
            <w:pPr>
              <w:pStyle w:val="BoxRegulationBullet1"/>
            </w:pPr>
            <w:r w:rsidRPr="007B7CD1">
              <w:t>Single entry</w:t>
            </w:r>
            <w:r w:rsidR="001E51C3" w:rsidRPr="007B7CD1">
              <w:t xml:space="preserve"> bonds. These bonds are obtained for a single import. The amounts are set by the party accepting the bond. Generally, it is no</w:t>
            </w:r>
            <w:r w:rsidRPr="007B7CD1">
              <w:t>t</w:t>
            </w:r>
            <w:r w:rsidR="001E51C3" w:rsidRPr="007B7CD1">
              <w:t xml:space="preserve"> less than the total </w:t>
            </w:r>
            <w:r w:rsidRPr="007B7CD1">
              <w:t>entered value</w:t>
            </w:r>
            <w:r w:rsidR="001E51C3" w:rsidRPr="007B7CD1">
              <w:t xml:space="preserve"> plus </w:t>
            </w:r>
            <w:r w:rsidRPr="007B7CD1">
              <w:t xml:space="preserve">all </w:t>
            </w:r>
            <w:r w:rsidR="001E51C3" w:rsidRPr="007B7CD1">
              <w:t xml:space="preserve">fees, taxes, and </w:t>
            </w:r>
            <w:r w:rsidRPr="007B7CD1">
              <w:t>duties</w:t>
            </w:r>
            <w:r w:rsidR="001E51C3" w:rsidRPr="007B7CD1">
              <w:t xml:space="preserve">. If merchandise is subject to other </w:t>
            </w:r>
            <w:r w:rsidRPr="007B7CD1">
              <w:t xml:space="preserve">federal agency </w:t>
            </w:r>
            <w:r w:rsidR="001E51C3" w:rsidRPr="007B7CD1">
              <w:t>requirements or is restricted merchandise, the amount is no</w:t>
            </w:r>
            <w:r w:rsidRPr="007B7CD1">
              <w:t>t</w:t>
            </w:r>
            <w:r w:rsidR="001E51C3" w:rsidRPr="007B7CD1">
              <w:t xml:space="preserve"> less than three times the total </w:t>
            </w:r>
            <w:r w:rsidRPr="007B7CD1">
              <w:t xml:space="preserve">entered </w:t>
            </w:r>
            <w:r w:rsidR="001E51C3" w:rsidRPr="007B7CD1">
              <w:t>value of the merchandise.</w:t>
            </w:r>
          </w:p>
          <w:p w14:paraId="4B544BCC" w14:textId="6646B2F2" w:rsidR="001E51C3" w:rsidRPr="007B7CD1" w:rsidRDefault="001E51C3" w:rsidP="00D834EC">
            <w:pPr>
              <w:pStyle w:val="BoxRegulationBody"/>
            </w:pPr>
            <w:r w:rsidRPr="007B7CD1">
              <w:t xml:space="preserve">The conditions for a CBP bond appear in the CBP </w:t>
            </w:r>
            <w:r w:rsidR="0091034B" w:rsidRPr="007B7CD1">
              <w:t>R</w:t>
            </w:r>
            <w:r w:rsidR="008F310C" w:rsidRPr="007B7CD1">
              <w:t>egulation</w:t>
            </w:r>
            <w:r w:rsidRPr="007B7CD1">
              <w:t xml:space="preserve">s </w:t>
            </w:r>
            <w:r w:rsidR="0091034B" w:rsidRPr="007B7CD1">
              <w:t xml:space="preserve">at </w:t>
            </w:r>
            <w:r w:rsidRPr="007B7CD1">
              <w:t>Title 19, Code of Federal Regulations (CFR), Sub</w:t>
            </w:r>
            <w:r w:rsidR="004C78B0" w:rsidRPr="007B7CD1">
              <w:t>-</w:t>
            </w:r>
            <w:r w:rsidRPr="007B7CD1">
              <w:t>part G of Part 113.</w:t>
            </w:r>
            <w:r w:rsidR="00F73DFD" w:rsidRPr="007B7CD1">
              <w:t xml:space="preserve"> </w:t>
            </w:r>
            <w:r w:rsidRPr="007B7CD1">
              <w:t xml:space="preserve">The bond conditions vary depending on the </w:t>
            </w:r>
            <w:r w:rsidR="00C454A1" w:rsidRPr="007B7CD1">
              <w:t>applicant</w:t>
            </w:r>
            <w:r w:rsidR="000B48A4" w:rsidRPr="007B7CD1">
              <w:t>’</w:t>
            </w:r>
            <w:r w:rsidR="00C454A1" w:rsidRPr="007B7CD1">
              <w:t xml:space="preserve">s </w:t>
            </w:r>
            <w:r w:rsidRPr="007B7CD1">
              <w:t>activity and legal obligations.</w:t>
            </w:r>
            <w:r w:rsidR="00F73DFD" w:rsidRPr="007B7CD1">
              <w:t xml:space="preserve"> </w:t>
            </w:r>
            <w:r w:rsidRPr="007B7CD1">
              <w:t xml:space="preserve">For importers, the obligations are to pay the fees, submit import documentation by the legal deadlines, and surrender the merchandise to the CBP when legally petitioned. These obligations </w:t>
            </w:r>
            <w:r w:rsidRPr="007B7CD1">
              <w:rPr>
                <w:color w:val="000000"/>
              </w:rPr>
              <w:t>are different from</w:t>
            </w:r>
            <w:r w:rsidR="00A56630" w:rsidRPr="007B7CD1">
              <w:rPr>
                <w:color w:val="000000"/>
              </w:rPr>
              <w:t xml:space="preserve"> </w:t>
            </w:r>
            <w:r w:rsidRPr="007B7CD1">
              <w:t>the obligations applicable to exporters or carriers.</w:t>
            </w:r>
          </w:p>
          <w:p w14:paraId="1341A428" w14:textId="35BE68E9" w:rsidR="006A398E" w:rsidRPr="007B7CD1" w:rsidRDefault="001E51C3" w:rsidP="007D4F8E">
            <w:pPr>
              <w:pStyle w:val="BoxRegulationBody"/>
            </w:pPr>
            <w:r w:rsidRPr="007B7CD1">
              <w:t xml:space="preserve">If the principal does not </w:t>
            </w:r>
            <w:r w:rsidR="00C454A1" w:rsidRPr="007B7CD1">
              <w:t xml:space="preserve">perform </w:t>
            </w:r>
            <w:r w:rsidRPr="007B7CD1">
              <w:t xml:space="preserve">the obligations insured by the bond, CBP may initiate a claim against the principal or the </w:t>
            </w:r>
            <w:r w:rsidR="00C454A1" w:rsidRPr="007B7CD1">
              <w:t>surety</w:t>
            </w:r>
            <w:r w:rsidRPr="007B7CD1">
              <w:t>. The responsibility is joint and several.</w:t>
            </w:r>
            <w:r w:rsidR="00F73DFD" w:rsidRPr="007B7CD1">
              <w:t xml:space="preserve"> </w:t>
            </w:r>
            <w:r w:rsidRPr="007B7CD1">
              <w:t xml:space="preserve">This means that CBP will accept payment from </w:t>
            </w:r>
            <w:r w:rsidR="00C454A1" w:rsidRPr="007B7CD1">
              <w:rPr>
                <w:color w:val="000000"/>
              </w:rPr>
              <w:t xml:space="preserve">either </w:t>
            </w:r>
            <w:r w:rsidRPr="007B7CD1">
              <w:rPr>
                <w:color w:val="000000"/>
              </w:rPr>
              <w:t>of the parties</w:t>
            </w:r>
            <w:r w:rsidRPr="007B7CD1">
              <w:t xml:space="preserve">. If the </w:t>
            </w:r>
            <w:r w:rsidR="00C454A1" w:rsidRPr="007B7CD1">
              <w:t>surety</w:t>
            </w:r>
            <w:r w:rsidRPr="007B7CD1">
              <w:t xml:space="preserve"> pays CBP, a claim may be filed against the principal but CBP is not party to the claim.</w:t>
            </w:r>
          </w:p>
        </w:tc>
      </w:tr>
    </w:tbl>
    <w:p w14:paraId="48698FA9" w14:textId="77777777" w:rsidR="005725AC" w:rsidRPr="00B44367" w:rsidRDefault="005725AC" w:rsidP="005725AC">
      <w:pPr>
        <w:pStyle w:val="Heading2"/>
      </w:pPr>
      <w:bookmarkStart w:id="208" w:name="_Toc515452180"/>
      <w:bookmarkStart w:id="209" w:name="_Toc514872141"/>
      <w:bookmarkEnd w:id="207"/>
      <w:r w:rsidRPr="007B7CD1">
        <w:rPr>
          <w:color w:val="4F81BD"/>
          <w:bdr w:val="nil"/>
        </w:rPr>
        <w:t>Section 7.4 - Risk Management</w:t>
      </w:r>
      <w:bookmarkEnd w:id="208"/>
      <w:bookmarkEnd w:id="209"/>
    </w:p>
    <w:p w14:paraId="14B91E97" w14:textId="6EDC94C8" w:rsidR="005725AC" w:rsidRPr="00D311C6" w:rsidRDefault="005725AC" w:rsidP="00D311C6">
      <w:pPr>
        <w:pStyle w:val="BodyText"/>
      </w:pPr>
      <w:r w:rsidRPr="00D311C6">
        <w:t xml:space="preserve">Section 7.4 requires </w:t>
      </w:r>
      <w:r w:rsidR="00D93E4C" w:rsidRPr="00D311C6">
        <w:t>m</w:t>
      </w:r>
      <w:r w:rsidRPr="00D311C6">
        <w:t xml:space="preserve">embers to adopt or maintain a risk management system for customs control </w:t>
      </w:r>
      <w:r w:rsidR="00C454A1" w:rsidRPr="00D311C6">
        <w:t>and</w:t>
      </w:r>
      <w:r w:rsidRPr="00D311C6">
        <w:t xml:space="preserve"> </w:t>
      </w:r>
      <w:r w:rsidR="00C454A1" w:rsidRPr="00D311C6">
        <w:t>apply it in a manner that prevents</w:t>
      </w:r>
      <w:r w:rsidR="00A56630" w:rsidRPr="00D311C6">
        <w:t xml:space="preserve"> </w:t>
      </w:r>
      <w:r w:rsidRPr="00D311C6">
        <w:t xml:space="preserve">arbitrary or unjustifiable discrimination or hidden </w:t>
      </w:r>
      <w:r w:rsidR="00C454A1" w:rsidRPr="00D311C6">
        <w:t xml:space="preserve">trade </w:t>
      </w:r>
      <w:r w:rsidRPr="00D311C6">
        <w:t>restrictions.</w:t>
      </w:r>
    </w:p>
    <w:p w14:paraId="41E2AFCB" w14:textId="3D6E79C5" w:rsidR="002A09B3" w:rsidRPr="00D311C6" w:rsidRDefault="005725AC" w:rsidP="00D311C6">
      <w:pPr>
        <w:pStyle w:val="BodyText"/>
      </w:pPr>
      <w:r w:rsidRPr="00D311C6">
        <w:t xml:space="preserve">In addition, </w:t>
      </w:r>
      <w:r w:rsidR="002A09B3" w:rsidRPr="00D311C6">
        <w:t>it requires countries to concentrate customs control and, as far as possible, non-border controls at high risk, and speed up the sending of</w:t>
      </w:r>
      <w:r w:rsidR="00A56630" w:rsidRPr="00D311C6">
        <w:t xml:space="preserve"> </w:t>
      </w:r>
      <w:r w:rsidR="002A09B3" w:rsidRPr="00D311C6">
        <w:t>low</w:t>
      </w:r>
      <w:r w:rsidR="009176BF" w:rsidRPr="00D311C6">
        <w:t>-</w:t>
      </w:r>
      <w:r w:rsidR="002A09B3" w:rsidRPr="00D311C6">
        <w:t>risk shipments.</w:t>
      </w:r>
      <w:r w:rsidR="00F73DFD" w:rsidRPr="00D311C6">
        <w:t xml:space="preserve"> </w:t>
      </w:r>
      <w:r w:rsidR="002A09B3" w:rsidRPr="00D311C6">
        <w:t xml:space="preserve">It also </w:t>
      </w:r>
      <w:r w:rsidR="00DD60D3" w:rsidRPr="00D311C6">
        <w:t>requires</w:t>
      </w:r>
      <w:r w:rsidR="002A09B3" w:rsidRPr="00D311C6">
        <w:t xml:space="preserve"> countries </w:t>
      </w:r>
      <w:r w:rsidR="00DD60D3" w:rsidRPr="00D311C6">
        <w:t>to</w:t>
      </w:r>
      <w:r w:rsidR="002A09B3" w:rsidRPr="00D311C6">
        <w:t xml:space="preserve"> use appropriate</w:t>
      </w:r>
      <w:r w:rsidR="00A56630" w:rsidRPr="00D311C6">
        <w:t xml:space="preserve"> </w:t>
      </w:r>
      <w:r w:rsidR="002A09B3" w:rsidRPr="00D311C6">
        <w:t>selectivity criteria when applying risk management.</w:t>
      </w:r>
    </w:p>
    <w:p w14:paraId="6C691CAF" w14:textId="58395AFA" w:rsidR="005725AC" w:rsidRPr="007B7CD1" w:rsidRDefault="0037560B" w:rsidP="005725AC">
      <w:pPr>
        <w:pStyle w:val="Heading3"/>
        <w:rPr>
          <w:b w:val="0"/>
        </w:rPr>
      </w:pPr>
      <w:bookmarkStart w:id="210" w:name="_Toc515452181"/>
      <w:bookmarkStart w:id="211" w:name="_Toc514872142"/>
      <w:r w:rsidRPr="007B7CD1">
        <w:rPr>
          <w:color w:val="4F81BD"/>
          <w:bdr w:val="nil"/>
        </w:rPr>
        <w:t xml:space="preserve">Analyzed </w:t>
      </w:r>
      <w:r w:rsidR="00DC3527" w:rsidRPr="007B7CD1">
        <w:rPr>
          <w:color w:val="4F81BD"/>
          <w:bdr w:val="nil"/>
        </w:rPr>
        <w:t>Regulations</w:t>
      </w:r>
      <w:bookmarkEnd w:id="210"/>
      <w:bookmarkEnd w:id="211"/>
    </w:p>
    <w:tbl>
      <w:tblPr>
        <w:tblStyle w:val="Tablaconcuadrcula5"/>
        <w:tblW w:w="0" w:type="auto"/>
        <w:jc w:val="center"/>
        <w:tblLook w:val="04A0" w:firstRow="1" w:lastRow="0" w:firstColumn="1" w:lastColumn="0" w:noHBand="0" w:noVBand="1"/>
      </w:tblPr>
      <w:tblGrid>
        <w:gridCol w:w="9883"/>
      </w:tblGrid>
      <w:tr w:rsidR="005725AC" w:rsidRPr="004A371A" w14:paraId="7B5F7332" w14:textId="77777777" w:rsidTr="00C72BD0">
        <w:trPr>
          <w:jc w:val="center"/>
        </w:trPr>
        <w:tc>
          <w:tcPr>
            <w:tcW w:w="9883" w:type="dxa"/>
            <w:tcBorders>
              <w:top w:val="single" w:sz="4" w:space="0" w:color="auto"/>
              <w:left w:val="single" w:sz="4" w:space="0" w:color="auto"/>
              <w:bottom w:val="single" w:sz="4" w:space="0" w:color="auto"/>
              <w:right w:val="single" w:sz="4" w:space="0" w:color="auto"/>
            </w:tcBorders>
            <w:hideMark/>
          </w:tcPr>
          <w:p w14:paraId="177E4A95" w14:textId="1D0170DE" w:rsidR="005725AC" w:rsidRPr="00AA02D2" w:rsidRDefault="005725AC" w:rsidP="007A0BDF">
            <w:pPr>
              <w:pStyle w:val="AnalyzedRegulations"/>
            </w:pPr>
            <w:r w:rsidRPr="00AA02D2">
              <w:t>CAUCA: Articles 9, 11, 16, 84</w:t>
            </w:r>
          </w:p>
          <w:p w14:paraId="62FFE3E9" w14:textId="77777777" w:rsidR="005725AC" w:rsidRPr="00AA02D2" w:rsidRDefault="005725AC" w:rsidP="007A0BDF">
            <w:pPr>
              <w:pStyle w:val="AnalyzedRegulations"/>
            </w:pPr>
            <w:r w:rsidRPr="00AA02D2">
              <w:t>RECAUCA: Articles 9,16, 17, 18, 19 ,27, 335, 336, 238, and 577</w:t>
            </w:r>
          </w:p>
          <w:p w14:paraId="0DD73AD0" w14:textId="52424D49" w:rsidR="005725AC" w:rsidRPr="00AA02D2" w:rsidRDefault="005725AC" w:rsidP="007A0BDF">
            <w:pPr>
              <w:pStyle w:val="AnalyzedRegulations"/>
            </w:pPr>
            <w:r w:rsidRPr="00AA02D2">
              <w:t>Central American Strategy</w:t>
            </w:r>
          </w:p>
          <w:p w14:paraId="14F7F6E3" w14:textId="5B53A74C" w:rsidR="005725AC" w:rsidRPr="00AA02D2" w:rsidRDefault="005725AC" w:rsidP="007A0BDF">
            <w:pPr>
              <w:pStyle w:val="AnalyzedRegulations"/>
            </w:pPr>
            <w:r w:rsidRPr="00AA02D2">
              <w:t>International Agreements</w:t>
            </w:r>
            <w:r w:rsidR="00C454A1" w:rsidRPr="00AA02D2">
              <w:t>:</w:t>
            </w:r>
            <w:r w:rsidRPr="00AA02D2">
              <w:t xml:space="preserve"> </w:t>
            </w:r>
            <w:r w:rsidR="005F2E54" w:rsidRPr="00AA02D2">
              <w:t>CAFTA-DR</w:t>
            </w:r>
            <w:r w:rsidRPr="00AA02D2">
              <w:t xml:space="preserve"> Article 5.4</w:t>
            </w:r>
          </w:p>
          <w:p w14:paraId="334606B8" w14:textId="0EA65253" w:rsidR="00854B8E" w:rsidRPr="00AA02D2" w:rsidRDefault="00854B8E" w:rsidP="007A0BDF">
            <w:pPr>
              <w:pStyle w:val="AnalyzedRegulations"/>
            </w:pPr>
            <w:r w:rsidRPr="00AA02D2">
              <w:t>EU-CAAA: Art. 118 and 122</w:t>
            </w:r>
          </w:p>
          <w:p w14:paraId="1DB0EAA2" w14:textId="2AEB3D99" w:rsidR="00854B8E" w:rsidRPr="00AA02D2" w:rsidRDefault="00854B8E" w:rsidP="007A0BDF">
            <w:pPr>
              <w:pStyle w:val="AnalyzedRegulations"/>
            </w:pPr>
            <w:r w:rsidRPr="00AA02D2">
              <w:t>EFTA</w:t>
            </w:r>
            <w:r w:rsidR="000D6242" w:rsidRPr="00AA02D2">
              <w:t>-CA</w:t>
            </w:r>
            <w:r w:rsidRPr="00AA02D2">
              <w:t>: Art. 6 Annex VII</w:t>
            </w:r>
          </w:p>
          <w:p w14:paraId="1DA6E0D7" w14:textId="320276EA" w:rsidR="00854B8E" w:rsidRPr="00AA02D2" w:rsidRDefault="00854B8E" w:rsidP="007A0BDF">
            <w:pPr>
              <w:pStyle w:val="AnalyzedRegulations"/>
            </w:pPr>
            <w:r w:rsidRPr="00AA02D2">
              <w:t>SAFE Framework: Rules 1-7</w:t>
            </w:r>
          </w:p>
          <w:p w14:paraId="07C71439" w14:textId="54100BC5" w:rsidR="005725AC" w:rsidRPr="007B7CD1" w:rsidRDefault="005725AC" w:rsidP="007A0BDF">
            <w:pPr>
              <w:pStyle w:val="AnalyzedRegulations"/>
            </w:pPr>
            <w:r w:rsidRPr="00AA02D2">
              <w:t>RKC</w:t>
            </w:r>
            <w:r w:rsidR="00854B8E" w:rsidRPr="00AA02D2">
              <w:t>: Chap. 6, General Annex</w:t>
            </w:r>
          </w:p>
        </w:tc>
      </w:tr>
    </w:tbl>
    <w:p w14:paraId="50652063" w14:textId="1DE79EF0" w:rsidR="00731F96" w:rsidRPr="003C6E89" w:rsidRDefault="00731F96" w:rsidP="00731F96">
      <w:pPr>
        <w:pStyle w:val="Heading3"/>
      </w:pPr>
      <w:bookmarkStart w:id="212" w:name="_Toc480210457"/>
      <w:bookmarkStart w:id="213" w:name="_Toc515452182"/>
      <w:bookmarkStart w:id="214" w:name="_Toc514872143"/>
      <w:r w:rsidRPr="007B7CD1">
        <w:rPr>
          <w:color w:val="4F81BD"/>
          <w:bdr w:val="nil"/>
        </w:rPr>
        <w:t xml:space="preserve">Analysis of Central American </w:t>
      </w:r>
      <w:r w:rsidR="00E25C2D" w:rsidRPr="007B7CD1">
        <w:rPr>
          <w:color w:val="4F81BD"/>
          <w:bdr w:val="nil"/>
        </w:rPr>
        <w:t>Regulations and Goals</w:t>
      </w:r>
      <w:bookmarkEnd w:id="212"/>
      <w:bookmarkEnd w:id="213"/>
      <w:bookmarkEnd w:id="214"/>
    </w:p>
    <w:p w14:paraId="52984F47" w14:textId="549BD7BD" w:rsidR="00731F96" w:rsidRPr="007B7CD1" w:rsidRDefault="00731F96" w:rsidP="008C0F95">
      <w:r w:rsidRPr="007B7CD1">
        <w:rPr>
          <w:bdr w:val="nil"/>
        </w:rPr>
        <w:t xml:space="preserve">CAUCA defines the concept of risk management, its effect on customs control, its use for verification </w:t>
      </w:r>
      <w:r w:rsidRPr="007B7CD1">
        <w:rPr>
          <w:color w:val="000000"/>
          <w:bdr w:val="nil"/>
        </w:rPr>
        <w:t>purposes</w:t>
      </w:r>
      <w:r w:rsidR="00A56630" w:rsidRPr="007B7CD1">
        <w:rPr>
          <w:color w:val="000000"/>
          <w:bdr w:val="nil"/>
        </w:rPr>
        <w:t xml:space="preserve"> </w:t>
      </w:r>
      <w:r w:rsidRPr="007B7CD1">
        <w:rPr>
          <w:bdr w:val="nil"/>
        </w:rPr>
        <w:t>and</w:t>
      </w:r>
      <w:r w:rsidRPr="007B7CD1">
        <w:rPr>
          <w:color w:val="000000"/>
          <w:bdr w:val="nil"/>
        </w:rPr>
        <w:t>, in general,</w:t>
      </w:r>
      <w:r w:rsidR="00A56630" w:rsidRPr="007B7CD1">
        <w:rPr>
          <w:color w:val="000000"/>
          <w:bdr w:val="nil"/>
        </w:rPr>
        <w:t xml:space="preserve"> </w:t>
      </w:r>
      <w:r w:rsidRPr="007B7CD1">
        <w:rPr>
          <w:bdr w:val="nil"/>
        </w:rPr>
        <w:t>control procedures. RECAUCA</w:t>
      </w:r>
      <w:r w:rsidRPr="007B7CD1">
        <w:rPr>
          <w:color w:val="000000"/>
          <w:bdr w:val="nil"/>
        </w:rPr>
        <w:t>, for its part,</w:t>
      </w:r>
      <w:r w:rsidR="00A56630" w:rsidRPr="007B7CD1">
        <w:rPr>
          <w:color w:val="000000"/>
          <w:bdr w:val="nil"/>
        </w:rPr>
        <w:t xml:space="preserve"> </w:t>
      </w:r>
      <w:r w:rsidRPr="007B7CD1">
        <w:rPr>
          <w:bdr w:val="nil"/>
        </w:rPr>
        <w:t xml:space="preserve">defines the concepts of risk, risk management, databases, methodology, </w:t>
      </w:r>
      <w:r w:rsidR="00BD0256" w:rsidRPr="007B7CD1">
        <w:rPr>
          <w:bdr w:val="nil"/>
        </w:rPr>
        <w:t xml:space="preserve">criteria for determining </w:t>
      </w:r>
      <w:r w:rsidRPr="007B7CD1">
        <w:rPr>
          <w:bdr w:val="nil"/>
        </w:rPr>
        <w:t>risk</w:t>
      </w:r>
      <w:r w:rsidR="00BD0256" w:rsidRPr="007B7CD1">
        <w:rPr>
          <w:bdr w:val="nil"/>
        </w:rPr>
        <w:t>s</w:t>
      </w:r>
      <w:r w:rsidRPr="007B7CD1">
        <w:rPr>
          <w:bdr w:val="nil"/>
        </w:rPr>
        <w:t xml:space="preserve"> (associated with people, </w:t>
      </w:r>
      <w:r w:rsidR="00F1533B" w:rsidRPr="007B7CD1">
        <w:rPr>
          <w:bdr w:val="nil"/>
        </w:rPr>
        <w:t>goods</w:t>
      </w:r>
      <w:r w:rsidRPr="007B7CD1">
        <w:rPr>
          <w:bdr w:val="nil"/>
        </w:rPr>
        <w:t xml:space="preserve">, and operations), and establishment </w:t>
      </w:r>
      <w:r w:rsidR="00BD0256" w:rsidRPr="007B7CD1">
        <w:rPr>
          <w:bdr w:val="nil"/>
        </w:rPr>
        <w:t xml:space="preserve">of </w:t>
      </w:r>
      <w:r w:rsidRPr="007B7CD1">
        <w:rPr>
          <w:bdr w:val="nil"/>
        </w:rPr>
        <w:t xml:space="preserve">customs control </w:t>
      </w:r>
      <w:r w:rsidR="00BD0256" w:rsidRPr="007B7CD1">
        <w:rPr>
          <w:bdr w:val="nil"/>
        </w:rPr>
        <w:t>priorities</w:t>
      </w:r>
      <w:r w:rsidR="003822B4" w:rsidRPr="007B7CD1">
        <w:rPr>
          <w:bdr w:val="nil"/>
        </w:rPr>
        <w:t>,</w:t>
      </w:r>
      <w:r w:rsidR="00BD0256" w:rsidRPr="007B7CD1">
        <w:rPr>
          <w:bdr w:val="nil"/>
        </w:rPr>
        <w:t xml:space="preserve"> </w:t>
      </w:r>
      <w:r w:rsidRPr="007B7CD1">
        <w:rPr>
          <w:bdr w:val="nil"/>
        </w:rPr>
        <w:t xml:space="preserve">based on </w:t>
      </w:r>
      <w:r w:rsidR="00BD0256" w:rsidRPr="007B7CD1">
        <w:rPr>
          <w:bdr w:val="nil"/>
        </w:rPr>
        <w:t xml:space="preserve">determining </w:t>
      </w:r>
      <w:r w:rsidRPr="007B7CD1">
        <w:rPr>
          <w:bdr w:val="nil"/>
        </w:rPr>
        <w:t xml:space="preserve">risk management criteria by checking the proportionality, urgency, </w:t>
      </w:r>
      <w:r w:rsidR="00BD0256" w:rsidRPr="007B7CD1">
        <w:rPr>
          <w:bdr w:val="nil"/>
        </w:rPr>
        <w:t xml:space="preserve">potential </w:t>
      </w:r>
      <w:r w:rsidRPr="007B7CD1">
        <w:rPr>
          <w:bdr w:val="nil"/>
        </w:rPr>
        <w:t>impact on trade flow, and collections.</w:t>
      </w:r>
    </w:p>
    <w:p w14:paraId="2F1B6662" w14:textId="79B04EEA" w:rsidR="00731F96" w:rsidRPr="007B7CD1" w:rsidRDefault="00731F96" w:rsidP="008C0F95">
      <w:pPr>
        <w:autoSpaceDE w:val="0"/>
        <w:autoSpaceDN w:val="0"/>
        <w:adjustRightInd w:val="0"/>
      </w:pPr>
      <w:r w:rsidRPr="007B7CD1">
        <w:rPr>
          <w:bdr w:val="nil"/>
        </w:rPr>
        <w:t xml:space="preserve">The Central American Strategy </w:t>
      </w:r>
      <w:r w:rsidR="00BD0256" w:rsidRPr="007B7CD1">
        <w:rPr>
          <w:bdr w:val="nil"/>
        </w:rPr>
        <w:t>identifies</w:t>
      </w:r>
      <w:r w:rsidRPr="007B7CD1">
        <w:rPr>
          <w:bdr w:val="nil"/>
        </w:rPr>
        <w:t xml:space="preserve"> </w:t>
      </w:r>
      <w:r w:rsidR="00BD0256" w:rsidRPr="007B7CD1">
        <w:rPr>
          <w:b/>
          <w:bdr w:val="nil"/>
        </w:rPr>
        <w:t xml:space="preserve">the nonexistence of a system of </w:t>
      </w:r>
      <w:r w:rsidRPr="007B7CD1">
        <w:rPr>
          <w:b/>
          <w:bdr w:val="nil"/>
        </w:rPr>
        <w:t xml:space="preserve">risk identification, analysis, and </w:t>
      </w:r>
      <w:r w:rsidR="00BD0256" w:rsidRPr="007B7CD1">
        <w:rPr>
          <w:b/>
          <w:bdr w:val="nil"/>
        </w:rPr>
        <w:t xml:space="preserve">integral risk </w:t>
      </w:r>
      <w:r w:rsidRPr="007B7CD1">
        <w:rPr>
          <w:b/>
          <w:bdr w:val="nil"/>
        </w:rPr>
        <w:t xml:space="preserve">management </w:t>
      </w:r>
      <w:r w:rsidRPr="007B7CD1">
        <w:rPr>
          <w:bdr w:val="nil"/>
        </w:rPr>
        <w:t xml:space="preserve">that includes all control entities as </w:t>
      </w:r>
      <w:r w:rsidR="00BD0256" w:rsidRPr="007B7CD1">
        <w:rPr>
          <w:bdr w:val="nil"/>
        </w:rPr>
        <w:t xml:space="preserve">one </w:t>
      </w:r>
      <w:r w:rsidRPr="007B7CD1">
        <w:rPr>
          <w:bdr w:val="nil"/>
        </w:rPr>
        <w:t xml:space="preserve">of the </w:t>
      </w:r>
      <w:r w:rsidR="00BD0256" w:rsidRPr="007B7CD1">
        <w:rPr>
          <w:bdr w:val="nil"/>
        </w:rPr>
        <w:t>key</w:t>
      </w:r>
      <w:r w:rsidRPr="007B7CD1">
        <w:rPr>
          <w:bdr w:val="nil"/>
        </w:rPr>
        <w:t xml:space="preserve"> challenges </w:t>
      </w:r>
      <w:r w:rsidR="00BD0256" w:rsidRPr="007B7CD1">
        <w:rPr>
          <w:bdr w:val="nil"/>
        </w:rPr>
        <w:t xml:space="preserve">to </w:t>
      </w:r>
      <w:r w:rsidRPr="007B7CD1">
        <w:rPr>
          <w:bdr w:val="nil"/>
        </w:rPr>
        <w:t>the region</w:t>
      </w:r>
      <w:r w:rsidR="000B48A4" w:rsidRPr="007B7CD1">
        <w:rPr>
          <w:bdr w:val="nil"/>
        </w:rPr>
        <w:t>’</w:t>
      </w:r>
      <w:r w:rsidRPr="007B7CD1">
        <w:rPr>
          <w:bdr w:val="nil"/>
        </w:rPr>
        <w:t xml:space="preserve">s competitiveness. </w:t>
      </w:r>
      <w:r w:rsidR="00BD0256" w:rsidRPr="007B7CD1">
        <w:rPr>
          <w:bdr w:val="nil"/>
        </w:rPr>
        <w:t>Its</w:t>
      </w:r>
      <w:r w:rsidRPr="007B7CD1">
        <w:rPr>
          <w:bdr w:val="nil"/>
        </w:rPr>
        <w:t xml:space="preserve"> </w:t>
      </w:r>
      <w:r w:rsidR="00BD0256" w:rsidRPr="007B7CD1">
        <w:rPr>
          <w:bdr w:val="nil"/>
        </w:rPr>
        <w:t xml:space="preserve">goal </w:t>
      </w:r>
      <w:r w:rsidRPr="007B7CD1">
        <w:rPr>
          <w:bdr w:val="nil"/>
        </w:rPr>
        <w:t xml:space="preserve">is to reduce fiscal </w:t>
      </w:r>
      <w:r w:rsidRPr="007B7CD1">
        <w:rPr>
          <w:color w:val="000000"/>
          <w:bdr w:val="nil"/>
        </w:rPr>
        <w:t>intervention in general</w:t>
      </w:r>
      <w:r w:rsidRPr="007B7CD1">
        <w:rPr>
          <w:bdr w:val="nil"/>
        </w:rPr>
        <w:t xml:space="preserve">, improving border </w:t>
      </w:r>
      <w:r w:rsidR="00BD0256" w:rsidRPr="007B7CD1">
        <w:rPr>
          <w:bdr w:val="nil"/>
        </w:rPr>
        <w:t>control efficacy through</w:t>
      </w:r>
      <w:r w:rsidRPr="007B7CD1">
        <w:rPr>
          <w:bdr w:val="nil"/>
        </w:rPr>
        <w:t xml:space="preserve"> integral risk management </w:t>
      </w:r>
      <w:r w:rsidR="00BD0256" w:rsidRPr="007B7CD1">
        <w:rPr>
          <w:bdr w:val="nil"/>
        </w:rPr>
        <w:t>that involves the</w:t>
      </w:r>
      <w:r w:rsidRPr="007B7CD1">
        <w:rPr>
          <w:bdr w:val="nil"/>
        </w:rPr>
        <w:t xml:space="preserve"> participation and cooperation </w:t>
      </w:r>
      <w:r w:rsidR="00BD0256" w:rsidRPr="007B7CD1">
        <w:rPr>
          <w:bdr w:val="nil"/>
        </w:rPr>
        <w:t xml:space="preserve">of </w:t>
      </w:r>
      <w:r w:rsidRPr="007B7CD1">
        <w:rPr>
          <w:bdr w:val="nil"/>
        </w:rPr>
        <w:t xml:space="preserve">all border control </w:t>
      </w:r>
      <w:r w:rsidR="00BD0256" w:rsidRPr="007B7CD1">
        <w:rPr>
          <w:bdr w:val="nil"/>
        </w:rPr>
        <w:t xml:space="preserve">institutions </w:t>
      </w:r>
      <w:r w:rsidRPr="007B7CD1">
        <w:rPr>
          <w:bdr w:val="nil"/>
        </w:rPr>
        <w:t>and the private sector.</w:t>
      </w:r>
    </w:p>
    <w:p w14:paraId="5923744B" w14:textId="03C123A1" w:rsidR="00731F96" w:rsidRPr="003F661C" w:rsidRDefault="00BD0256" w:rsidP="003F661C">
      <w:pPr>
        <w:pStyle w:val="BodyText"/>
      </w:pPr>
      <w:r w:rsidRPr="003F661C">
        <w:t xml:space="preserve">It also states that, to </w:t>
      </w:r>
      <w:r w:rsidR="00731F96" w:rsidRPr="003F661C">
        <w:t xml:space="preserve">achieve </w:t>
      </w:r>
      <w:r w:rsidRPr="003F661C">
        <w:t>this goal</w:t>
      </w:r>
      <w:r w:rsidR="00731F96" w:rsidRPr="003F661C">
        <w:t xml:space="preserve">, risk management should be established as a </w:t>
      </w:r>
      <w:r w:rsidR="00CB431F" w:rsidRPr="003F661C">
        <w:t xml:space="preserve">regular </w:t>
      </w:r>
      <w:r w:rsidR="00731F96" w:rsidRPr="003F661C">
        <w:t xml:space="preserve">work tool </w:t>
      </w:r>
      <w:r w:rsidR="00CB431F" w:rsidRPr="003F661C">
        <w:t xml:space="preserve">at </w:t>
      </w:r>
      <w:r w:rsidR="00731F96" w:rsidRPr="003F661C">
        <w:t xml:space="preserve">each border control institution to minimize physical inspections of </w:t>
      </w:r>
      <w:r w:rsidR="00F1533B" w:rsidRPr="003F661C">
        <w:t>goods</w:t>
      </w:r>
      <w:r w:rsidR="00731F96" w:rsidRPr="003F661C">
        <w:t xml:space="preserve"> and/or transport units </w:t>
      </w:r>
      <w:r w:rsidR="00CB431F" w:rsidRPr="003F661C">
        <w:t>by</w:t>
      </w:r>
      <w:r w:rsidR="00731F96" w:rsidRPr="003F661C">
        <w:t xml:space="preserve"> </w:t>
      </w:r>
      <w:r w:rsidR="00CB431F" w:rsidRPr="003F661C">
        <w:t xml:space="preserve">coordinating </w:t>
      </w:r>
      <w:r w:rsidR="00731F96" w:rsidRPr="003F661C">
        <w:t xml:space="preserve">interventions while </w:t>
      </w:r>
      <w:r w:rsidR="00CB431F" w:rsidRPr="003F661C">
        <w:t>at the same time</w:t>
      </w:r>
      <w:r w:rsidR="00A56630" w:rsidRPr="003F661C">
        <w:t xml:space="preserve"> </w:t>
      </w:r>
      <w:r w:rsidR="00731F96" w:rsidRPr="003F661C">
        <w:t xml:space="preserve">increasing effectiveness </w:t>
      </w:r>
      <w:r w:rsidR="00CB431F" w:rsidRPr="003F661C">
        <w:t>using</w:t>
      </w:r>
      <w:r w:rsidR="00731F96" w:rsidRPr="003F661C">
        <w:t xml:space="preserve"> </w:t>
      </w:r>
      <w:r w:rsidR="00CB431F" w:rsidRPr="003F661C">
        <w:t xml:space="preserve">improved </w:t>
      </w:r>
      <w:r w:rsidR="004E2C37" w:rsidRPr="003F661C">
        <w:t>targeting</w:t>
      </w:r>
      <w:r w:rsidR="00731F96" w:rsidRPr="003F661C">
        <w:t xml:space="preserve"> systems.</w:t>
      </w:r>
      <w:r w:rsidR="00F73DFD" w:rsidRPr="003F661C">
        <w:t xml:space="preserve"> </w:t>
      </w:r>
      <w:r w:rsidR="00CB431F" w:rsidRPr="003F661C">
        <w:t xml:space="preserve">Necessary strategic </w:t>
      </w:r>
      <w:r w:rsidR="00731F96" w:rsidRPr="003F661C">
        <w:t xml:space="preserve">actions include strengthening risk management in each country through coordinated treatment </w:t>
      </w:r>
      <w:r w:rsidR="00CB431F" w:rsidRPr="003F661C">
        <w:t>by</w:t>
      </w:r>
      <w:r w:rsidR="00731F96" w:rsidRPr="003F661C">
        <w:t xml:space="preserve"> national border control institutions and establishing a Regional Cooperation Commission dedicated to identifying regional risks and proposing measures </w:t>
      </w:r>
      <w:r w:rsidR="00CB431F" w:rsidRPr="003F661C">
        <w:t>for mitigating them</w:t>
      </w:r>
      <w:r w:rsidR="00731F96" w:rsidRPr="003F661C">
        <w:t xml:space="preserve"> </w:t>
      </w:r>
      <w:r w:rsidR="00CB431F" w:rsidRPr="003F661C">
        <w:t>adequately</w:t>
      </w:r>
      <w:r w:rsidR="00731F96" w:rsidRPr="003F661C">
        <w:t>.</w:t>
      </w:r>
    </w:p>
    <w:p w14:paraId="3DFEF248" w14:textId="147FC17E" w:rsidR="00731F96" w:rsidRPr="003F661C" w:rsidRDefault="00731F96" w:rsidP="003F661C">
      <w:pPr>
        <w:pStyle w:val="BodyText"/>
      </w:pPr>
      <w:r w:rsidRPr="003F661C">
        <w:t>It states that</w:t>
      </w:r>
      <w:r w:rsidR="00CB431F" w:rsidRPr="003F661C">
        <w:t>,</w:t>
      </w:r>
      <w:r w:rsidRPr="003F661C">
        <w:t xml:space="preserve"> </w:t>
      </w:r>
      <w:r w:rsidR="00CB431F" w:rsidRPr="003F661C">
        <w:t>in order</w:t>
      </w:r>
      <w:r w:rsidR="00A56630" w:rsidRPr="003F661C">
        <w:t xml:space="preserve"> </w:t>
      </w:r>
      <w:r w:rsidRPr="003F661C">
        <w:t xml:space="preserve">to move </w:t>
      </w:r>
      <w:r w:rsidR="00CB431F" w:rsidRPr="003F661C">
        <w:t xml:space="preserve">forward on </w:t>
      </w:r>
      <w:r w:rsidRPr="003F661C">
        <w:t>this component</w:t>
      </w:r>
      <w:r w:rsidR="00CB431F" w:rsidRPr="003F661C">
        <w:t>,</w:t>
      </w:r>
      <w:r w:rsidRPr="003F661C">
        <w:t xml:space="preserve"> each country</w:t>
      </w:r>
      <w:r w:rsidR="000B48A4" w:rsidRPr="003F661C">
        <w:t>’</w:t>
      </w:r>
      <w:r w:rsidRPr="003F661C">
        <w:t>s control institution</w:t>
      </w:r>
      <w:r w:rsidR="00CB431F" w:rsidRPr="003F661C">
        <w:t>s</w:t>
      </w:r>
      <w:r w:rsidRPr="003F661C">
        <w:t xml:space="preserve"> </w:t>
      </w:r>
      <w:r w:rsidR="00CB431F" w:rsidRPr="003F661C">
        <w:t>need</w:t>
      </w:r>
      <w:r w:rsidR="00A56630" w:rsidRPr="003F661C">
        <w:t xml:space="preserve"> </w:t>
      </w:r>
      <w:r w:rsidR="00CB431F" w:rsidRPr="003F661C">
        <w:t xml:space="preserve">to be provided </w:t>
      </w:r>
      <w:r w:rsidRPr="003F661C">
        <w:t>with the</w:t>
      </w:r>
      <w:r w:rsidR="00CB431F" w:rsidRPr="003F661C">
        <w:t xml:space="preserve"> necessary</w:t>
      </w:r>
      <w:r w:rsidR="00A56630" w:rsidRPr="003F661C">
        <w:t xml:space="preserve"> </w:t>
      </w:r>
      <w:r w:rsidRPr="003F661C">
        <w:t xml:space="preserve">tools and training </w:t>
      </w:r>
      <w:r w:rsidR="00CB431F" w:rsidRPr="003F661C">
        <w:t>for</w:t>
      </w:r>
      <w:r w:rsidRPr="003F661C">
        <w:t xml:space="preserve"> establish</w:t>
      </w:r>
      <w:r w:rsidR="00CB431F" w:rsidRPr="003F661C">
        <w:t>ing</w:t>
      </w:r>
      <w:r w:rsidRPr="003F661C">
        <w:t xml:space="preserve"> </w:t>
      </w:r>
      <w:r w:rsidR="00B73F66" w:rsidRPr="003F661C">
        <w:t>and</w:t>
      </w:r>
      <w:r w:rsidRPr="003F661C">
        <w:t xml:space="preserve"> strengthen</w:t>
      </w:r>
      <w:r w:rsidR="00CB431F" w:rsidRPr="003F661C">
        <w:t>ing</w:t>
      </w:r>
      <w:r w:rsidRPr="003F661C">
        <w:t xml:space="preserve"> </w:t>
      </w:r>
      <w:r w:rsidR="00CB431F" w:rsidRPr="003F661C">
        <w:t xml:space="preserve">their </w:t>
      </w:r>
      <w:r w:rsidRPr="003F661C">
        <w:t>national risk management systems</w:t>
      </w:r>
      <w:r w:rsidR="003822B4" w:rsidRPr="003F661C">
        <w:t>,</w:t>
      </w:r>
      <w:r w:rsidRPr="003F661C">
        <w:t xml:space="preserve"> and </w:t>
      </w:r>
      <w:r w:rsidR="00CB431F" w:rsidRPr="003F661C">
        <w:t>progress needs</w:t>
      </w:r>
      <w:r w:rsidR="00A56630" w:rsidRPr="003F661C">
        <w:t xml:space="preserve"> </w:t>
      </w:r>
      <w:r w:rsidR="00CB431F" w:rsidRPr="003F661C">
        <w:t>to be made on developing</w:t>
      </w:r>
      <w:r w:rsidRPr="003F661C">
        <w:t xml:space="preserve"> a regional system.</w:t>
      </w:r>
    </w:p>
    <w:p w14:paraId="693E7C64" w14:textId="042EC057" w:rsidR="00731F96" w:rsidRPr="007B7CD1" w:rsidRDefault="00CB431F" w:rsidP="003E5B2D">
      <w:pPr>
        <w:autoSpaceDE w:val="0"/>
        <w:autoSpaceDN w:val="0"/>
        <w:adjustRightInd w:val="0"/>
      </w:pPr>
      <w:r w:rsidRPr="007B7CD1">
        <w:rPr>
          <w:bdr w:val="nil"/>
        </w:rPr>
        <w:t>Finally</w:t>
      </w:r>
      <w:r w:rsidR="00731F96" w:rsidRPr="007B7CD1">
        <w:rPr>
          <w:bdr w:val="nil"/>
        </w:rPr>
        <w:t>, it proposes two main projects:</w:t>
      </w:r>
    </w:p>
    <w:p w14:paraId="62C52149" w14:textId="1A4A6382" w:rsidR="00731F96" w:rsidRPr="00053880" w:rsidRDefault="00731F96" w:rsidP="00D3523D">
      <w:pPr>
        <w:pStyle w:val="ListBullet"/>
      </w:pPr>
      <w:r w:rsidRPr="00053880">
        <w:rPr>
          <w:b/>
        </w:rPr>
        <w:t xml:space="preserve">Customs, </w:t>
      </w:r>
      <w:r w:rsidR="004D1089" w:rsidRPr="00053880">
        <w:rPr>
          <w:b/>
        </w:rPr>
        <w:t>sanitary</w:t>
      </w:r>
      <w:r w:rsidRPr="00053880">
        <w:rPr>
          <w:b/>
        </w:rPr>
        <w:t>, immigration, and security risk management</w:t>
      </w:r>
      <w:r w:rsidRPr="00053880">
        <w:t xml:space="preserve">: by incorporating different </w:t>
      </w:r>
      <w:r w:rsidR="004E2C37" w:rsidRPr="00053880">
        <w:t>targeting</w:t>
      </w:r>
      <w:r w:rsidRPr="00053880">
        <w:t xml:space="preserve"> criteria and combination</w:t>
      </w:r>
      <w:r w:rsidR="0038170C" w:rsidRPr="00053880">
        <w:t>s</w:t>
      </w:r>
      <w:r w:rsidRPr="00053880">
        <w:t xml:space="preserve"> thereof, using non-intrusive inspection equipment.</w:t>
      </w:r>
    </w:p>
    <w:p w14:paraId="30B39C86" w14:textId="46E4DE70" w:rsidR="00731F96" w:rsidRPr="00053880" w:rsidRDefault="00731F96" w:rsidP="00D3523D">
      <w:pPr>
        <w:pStyle w:val="ListBullet"/>
      </w:pPr>
      <w:r w:rsidRPr="00053880">
        <w:rPr>
          <w:b/>
        </w:rPr>
        <w:t>Joint notification of previous risk management results</w:t>
      </w:r>
      <w:r w:rsidRPr="00053880">
        <w:t xml:space="preserve">: through a </w:t>
      </w:r>
      <w:r w:rsidR="00E7087E" w:rsidRPr="00053880">
        <w:t>“</w:t>
      </w:r>
      <w:r w:rsidR="00890D08" w:rsidRPr="00053880">
        <w:t>single action</w:t>
      </w:r>
      <w:r w:rsidR="00E7087E" w:rsidRPr="00053880">
        <w:t>”</w:t>
      </w:r>
      <w:r w:rsidRPr="00053880">
        <w:t xml:space="preserve"> where</w:t>
      </w:r>
      <w:r w:rsidR="00890D08" w:rsidRPr="00053880">
        <w:t>by</w:t>
      </w:r>
      <w:r w:rsidRPr="00053880">
        <w:t xml:space="preserve"> </w:t>
      </w:r>
      <w:r w:rsidR="00F1533B" w:rsidRPr="00053880">
        <w:t>goods</w:t>
      </w:r>
      <w:r w:rsidRPr="00053880">
        <w:t xml:space="preserve"> and transport units are stopped </w:t>
      </w:r>
      <w:r w:rsidR="00890D08" w:rsidRPr="00053880">
        <w:t>only once</w:t>
      </w:r>
      <w:r w:rsidR="0038170C" w:rsidRPr="00053880">
        <w:t xml:space="preserve">, </w:t>
      </w:r>
      <w:r w:rsidR="00890D08" w:rsidRPr="00053880">
        <w:t xml:space="preserve">in a </w:t>
      </w:r>
      <w:r w:rsidR="0038170C" w:rsidRPr="00053880">
        <w:t>non-repeatable</w:t>
      </w:r>
      <w:r w:rsidRPr="00053880">
        <w:t xml:space="preserve"> </w:t>
      </w:r>
      <w:r w:rsidR="00890D08" w:rsidRPr="00053880">
        <w:t>manner</w:t>
      </w:r>
      <w:r w:rsidRPr="00053880">
        <w:t>,</w:t>
      </w:r>
      <w:r w:rsidR="00890D08" w:rsidRPr="00053880">
        <w:t xml:space="preserve"> and</w:t>
      </w:r>
      <w:r w:rsidRPr="00053880">
        <w:t xml:space="preserve"> ensuring that technical control </w:t>
      </w:r>
      <w:r w:rsidR="0038170C" w:rsidRPr="00053880">
        <w:t xml:space="preserve">officials </w:t>
      </w:r>
      <w:r w:rsidRPr="00053880">
        <w:t xml:space="preserve">from </w:t>
      </w:r>
      <w:r w:rsidRPr="00053880">
        <w:rPr>
          <w:color w:val="000000"/>
        </w:rPr>
        <w:t>each of the institutions</w:t>
      </w:r>
      <w:r w:rsidR="00A56630" w:rsidRPr="00053880">
        <w:rPr>
          <w:color w:val="000000"/>
        </w:rPr>
        <w:t xml:space="preserve"> </w:t>
      </w:r>
      <w:r w:rsidR="0038170C" w:rsidRPr="00053880">
        <w:t>expressing an</w:t>
      </w:r>
      <w:r w:rsidRPr="00053880">
        <w:t xml:space="preserve"> interest in oversight</w:t>
      </w:r>
      <w:r w:rsidR="00890D08" w:rsidRPr="00053880">
        <w:t>,</w:t>
      </w:r>
      <w:r w:rsidRPr="00053880">
        <w:t xml:space="preserve"> are involved</w:t>
      </w:r>
      <w:r w:rsidR="0038170C" w:rsidRPr="00053880">
        <w:t xml:space="preserve"> during the stop</w:t>
      </w:r>
      <w:r w:rsidRPr="00053880">
        <w:t>.</w:t>
      </w:r>
    </w:p>
    <w:p w14:paraId="75889C04" w14:textId="10957A9D" w:rsidR="00731F96" w:rsidRPr="008C0F95" w:rsidRDefault="00731F96" w:rsidP="00731F96">
      <w:pPr>
        <w:pStyle w:val="Heading3"/>
      </w:pPr>
      <w:bookmarkStart w:id="215" w:name="_Toc515452183"/>
      <w:bookmarkStart w:id="216" w:name="_Toc514872144"/>
      <w:r w:rsidRPr="007B7CD1">
        <w:rPr>
          <w:color w:val="4F81BD"/>
          <w:bdr w:val="nil"/>
        </w:rPr>
        <w:t xml:space="preserve">International </w:t>
      </w:r>
      <w:r w:rsidR="00181710" w:rsidRPr="007B7CD1">
        <w:rPr>
          <w:color w:val="4F81BD"/>
          <w:bdr w:val="nil"/>
        </w:rPr>
        <w:t>Agreements</w:t>
      </w:r>
      <w:bookmarkEnd w:id="215"/>
      <w:bookmarkEnd w:id="216"/>
    </w:p>
    <w:p w14:paraId="342B2BFF" w14:textId="3D3C6C5B" w:rsidR="00731F96" w:rsidRPr="007B7CD1" w:rsidRDefault="005F2E54" w:rsidP="0096572C">
      <w:pPr>
        <w:pStyle w:val="BodyText"/>
        <w:rPr>
          <w:bdr w:val="nil"/>
        </w:rPr>
      </w:pPr>
      <w:bookmarkStart w:id="217" w:name="Artículo5.4"/>
      <w:r w:rsidRPr="0096572C">
        <w:rPr>
          <w:rStyle w:val="Strong"/>
        </w:rPr>
        <w:t>CAFTA-DR</w:t>
      </w:r>
      <w:r w:rsidR="00731F96" w:rsidRPr="0096572C">
        <w:rPr>
          <w:rStyle w:val="Strong"/>
        </w:rPr>
        <w:t xml:space="preserve"> Article 5.4</w:t>
      </w:r>
      <w:bookmarkEnd w:id="217"/>
      <w:r w:rsidR="00731F96" w:rsidRPr="0096572C">
        <w:rPr>
          <w:rStyle w:val="Strong"/>
        </w:rPr>
        <w:t>: Risk Management</w:t>
      </w:r>
      <w:r w:rsidR="0096572C">
        <w:rPr>
          <w:bdr w:val="nil"/>
        </w:rPr>
        <w:t xml:space="preserve"> </w:t>
      </w:r>
      <w:r w:rsidR="0096572C" w:rsidRPr="0096572C">
        <w:t>r</w:t>
      </w:r>
      <w:r w:rsidR="00ED0254" w:rsidRPr="0096572C">
        <w:t>equires</w:t>
      </w:r>
      <w:r w:rsidR="00731F96" w:rsidRPr="0096572C">
        <w:t xml:space="preserve"> that each </w:t>
      </w:r>
      <w:r w:rsidR="00F103CE" w:rsidRPr="0096572C">
        <w:t>p</w:t>
      </w:r>
      <w:r w:rsidR="00731F96" w:rsidRPr="0096572C">
        <w:t xml:space="preserve">arty </w:t>
      </w:r>
      <w:r w:rsidR="00441FBC" w:rsidRPr="0096572C">
        <w:t>endeavor</w:t>
      </w:r>
      <w:r w:rsidR="00731F96" w:rsidRPr="0096572C">
        <w:t xml:space="preserve"> to adopt or maintain risk management systems </w:t>
      </w:r>
      <w:r w:rsidR="00441FBC" w:rsidRPr="0096572C">
        <w:t>that</w:t>
      </w:r>
      <w:r w:rsidR="0038170C" w:rsidRPr="0096572C">
        <w:t xml:space="preserve"> enable </w:t>
      </w:r>
      <w:r w:rsidR="00731F96" w:rsidRPr="0096572C">
        <w:t xml:space="preserve">its customs authority to focus </w:t>
      </w:r>
      <w:r w:rsidR="00441FBC" w:rsidRPr="0096572C">
        <w:t>its inspection activities on</w:t>
      </w:r>
      <w:r w:rsidR="00731F96" w:rsidRPr="0096572C">
        <w:t xml:space="preserve"> high-risk </w:t>
      </w:r>
      <w:r w:rsidR="00F1533B" w:rsidRPr="0096572C">
        <w:t>goods</w:t>
      </w:r>
      <w:r w:rsidR="00890D08" w:rsidRPr="0096572C">
        <w:t>,</w:t>
      </w:r>
      <w:r w:rsidR="0038170C" w:rsidRPr="0096572C">
        <w:t xml:space="preserve"> and</w:t>
      </w:r>
      <w:r w:rsidR="003D13DC" w:rsidRPr="0096572C">
        <w:t xml:space="preserve"> </w:t>
      </w:r>
      <w:r w:rsidR="00441FBC" w:rsidRPr="0096572C">
        <w:t xml:space="preserve">that </w:t>
      </w:r>
      <w:r w:rsidR="00731F96" w:rsidRPr="0096572C">
        <w:t xml:space="preserve">simplify </w:t>
      </w:r>
      <w:r w:rsidR="00441FBC" w:rsidRPr="0096572C">
        <w:t xml:space="preserve">the clearance and movement of </w:t>
      </w:r>
      <w:r w:rsidR="0038170C" w:rsidRPr="0096572C">
        <w:t>low-</w:t>
      </w:r>
      <w:r w:rsidR="00731F96" w:rsidRPr="0096572C">
        <w:t xml:space="preserve">risk </w:t>
      </w:r>
      <w:r w:rsidR="00890D08" w:rsidRPr="0096572C">
        <w:t>merchandise</w:t>
      </w:r>
      <w:r w:rsidR="00441FBC" w:rsidRPr="0096572C">
        <w:t>, while</w:t>
      </w:r>
      <w:r w:rsidR="00731F96" w:rsidRPr="0096572C">
        <w:t xml:space="preserve"> respecting the confidential nature of the information </w:t>
      </w:r>
      <w:r w:rsidR="00441FBC" w:rsidRPr="0096572C">
        <w:t>it obtains through such</w:t>
      </w:r>
      <w:r w:rsidR="00731F96" w:rsidRPr="0096572C">
        <w:t xml:space="preserve"> activities.</w:t>
      </w:r>
    </w:p>
    <w:p w14:paraId="3E010BEC" w14:textId="4C4F639F" w:rsidR="004B16EC" w:rsidRPr="0096572C" w:rsidRDefault="0096572C" w:rsidP="0096572C">
      <w:pPr>
        <w:pStyle w:val="BodyText"/>
      </w:pPr>
      <w:r w:rsidRPr="0096572C">
        <w:rPr>
          <w:rStyle w:val="Strong"/>
        </w:rPr>
        <w:t>EU-CAAA</w:t>
      </w:r>
      <w:r w:rsidR="00BD41C0" w:rsidRPr="0096572C">
        <w:rPr>
          <w:rStyle w:val="Strong"/>
        </w:rPr>
        <w:t xml:space="preserve"> Articles 118 and 122</w:t>
      </w:r>
      <w:r w:rsidRPr="0096572C">
        <w:t xml:space="preserve"> </w:t>
      </w:r>
      <w:r w:rsidR="004B16EC" w:rsidRPr="0096572C">
        <w:t xml:space="preserve">establish that the </w:t>
      </w:r>
      <w:r w:rsidR="00F12E6A" w:rsidRPr="0096572C">
        <w:t>p</w:t>
      </w:r>
      <w:r w:rsidR="004B16EC" w:rsidRPr="0096572C">
        <w:t xml:space="preserve">arties apply modern customs techniques that include, among others, risk management (Article 118 1.d). In terms of risk management, the </w:t>
      </w:r>
      <w:r w:rsidR="00D84D84" w:rsidRPr="0096572C">
        <w:t>EU-CAAA</w:t>
      </w:r>
      <w:r w:rsidR="004B16EC" w:rsidRPr="0096572C">
        <w:t xml:space="preserve"> indicates that each party will use risk management systems that allow its customs authorities to focus on the inspection of high-risk goods and facilitate the clearance and circulation of low-risk goods (Article 122).</w:t>
      </w:r>
    </w:p>
    <w:p w14:paraId="77439F97" w14:textId="03B38D8A" w:rsidR="00731F96" w:rsidRPr="008C0F95" w:rsidRDefault="00731F96" w:rsidP="00731F96">
      <w:pPr>
        <w:pStyle w:val="Heading3"/>
      </w:pPr>
      <w:bookmarkStart w:id="218" w:name="_Toc480210459"/>
      <w:bookmarkStart w:id="219" w:name="_Toc515452184"/>
      <w:bookmarkStart w:id="220" w:name="_Toc514872145"/>
      <w:r w:rsidRPr="007B7CD1">
        <w:rPr>
          <w:color w:val="4F81BD"/>
          <w:bdr w:val="nil"/>
        </w:rPr>
        <w:t xml:space="preserve">International </w:t>
      </w:r>
      <w:r w:rsidR="00A139B8" w:rsidRPr="007B7CD1">
        <w:rPr>
          <w:color w:val="4F81BD"/>
          <w:bdr w:val="nil"/>
        </w:rPr>
        <w:t xml:space="preserve">Best </w:t>
      </w:r>
      <w:r w:rsidRPr="007B7CD1">
        <w:rPr>
          <w:color w:val="4F81BD"/>
          <w:bdr w:val="nil"/>
        </w:rPr>
        <w:t>Practices</w:t>
      </w:r>
      <w:bookmarkEnd w:id="218"/>
      <w:bookmarkEnd w:id="219"/>
      <w:bookmarkEnd w:id="220"/>
    </w:p>
    <w:p w14:paraId="46306DB1" w14:textId="54F4DA95" w:rsidR="008D104A" w:rsidRPr="003A2D0D" w:rsidRDefault="00731F96" w:rsidP="003A2D0D">
      <w:pPr>
        <w:pStyle w:val="Heading4"/>
        <w:keepLines w:val="0"/>
        <w:widowControl w:val="0"/>
        <w:rPr>
          <w:bdr w:val="nil"/>
          <w:lang w:val="en-US"/>
        </w:rPr>
      </w:pPr>
      <w:r w:rsidRPr="007B7CD1">
        <w:rPr>
          <w:bdr w:val="nil"/>
          <w:lang w:val="en-US"/>
        </w:rPr>
        <w:t>RKC, General Annex, Chapter 6: Customs Control</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40"/>
      </w:tblGrid>
      <w:tr w:rsidR="008D104A" w14:paraId="266D28CA" w14:textId="77777777" w:rsidTr="000333EC">
        <w:trPr>
          <w:jc w:val="center"/>
        </w:trPr>
        <w:tc>
          <w:tcPr>
            <w:tcW w:w="9954" w:type="dxa"/>
            <w:shd w:val="clear" w:color="auto" w:fill="F2F2F2" w:themeFill="background1" w:themeFillShade="F2"/>
          </w:tcPr>
          <w:p w14:paraId="7608ACB2" w14:textId="50DFCEDE" w:rsidR="00F070AE" w:rsidRDefault="00F070AE" w:rsidP="00F070AE">
            <w:pPr>
              <w:pStyle w:val="BoxRegulationHead1"/>
            </w:pPr>
            <w:r>
              <w:t>Revised Kyoto Convention</w:t>
            </w:r>
          </w:p>
          <w:p w14:paraId="55359C12" w14:textId="695BA442" w:rsidR="00952BA0" w:rsidRDefault="00952BA0" w:rsidP="00F070AE">
            <w:pPr>
              <w:pStyle w:val="BoxRegulationHead2"/>
            </w:pPr>
            <w:r>
              <w:t>General Annex</w:t>
            </w:r>
          </w:p>
          <w:p w14:paraId="0155F83C" w14:textId="448248F4" w:rsidR="00F070AE" w:rsidRDefault="00F070AE" w:rsidP="00F070AE">
            <w:pPr>
              <w:pStyle w:val="BoxRegulationHead2"/>
            </w:pPr>
            <w:r>
              <w:t>Chapter 6. Customs Control</w:t>
            </w:r>
          </w:p>
          <w:p w14:paraId="0B685E7D" w14:textId="01BE211B" w:rsidR="008D104A" w:rsidRDefault="008D104A" w:rsidP="00C33E36">
            <w:pPr>
              <w:pStyle w:val="BoxRegulationHead4"/>
            </w:pPr>
            <w:r>
              <w:t>6.1. Standard</w:t>
            </w:r>
          </w:p>
          <w:p w14:paraId="3DFD9137" w14:textId="77777777" w:rsidR="008D104A" w:rsidRDefault="008D104A" w:rsidP="00C33E36">
            <w:pPr>
              <w:pStyle w:val="BoxRegulationBody"/>
            </w:pPr>
            <w:r>
              <w:t>All goods, including means of transport, which enter or leave the Customs territory, regardless of whether they are liable to duties and taxes, shall be subject to Customs control.</w:t>
            </w:r>
          </w:p>
          <w:p w14:paraId="46EBF564" w14:textId="77777777" w:rsidR="00802CD5" w:rsidRDefault="008D104A" w:rsidP="00C33E36">
            <w:pPr>
              <w:pStyle w:val="BoxRegulationHead4"/>
            </w:pPr>
            <w:r>
              <w:t>6.2. Standard</w:t>
            </w:r>
          </w:p>
          <w:p w14:paraId="71BB1D2F" w14:textId="77777777" w:rsidR="00802CD5" w:rsidRDefault="008D104A" w:rsidP="00C33E36">
            <w:pPr>
              <w:pStyle w:val="BoxRegulationBody"/>
            </w:pPr>
            <w:r>
              <w:t>Customs control shall be limited to that necessary to ensure compliance with the Customs law.</w:t>
            </w:r>
          </w:p>
          <w:p w14:paraId="19E2C12E" w14:textId="77777777" w:rsidR="00802CD5" w:rsidRDefault="008D104A" w:rsidP="00C33E36">
            <w:pPr>
              <w:pStyle w:val="BoxRegulationHead4"/>
            </w:pPr>
            <w:r>
              <w:t>6.3. Standard</w:t>
            </w:r>
          </w:p>
          <w:p w14:paraId="3AB272C0" w14:textId="77777777" w:rsidR="00802CD5" w:rsidRDefault="008D104A" w:rsidP="00C33E36">
            <w:pPr>
              <w:pStyle w:val="BoxRegulationBody"/>
            </w:pPr>
            <w:r>
              <w:t>In the application of Customs control, the Customs shall use risk management.</w:t>
            </w:r>
          </w:p>
          <w:p w14:paraId="43B8C079" w14:textId="14C73E6C" w:rsidR="008D104A" w:rsidRDefault="008D104A" w:rsidP="00C33E36">
            <w:pPr>
              <w:pStyle w:val="BoxRegulationHead4"/>
            </w:pPr>
            <w:r>
              <w:t>6.4. Standard</w:t>
            </w:r>
          </w:p>
          <w:p w14:paraId="21BCC577" w14:textId="77777777" w:rsidR="008D104A" w:rsidRDefault="008D104A" w:rsidP="00C33E36">
            <w:pPr>
              <w:pStyle w:val="BoxRegulationBody"/>
            </w:pPr>
            <w:r>
              <w:t>The Customs shall use risk analysis to determine which persons and which goods, including means of transport, should be examined and the extent of the examination.</w:t>
            </w:r>
          </w:p>
          <w:p w14:paraId="6D6B7266" w14:textId="77777777" w:rsidR="00802CD5" w:rsidRDefault="008D104A" w:rsidP="003A2D0D">
            <w:pPr>
              <w:pStyle w:val="BoxRegulationHead4"/>
            </w:pPr>
            <w:r>
              <w:t>6.5. Standard</w:t>
            </w:r>
          </w:p>
          <w:p w14:paraId="141EE1E8" w14:textId="09DC8F20" w:rsidR="008D104A" w:rsidRDefault="008D104A" w:rsidP="00C33E36">
            <w:pPr>
              <w:pStyle w:val="BoxRegulationBody"/>
            </w:pPr>
            <w:r>
              <w:t>The Customs shall adopt a compliance measurement strategy to support risk management.</w:t>
            </w:r>
          </w:p>
          <w:p w14:paraId="447009DB" w14:textId="77777777" w:rsidR="00C33E36" w:rsidRDefault="00802CD5" w:rsidP="003A2D0D">
            <w:pPr>
              <w:pStyle w:val="BoxRegulationHead4"/>
            </w:pPr>
            <w:r>
              <w:t>6.6. Standard</w:t>
            </w:r>
          </w:p>
          <w:p w14:paraId="6EE35237" w14:textId="77777777" w:rsidR="00C33E36" w:rsidRDefault="00802CD5" w:rsidP="00C33E36">
            <w:pPr>
              <w:pStyle w:val="BoxRegulationBody"/>
            </w:pPr>
            <w:r>
              <w:t>Customs control systems shall include audit-based controls</w:t>
            </w:r>
          </w:p>
          <w:p w14:paraId="0427F1B4" w14:textId="646AC3B8" w:rsidR="00802CD5" w:rsidRDefault="00802CD5" w:rsidP="003A2D0D">
            <w:pPr>
              <w:pStyle w:val="BoxRegulationHead4"/>
            </w:pPr>
            <w:r>
              <w:t>6.7. Standard</w:t>
            </w:r>
          </w:p>
          <w:p w14:paraId="0B7049AE" w14:textId="77777777" w:rsidR="00802CD5" w:rsidRDefault="00802CD5" w:rsidP="00C33E36">
            <w:pPr>
              <w:pStyle w:val="BoxRegulationBody"/>
            </w:pPr>
            <w:r>
              <w:t>The Customs shall seek to co-operate with other Customs administrations and seek to conclude mutual administrative assistance agreements to enhance Customs control.</w:t>
            </w:r>
          </w:p>
          <w:p w14:paraId="6DC75008" w14:textId="77777777" w:rsidR="00802CD5" w:rsidRDefault="00802CD5" w:rsidP="003A2D0D">
            <w:pPr>
              <w:pStyle w:val="BoxRegulationHead4"/>
            </w:pPr>
            <w:r>
              <w:t>6.8. Standard</w:t>
            </w:r>
          </w:p>
          <w:p w14:paraId="1256291D" w14:textId="77777777" w:rsidR="00802CD5" w:rsidRDefault="00802CD5" w:rsidP="00C33E36">
            <w:pPr>
              <w:pStyle w:val="BoxRegulationBody"/>
            </w:pPr>
            <w:r>
              <w:t>The Customs shall seek to co-operate with the trade and seek to conclude Memoranda of Understanding to enhance Customs control.</w:t>
            </w:r>
          </w:p>
          <w:p w14:paraId="0E73E7B9" w14:textId="77777777" w:rsidR="00802CD5" w:rsidRDefault="00802CD5" w:rsidP="003A2D0D">
            <w:pPr>
              <w:pStyle w:val="BoxRegulationHead4"/>
            </w:pPr>
            <w:r>
              <w:t>6.9. Transitional Standard</w:t>
            </w:r>
          </w:p>
          <w:p w14:paraId="5CC25614" w14:textId="0F8D61CD" w:rsidR="00802CD5" w:rsidRDefault="00802CD5" w:rsidP="00C33E36">
            <w:pPr>
              <w:pStyle w:val="BoxRegulationBody"/>
            </w:pPr>
            <w:r>
              <w:t>The Customs shall use information technology and electronic commerce to the greatest possible extent to enhance Customs control.</w:t>
            </w:r>
          </w:p>
        </w:tc>
      </w:tr>
    </w:tbl>
    <w:p w14:paraId="7FA42235" w14:textId="25B46DD3" w:rsidR="00731F96" w:rsidRDefault="001E1D6F" w:rsidP="00731F96">
      <w:pPr>
        <w:pStyle w:val="Heading4"/>
        <w:rPr>
          <w:bdr w:val="nil"/>
          <w:lang w:val="en-US"/>
        </w:rPr>
      </w:pPr>
      <w:r>
        <w:rPr>
          <w:bdr w:val="nil"/>
          <w:lang w:val="en-US"/>
        </w:rPr>
        <w:t>SAFE Framework</w:t>
      </w:r>
    </w:p>
    <w:p w14:paraId="4600B85C" w14:textId="5FCEBFB8" w:rsidR="00C225B2" w:rsidRPr="00C225B2" w:rsidRDefault="00C225B2" w:rsidP="00C225B2">
      <w:pPr>
        <w:pStyle w:val="BodyText"/>
      </w:pPr>
      <w:r w:rsidRPr="00C225B2">
        <w:t xml:space="preserve">The member countries of the </w:t>
      </w:r>
      <w:r w:rsidR="001642EC">
        <w:t>WCO</w:t>
      </w:r>
      <w:r w:rsidRPr="00C225B2">
        <w:t xml:space="preserve"> adopted the SAFE Framewor</w:t>
      </w:r>
      <w:r w:rsidRPr="001E1D6F">
        <w:t xml:space="preserve">k </w:t>
      </w:r>
      <w:r w:rsidR="001E1D6F" w:rsidRPr="001E1D6F">
        <w:t>in</w:t>
      </w:r>
      <w:r w:rsidRPr="001E1D6F">
        <w:t xml:space="preserve"> 2</w:t>
      </w:r>
      <w:r w:rsidRPr="00C225B2">
        <w:t>005 with the aim of ensuring and facilitating world trade.</w:t>
      </w:r>
    </w:p>
    <w:p w14:paraId="0AE31DF3" w14:textId="527B942C" w:rsidR="00C225B2" w:rsidRDefault="00C225B2" w:rsidP="00C225B2">
      <w:pPr>
        <w:pStyle w:val="BodyText"/>
      </w:pPr>
      <w:r w:rsidRPr="00C225B2">
        <w:t>One of the main elements of the SAFE Framework is that countries commit to employing a consistent approach to risk management to address security risks. It provides that the country receiving the cargo may request within “reasonable” parameters to the Customs that sends to carry out inspections of cargo and outbound transport, when these are considered high-risk, using a comparable risk management methodology. It encourages Customs to use non-intrusive equipment, such as X-ray scanners and radioactive detectors. Likewise, the SAFE Framework suggests benefits that Customs can provide to companies that comply with minimum standards of the logistics chain and good practices.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40"/>
      </w:tblGrid>
      <w:tr w:rsidR="00D46910" w14:paraId="35DE958B" w14:textId="77777777" w:rsidTr="00ED45DA">
        <w:trPr>
          <w:jc w:val="center"/>
        </w:trPr>
        <w:tc>
          <w:tcPr>
            <w:tcW w:w="9954" w:type="dxa"/>
            <w:shd w:val="clear" w:color="auto" w:fill="F2F2F2" w:themeFill="background1" w:themeFillShade="F2"/>
          </w:tcPr>
          <w:p w14:paraId="4BB6BA12" w14:textId="18B1FCC6" w:rsidR="00ED45DA" w:rsidRDefault="00ED45DA" w:rsidP="00ED45DA">
            <w:pPr>
              <w:pStyle w:val="BoxRegulationHead1"/>
            </w:pPr>
            <w:r>
              <w:t>SAFE Framework</w:t>
            </w:r>
          </w:p>
          <w:p w14:paraId="3C0D13F7" w14:textId="77777777" w:rsidR="00ED45DA" w:rsidRDefault="00ED45DA" w:rsidP="00ED45DA">
            <w:pPr>
              <w:pStyle w:val="BoxRegulationHead2"/>
            </w:pPr>
            <w:r w:rsidRPr="00262F31">
              <w:t>Pillar 1 – Customs-to-Customs</w:t>
            </w:r>
          </w:p>
          <w:p w14:paraId="2416994D" w14:textId="698E3299" w:rsidR="00ED45DA" w:rsidRDefault="00ED45DA" w:rsidP="00ED45DA">
            <w:pPr>
              <w:pStyle w:val="BoxRegulationHead3"/>
            </w:pPr>
            <w:r w:rsidRPr="00262F31">
              <w:t>2. Standards and Technical Specifications for Implementation</w:t>
            </w:r>
          </w:p>
          <w:p w14:paraId="3B763C00" w14:textId="7D4D933D" w:rsidR="00D96903" w:rsidRDefault="00D96903" w:rsidP="000956BB">
            <w:pPr>
              <w:pStyle w:val="BoxRegulationHead4"/>
            </w:pPr>
            <w:r>
              <w:t>2.1 Standard 1 – Integrated Supply Chain Management</w:t>
            </w:r>
          </w:p>
          <w:p w14:paraId="41E88D26" w14:textId="1617EF57" w:rsidR="00D96903" w:rsidRDefault="00D96903" w:rsidP="00C97A0A">
            <w:pPr>
              <w:pStyle w:val="BoxRegulationBody"/>
            </w:pPr>
            <w:r>
              <w:t>The Customs administration should follow integrated Customs control procedures as outlined in the World Customs Organization</w:t>
            </w:r>
            <w:r w:rsidR="006238EA">
              <w:t>’</w:t>
            </w:r>
            <w:r>
              <w:t>s (WCO) Customs Guidelines on Integrated Supply Chain Management (ISCM Guidelines).</w:t>
            </w:r>
          </w:p>
          <w:p w14:paraId="3BC218B2" w14:textId="77777777" w:rsidR="00D96903" w:rsidRDefault="00D96903" w:rsidP="00217DED">
            <w:pPr>
              <w:pStyle w:val="BoxRegulationHead5"/>
            </w:pPr>
            <w:r>
              <w:t>2.1.1. Scope</w:t>
            </w:r>
          </w:p>
          <w:p w14:paraId="56B4C2C6" w14:textId="43F8CF7E" w:rsidR="00D96903" w:rsidRDefault="00D96903" w:rsidP="00477394">
            <w:pPr>
              <w:pStyle w:val="BoxRegulationBody"/>
            </w:pPr>
            <w:r>
              <w:t>The implementation of the integrated Customs control procedures requires appropriate legal</w:t>
            </w:r>
            <w:r w:rsidR="00477394">
              <w:t xml:space="preserve"> </w:t>
            </w:r>
            <w:r>
              <w:t>authority that will allow Customs administrations to request the advance electronic submission to Customs of data from the exporter and by the carrier</w:t>
            </w:r>
            <w:r w:rsidR="00C36E51">
              <w:t>…</w:t>
            </w:r>
            <w:r>
              <w:t>for security risk-assessment purposes. In addition, the integrated Customs control procedures involve cross-border cooperation between Customs administrations on risk assessment and Customs controls, to enhance the overall security and the release process, that require a legal basis.</w:t>
            </w:r>
          </w:p>
          <w:p w14:paraId="100B3ABE" w14:textId="7D82D29B" w:rsidR="002C79C0" w:rsidRDefault="00D96903" w:rsidP="002C79C0">
            <w:pPr>
              <w:pStyle w:val="BoxRegulationBody"/>
            </w:pPr>
            <w:r>
              <w:t>Both of these requirements are supported by WCO-developed instruments: Guidelines for the</w:t>
            </w:r>
            <w:r w:rsidR="00477394">
              <w:t xml:space="preserve"> </w:t>
            </w:r>
            <w:r>
              <w:t>Development of National Laws for the Collection and Transmission of Customs Information; the Model Bilateral Agreement; and the International Convention on Mutual Administrative Assistance in Customs Matters (Johannesburg Convention)</w:t>
            </w:r>
            <w:r w:rsidR="003C19BD">
              <w:t>….</w:t>
            </w:r>
          </w:p>
          <w:p w14:paraId="4E060F78" w14:textId="77777777" w:rsidR="00D46910" w:rsidRDefault="00D96903" w:rsidP="00E46CF5">
            <w:pPr>
              <w:pStyle w:val="BoxRegulationBody"/>
            </w:pPr>
            <w:r>
              <w:t>As part of this co-operation, Customs administrations should agree on mutual recognition of control/inspection results and AEO programmes.</w:t>
            </w:r>
          </w:p>
          <w:p w14:paraId="166DC10E" w14:textId="77777777" w:rsidR="006365F2" w:rsidRDefault="006365F2" w:rsidP="006365F2">
            <w:pPr>
              <w:pStyle w:val="BoxRegulationBody"/>
            </w:pPr>
            <w:r>
              <w:t>2.1.2. General control measures</w:t>
            </w:r>
          </w:p>
          <w:p w14:paraId="720D5DD9" w14:textId="77777777" w:rsidR="003F4805" w:rsidRDefault="006365F2" w:rsidP="006365F2">
            <w:pPr>
              <w:pStyle w:val="BoxRegulationBody"/>
            </w:pPr>
            <w:r>
              <w:t>ii. Risk assessment</w:t>
            </w:r>
          </w:p>
          <w:p w14:paraId="57E3B71A" w14:textId="2D3462B9" w:rsidR="006365F2" w:rsidRDefault="006365F2" w:rsidP="003F4805">
            <w:pPr>
              <w:pStyle w:val="BoxRegulationBody"/>
            </w:pPr>
            <w:r>
              <w:t>In the integrated Customs control chain, Customs control and risk assessment for security</w:t>
            </w:r>
            <w:r w:rsidR="003F4805">
              <w:t xml:space="preserve"> </w:t>
            </w:r>
            <w:r>
              <w:t>purposes is an ongoing and shared process commencing at the time when goods are being prepared for export by the exporter and, through ongoing verification of consignment integrity, avoiding unnecessary duplication of controls. To enable such mutual recognition of controls, Customs should agree on consistent control and risk management standards, the sharing of intelligence and risk profiles as well as the exchange of Customs data</w:t>
            </w:r>
            <w:r w:rsidR="000E1B3E">
              <w:t>.</w:t>
            </w:r>
          </w:p>
          <w:p w14:paraId="53D00632" w14:textId="77777777" w:rsidR="00330EDB" w:rsidRDefault="00330EDB" w:rsidP="00330EDB">
            <w:pPr>
              <w:pStyle w:val="BoxRegulationHead4"/>
            </w:pPr>
            <w:r>
              <w:t>2.2 Standard 2 – Cargo Inspection Authority</w:t>
            </w:r>
          </w:p>
          <w:p w14:paraId="4DBC11C6" w14:textId="39960A95" w:rsidR="00330EDB" w:rsidRDefault="00330EDB" w:rsidP="00330EDB">
            <w:pPr>
              <w:pStyle w:val="BoxRegulationBody"/>
            </w:pPr>
            <w:r>
              <w:t>The Customs administration should have the authority to inspect cargo originating, exiting, transiting (including remaining on board), or being transhipped through a country.</w:t>
            </w:r>
          </w:p>
          <w:p w14:paraId="275DA05D" w14:textId="77777777" w:rsidR="00295168" w:rsidRDefault="00295168" w:rsidP="001E1D6F">
            <w:pPr>
              <w:pStyle w:val="BoxRegulationHead4"/>
              <w:keepNext/>
            </w:pPr>
            <w:r>
              <w:t>2.3 Standard 3 – Modern Technology in Inspection Equipment</w:t>
            </w:r>
          </w:p>
          <w:p w14:paraId="4C20D849" w14:textId="0ABB5728" w:rsidR="00295168" w:rsidRDefault="00295168" w:rsidP="00295168">
            <w:pPr>
              <w:pStyle w:val="BoxRegulationBody"/>
            </w:pPr>
            <w:r>
              <w:t>Non-intrusive inspection equipment and radiation detection equipment should be available and used for conducting inspections, where available and in accordance with risk assessment. This equipment is necessary to inspect high-risk cargo and/or transport conveyances quickly, without disrupting the flow of legitimate trade.</w:t>
            </w:r>
          </w:p>
          <w:p w14:paraId="2CE18B0E" w14:textId="77777777" w:rsidR="00BA633B" w:rsidRDefault="00BA633B" w:rsidP="00BA633B">
            <w:pPr>
              <w:pStyle w:val="BoxRegulationHead4"/>
            </w:pPr>
            <w:r>
              <w:t>2.4 Standard 4 – Risk-Management Systems</w:t>
            </w:r>
          </w:p>
          <w:p w14:paraId="500B5433" w14:textId="09412164" w:rsidR="00144011" w:rsidRDefault="00BA633B" w:rsidP="00BA633B">
            <w:pPr>
              <w:pStyle w:val="BoxRegulationBody"/>
            </w:pPr>
            <w:r>
              <w:t xml:space="preserve">The Customs administration should establish a risk-management system to identify potentially high-risk cargo and/or transport conveyances and automate that system. </w:t>
            </w:r>
            <w:r w:rsidRPr="00BA633B">
              <w:rPr>
                <w:rStyle w:val="Strong"/>
              </w:rPr>
              <w:t>This management system should include a mechanism for validating threat assessments and targeting decisions and implementing best practices</w:t>
            </w:r>
            <w:r w:rsidRPr="00BA633B">
              <w:t>.</w:t>
            </w:r>
          </w:p>
          <w:p w14:paraId="6680D6A2" w14:textId="77777777" w:rsidR="00314607" w:rsidRDefault="00EB1659" w:rsidP="00314607">
            <w:pPr>
              <w:pStyle w:val="BoxRegulationHead5"/>
            </w:pPr>
            <w:r>
              <w:t>2.4.1. Automated selectivity systems</w:t>
            </w:r>
          </w:p>
          <w:p w14:paraId="22AABEF0" w14:textId="40D6C6AF" w:rsidR="00EB1659" w:rsidRDefault="00EB1659" w:rsidP="00EB1659">
            <w:pPr>
              <w:pStyle w:val="BoxRegulationBody"/>
            </w:pPr>
            <w:r>
              <w:t>Customs administrations should develop automated systems based on international best</w:t>
            </w:r>
            <w:r w:rsidR="00314607">
              <w:t xml:space="preserve"> </w:t>
            </w:r>
            <w:r>
              <w:t>practice that use risk management to identify cargo and/or transport conveyances that pose a potential risk to security and safety based on advance information and strategic intelligence. For containerized maritime cargo shipments, that ability should be applied uniformly before vessel loading. Usage of automated selectivity systems in relation to cargo shipments by all types of transport which is necessary due to geographic location of the trading country should be applied during the whole route of cargo from the point of departure to the point of destination.</w:t>
            </w:r>
          </w:p>
          <w:p w14:paraId="6D6B4D41" w14:textId="77777777" w:rsidR="00071838" w:rsidRDefault="00071838" w:rsidP="00071838">
            <w:pPr>
              <w:pStyle w:val="BoxRegulationHead4"/>
            </w:pPr>
            <w:r>
              <w:t>2.5 Standard 5 - Selectivity, profiling and targeting</w:t>
            </w:r>
          </w:p>
          <w:p w14:paraId="0A910AEF" w14:textId="60C90529" w:rsidR="00071838" w:rsidRDefault="00071838" w:rsidP="00071838">
            <w:pPr>
              <w:pStyle w:val="BoxRegulationBody"/>
            </w:pPr>
            <w:r>
              <w:t>Customs should use sophisticated methods to identify and target potentially high-risk cargo, including - but not limited to - advance electronic information about cargo shipments to and from a country before they depart or arrive; strategic intelligence; automated trade data; anomaly analysis; and the relative security of a trader’s supply chain. For example, the Customs-Business Pillar certification and validation of point-of</w:t>
            </w:r>
            <w:r w:rsidR="001C7112">
              <w:t xml:space="preserve"> </w:t>
            </w:r>
            <w:r>
              <w:t>origin security reduces the risk, and, therefore, the targeting score.</w:t>
            </w:r>
          </w:p>
          <w:p w14:paraId="58DD882E" w14:textId="77777777" w:rsidR="00756DB5" w:rsidRDefault="00756DB5" w:rsidP="00756DB5">
            <w:pPr>
              <w:pStyle w:val="BoxRegulationHead4"/>
            </w:pPr>
            <w:r>
              <w:t>2.6 Standard 6 – Advance Electronic Information</w:t>
            </w:r>
          </w:p>
          <w:p w14:paraId="1AD7E40B" w14:textId="2B583B35" w:rsidR="00756DB5" w:rsidRDefault="00756DB5" w:rsidP="00756DB5">
            <w:pPr>
              <w:pStyle w:val="BoxRegulationBody"/>
            </w:pPr>
            <w:r>
              <w:t>The Customs administration should require advance electronic information in time for adequate risk assessment to take place.</w:t>
            </w:r>
          </w:p>
          <w:p w14:paraId="41D1DC9C" w14:textId="77777777" w:rsidR="00DC72FB" w:rsidRDefault="00DC72FB" w:rsidP="00DE413A">
            <w:pPr>
              <w:pStyle w:val="BoxRegulationHead4"/>
            </w:pPr>
            <w:r>
              <w:t>2.7 Standard 7 – Targeting and Communication</w:t>
            </w:r>
          </w:p>
          <w:p w14:paraId="217F90B1" w14:textId="5770CDE2" w:rsidR="000E1B3E" w:rsidRDefault="00DC72FB" w:rsidP="001642EC">
            <w:pPr>
              <w:pStyle w:val="BoxRegulationBody"/>
            </w:pPr>
            <w:r>
              <w:t>Customs administrations should provide for joint targeting and screening, the use of standardized sets of targeting criteria, and compatible communication and/or information exchange mechanisms; these elements will assist in the future development of a system of mutual recognition of controls.</w:t>
            </w:r>
          </w:p>
        </w:tc>
      </w:tr>
    </w:tbl>
    <w:p w14:paraId="735B352C" w14:textId="77777777" w:rsidR="00731F96" w:rsidRPr="00B44367" w:rsidRDefault="00731F96" w:rsidP="00731F96">
      <w:pPr>
        <w:pStyle w:val="Heading3"/>
      </w:pPr>
      <w:bookmarkStart w:id="221" w:name="_Toc515452185"/>
      <w:bookmarkStart w:id="222" w:name="_Toc514872146"/>
      <w:r w:rsidRPr="007B7CD1">
        <w:rPr>
          <w:color w:val="4F81BD"/>
          <w:bdr w:val="nil"/>
        </w:rPr>
        <w:t>Identified Gaps</w:t>
      </w:r>
      <w:bookmarkEnd w:id="221"/>
      <w:bookmarkEnd w:id="222"/>
    </w:p>
    <w:p w14:paraId="0D13CB2E" w14:textId="6F7DB2BE" w:rsidR="00731F96" w:rsidRPr="0019436B" w:rsidRDefault="00D41479" w:rsidP="0019436B">
      <w:pPr>
        <w:pStyle w:val="BodyText"/>
      </w:pPr>
      <w:r w:rsidRPr="0019436B">
        <w:t>CAUCA</w:t>
      </w:r>
      <w:r w:rsidR="00731F96" w:rsidRPr="0019436B">
        <w:t xml:space="preserve"> and RECAUCA </w:t>
      </w:r>
      <w:r w:rsidR="003D3B36" w:rsidRPr="0019436B">
        <w:t xml:space="preserve">regulate customs-related </w:t>
      </w:r>
      <w:r w:rsidR="00731F96" w:rsidRPr="0019436B">
        <w:t xml:space="preserve">risk management </w:t>
      </w:r>
      <w:r w:rsidR="00C60657" w:rsidRPr="0019436B">
        <w:t xml:space="preserve">in a very </w:t>
      </w:r>
      <w:r w:rsidR="00265828" w:rsidRPr="0019436B">
        <w:t>broad</w:t>
      </w:r>
      <w:r w:rsidR="00C60657" w:rsidRPr="0019436B">
        <w:t xml:space="preserve"> and general way, through the formulation of </w:t>
      </w:r>
      <w:r w:rsidR="00731F96" w:rsidRPr="0019436B">
        <w:t>basic standards on issues such as: definition, analysis</w:t>
      </w:r>
      <w:r w:rsidR="00265828" w:rsidRPr="0019436B">
        <w:t xml:space="preserve"> and risk </w:t>
      </w:r>
      <w:r w:rsidR="00731F96" w:rsidRPr="0019436B">
        <w:t xml:space="preserve">management; regional risk criteria; </w:t>
      </w:r>
      <w:r w:rsidR="00265828" w:rsidRPr="0019436B">
        <w:t xml:space="preserve">creation of a </w:t>
      </w:r>
      <w:r w:rsidR="00731F96" w:rsidRPr="0019436B">
        <w:t>regional database; methodology, techniques and tools used to identify and evaluate risks.</w:t>
      </w:r>
    </w:p>
    <w:p w14:paraId="2F232A02" w14:textId="0A0546A3" w:rsidR="00731F96" w:rsidRPr="0019436B" w:rsidRDefault="003D3B36" w:rsidP="0019436B">
      <w:pPr>
        <w:pStyle w:val="BodyText"/>
      </w:pPr>
      <w:r w:rsidRPr="0019436B">
        <w:t>From</w:t>
      </w:r>
      <w:r w:rsidR="00731F96" w:rsidRPr="0019436B">
        <w:t xml:space="preserve"> a</w:t>
      </w:r>
      <w:r w:rsidRPr="0019436B">
        <w:t>n</w:t>
      </w:r>
      <w:r w:rsidR="00731F96" w:rsidRPr="0019436B">
        <w:t xml:space="preserve"> </w:t>
      </w:r>
      <w:r w:rsidRPr="0019436B">
        <w:t xml:space="preserve">entirely </w:t>
      </w:r>
      <w:r w:rsidR="00731F96" w:rsidRPr="0019436B">
        <w:t xml:space="preserve">literal </w:t>
      </w:r>
      <w:r w:rsidRPr="0019436B">
        <w:t>standpoint</w:t>
      </w:r>
      <w:r w:rsidR="00731F96" w:rsidRPr="0019436B">
        <w:t xml:space="preserve">, the regional legislation may be said to match the provisions in </w:t>
      </w:r>
      <w:r w:rsidR="00B62421" w:rsidRPr="0019436B">
        <w:t>TFA</w:t>
      </w:r>
      <w:r w:rsidR="00731F96" w:rsidRPr="0019436B">
        <w:t xml:space="preserve"> Article 7.4. However, for the purposes of</w:t>
      </w:r>
      <w:r w:rsidR="00A56630" w:rsidRPr="0019436B">
        <w:t xml:space="preserve"> </w:t>
      </w:r>
      <w:r w:rsidR="00731F96" w:rsidRPr="0019436B">
        <w:t>the region</w:t>
      </w:r>
      <w:r w:rsidR="000B48A4" w:rsidRPr="0019436B">
        <w:t>’</w:t>
      </w:r>
      <w:r w:rsidR="00731F96" w:rsidRPr="0019436B">
        <w:t xml:space="preserve">s goals and for effective implementation of the </w:t>
      </w:r>
      <w:r w:rsidR="00B62421" w:rsidRPr="0019436B">
        <w:t>TFA</w:t>
      </w:r>
      <w:r w:rsidR="00731F96" w:rsidRPr="0019436B">
        <w:t>, the following gaps</w:t>
      </w:r>
      <w:r w:rsidR="00A56630" w:rsidRPr="0019436B">
        <w:t xml:space="preserve"> </w:t>
      </w:r>
      <w:r w:rsidR="00731F96" w:rsidRPr="0019436B">
        <w:t>exist:</w:t>
      </w:r>
    </w:p>
    <w:p w14:paraId="306D9CE2" w14:textId="48B6DF61" w:rsidR="00731F96" w:rsidRPr="003E5B2D" w:rsidRDefault="00731F96" w:rsidP="00D47413">
      <w:pPr>
        <w:pStyle w:val="ListNumber"/>
        <w:numPr>
          <w:ilvl w:val="0"/>
          <w:numId w:val="38"/>
        </w:numPr>
      </w:pPr>
      <w:r w:rsidRPr="000875DA">
        <w:rPr>
          <w:u w:val="single"/>
        </w:rPr>
        <w:t xml:space="preserve">The </w:t>
      </w:r>
      <w:r w:rsidR="006C6D2E" w:rsidRPr="000875DA">
        <w:rPr>
          <w:u w:val="single"/>
        </w:rPr>
        <w:t>rules</w:t>
      </w:r>
      <w:r w:rsidR="003D3B36" w:rsidRPr="000875DA">
        <w:rPr>
          <w:u w:val="single"/>
        </w:rPr>
        <w:t xml:space="preserve"> are</w:t>
      </w:r>
      <w:r w:rsidRPr="000875DA">
        <w:rPr>
          <w:u w:val="single"/>
        </w:rPr>
        <w:t xml:space="preserve"> too general and broad.</w:t>
      </w:r>
      <w:r w:rsidRPr="008C0F95">
        <w:t xml:space="preserve"> </w:t>
      </w:r>
      <w:r w:rsidR="003D3B36" w:rsidRPr="00B44367">
        <w:t xml:space="preserve">The </w:t>
      </w:r>
      <w:r w:rsidRPr="001818DD">
        <w:t>following</w:t>
      </w:r>
      <w:r w:rsidRPr="003C6E89">
        <w:t xml:space="preserve"> </w:t>
      </w:r>
      <w:r w:rsidR="003D3B36" w:rsidRPr="000976A8">
        <w:t>are consequences of this</w:t>
      </w:r>
      <w:r w:rsidRPr="0028047F">
        <w:t>:</w:t>
      </w:r>
    </w:p>
    <w:p w14:paraId="4101E10D" w14:textId="1841AA2D" w:rsidR="00731F96" w:rsidRPr="00053880" w:rsidRDefault="003D3B36" w:rsidP="000875DA">
      <w:pPr>
        <w:pStyle w:val="ListBullet2"/>
      </w:pPr>
      <w:r w:rsidRPr="00053880">
        <w:t xml:space="preserve">It impedes efficient </w:t>
      </w:r>
      <w:r w:rsidR="00731F96" w:rsidRPr="00053880">
        <w:t>risk management;</w:t>
      </w:r>
    </w:p>
    <w:p w14:paraId="00237DE1" w14:textId="0B56B531" w:rsidR="00731F96" w:rsidRPr="00053880" w:rsidRDefault="00731F96" w:rsidP="000875DA">
      <w:pPr>
        <w:pStyle w:val="ListBullet2"/>
      </w:pPr>
      <w:r w:rsidRPr="00053880">
        <w:t xml:space="preserve">It introduces discretion, arbitrary / unjustifiable discrimination, and hidden </w:t>
      </w:r>
      <w:r w:rsidR="003D3B36" w:rsidRPr="00053880">
        <w:t xml:space="preserve">trade </w:t>
      </w:r>
      <w:r w:rsidRPr="00053880">
        <w:t>restrictions;</w:t>
      </w:r>
      <w:r w:rsidR="003D3B36" w:rsidRPr="00053880">
        <w:t xml:space="preserve"> and</w:t>
      </w:r>
      <w:r w:rsidR="00770878" w:rsidRPr="00053880">
        <w:t>,</w:t>
      </w:r>
    </w:p>
    <w:p w14:paraId="6CA0BF28" w14:textId="060ECB76" w:rsidR="00731F96" w:rsidRPr="00053880" w:rsidRDefault="00731F96" w:rsidP="000875DA">
      <w:pPr>
        <w:pStyle w:val="ListBullet2"/>
      </w:pPr>
      <w:r w:rsidRPr="00053880">
        <w:t>It leads to the creation of</w:t>
      </w:r>
      <w:r w:rsidR="00A56630" w:rsidRPr="00053880">
        <w:t xml:space="preserve"> </w:t>
      </w:r>
      <w:r w:rsidRPr="00053880">
        <w:t xml:space="preserve">dissimilar types of national treatment to the detriment of the customs union </w:t>
      </w:r>
      <w:r w:rsidR="003D3B36" w:rsidRPr="00053880">
        <w:t>it seeks to create</w:t>
      </w:r>
      <w:r w:rsidRPr="00053880">
        <w:t xml:space="preserve">. This situation has been </w:t>
      </w:r>
      <w:r w:rsidR="003D3B36" w:rsidRPr="00053880">
        <w:t xml:space="preserve">detected </w:t>
      </w:r>
      <w:r w:rsidRPr="00053880">
        <w:t>and analyzed in the Central American Strategy.</w:t>
      </w:r>
    </w:p>
    <w:p w14:paraId="0AA0DFA8" w14:textId="43EF888F" w:rsidR="00D47674" w:rsidRPr="000976A8" w:rsidRDefault="00770878" w:rsidP="000875DA">
      <w:pPr>
        <w:pStyle w:val="ListNumber"/>
      </w:pPr>
      <w:r w:rsidRPr="008C0F95">
        <w:rPr>
          <w:u w:val="single"/>
        </w:rPr>
        <w:t>Impossibility</w:t>
      </w:r>
      <w:r w:rsidR="00731F96" w:rsidRPr="00B44367">
        <w:rPr>
          <w:u w:val="single"/>
        </w:rPr>
        <w:t xml:space="preserve"> </w:t>
      </w:r>
      <w:r w:rsidR="00735D02">
        <w:rPr>
          <w:u w:val="single"/>
        </w:rPr>
        <w:t>of regulating</w:t>
      </w:r>
      <w:r w:rsidR="00731F96" w:rsidRPr="008C0F95">
        <w:rPr>
          <w:u w:val="single"/>
        </w:rPr>
        <w:t xml:space="preserve"> an integral risk system</w:t>
      </w:r>
      <w:r w:rsidR="003D3B36" w:rsidRPr="00B44367">
        <w:t xml:space="preserve">. </w:t>
      </w:r>
      <w:r w:rsidR="00D47674" w:rsidRPr="001818DD">
        <w:t>an integr</w:t>
      </w:r>
      <w:r w:rsidR="00D47674" w:rsidRPr="003C6E89">
        <w:t xml:space="preserve">al system must include not only </w:t>
      </w:r>
      <w:r w:rsidR="006D11BA">
        <w:t>c</w:t>
      </w:r>
      <w:r w:rsidR="00D47674" w:rsidRPr="008C0F95">
        <w:t xml:space="preserve">ustoms but also border control entities and the private sector. For this purpose, different selectivity criteria must be incorporated for </w:t>
      </w:r>
      <w:r w:rsidR="00D47674" w:rsidRPr="00B44367">
        <w:t>each of these entities</w:t>
      </w:r>
      <w:r w:rsidR="00D47674" w:rsidRPr="001818DD">
        <w:t>: customs, sanitary, immigration and security criteria. This co</w:t>
      </w:r>
      <w:r w:rsidR="00D47674" w:rsidRPr="003C6E89">
        <w:t>uld be complemented by a parallel instrument.</w:t>
      </w:r>
    </w:p>
    <w:p w14:paraId="2BEFFEAF" w14:textId="3606EE82" w:rsidR="00731F96" w:rsidRPr="008C0F95" w:rsidRDefault="00770878" w:rsidP="000875DA">
      <w:pPr>
        <w:pStyle w:val="ListNumber"/>
      </w:pPr>
      <w:r w:rsidRPr="008C0F95">
        <w:rPr>
          <w:u w:val="single"/>
        </w:rPr>
        <w:t>Impossibility</w:t>
      </w:r>
      <w:r w:rsidR="00731F96" w:rsidRPr="00B44367">
        <w:rPr>
          <w:u w:val="single"/>
        </w:rPr>
        <w:t xml:space="preserve"> </w:t>
      </w:r>
      <w:r w:rsidR="00735D02">
        <w:rPr>
          <w:u w:val="single"/>
        </w:rPr>
        <w:t>of exercising</w:t>
      </w:r>
      <w:r w:rsidR="00731F96" w:rsidRPr="008C0F95">
        <w:rPr>
          <w:u w:val="single"/>
        </w:rPr>
        <w:t xml:space="preserve"> control </w:t>
      </w:r>
      <w:r w:rsidR="00A0389F" w:rsidRPr="00B44367">
        <w:rPr>
          <w:u w:val="single"/>
        </w:rPr>
        <w:t>over</w:t>
      </w:r>
      <w:r w:rsidR="00731F96" w:rsidRPr="001818DD">
        <w:rPr>
          <w:u w:val="single"/>
        </w:rPr>
        <w:t xml:space="preserve"> non-customs actions and lack of control mechanisms for purely customs actions</w:t>
      </w:r>
      <w:r w:rsidR="001E242E" w:rsidRPr="003C6E89">
        <w:t>.</w:t>
      </w:r>
      <w:r w:rsidR="001E242E" w:rsidRPr="000976A8">
        <w:t xml:space="preserve"> </w:t>
      </w:r>
      <w:r w:rsidR="003D3B36" w:rsidRPr="0028047F">
        <w:t>The</w:t>
      </w:r>
      <w:r w:rsidR="00731F96" w:rsidRPr="003E5B2D">
        <w:t xml:space="preserve"> standards </w:t>
      </w:r>
      <w:r w:rsidR="003D3B36" w:rsidRPr="003E5B2D">
        <w:t>are</w:t>
      </w:r>
      <w:r w:rsidR="003D3B36" w:rsidRPr="002061EF">
        <w:t xml:space="preserve"> </w:t>
      </w:r>
      <w:r w:rsidR="00731F96" w:rsidRPr="002C4FFB">
        <w:t xml:space="preserve">not </w:t>
      </w:r>
      <w:r w:rsidR="003D3B36" w:rsidRPr="001872DF">
        <w:t xml:space="preserve">adequate </w:t>
      </w:r>
      <w:r w:rsidR="00731F96" w:rsidRPr="00A40693">
        <w:t xml:space="preserve">for </w:t>
      </w:r>
      <w:r w:rsidR="003D3B36" w:rsidRPr="00C765D3">
        <w:t xml:space="preserve">fostering the exercise of control by </w:t>
      </w:r>
      <w:r w:rsidR="00731F96" w:rsidRPr="00973A36">
        <w:t>different entities as a single</w:t>
      </w:r>
      <w:r w:rsidR="001E242E" w:rsidRPr="00973A36">
        <w:t>, simultaneous</w:t>
      </w:r>
      <w:r w:rsidR="00731F96" w:rsidRPr="00053880">
        <w:t xml:space="preserve"> action.</w:t>
      </w:r>
    </w:p>
    <w:p w14:paraId="714F34A1" w14:textId="5E3135BC" w:rsidR="00731F96" w:rsidRPr="008C0F95" w:rsidRDefault="00731F96" w:rsidP="000875DA">
      <w:pPr>
        <w:pStyle w:val="ListNumber"/>
      </w:pPr>
      <w:r w:rsidRPr="008C0F95">
        <w:rPr>
          <w:u w:val="single"/>
        </w:rPr>
        <w:t>C</w:t>
      </w:r>
      <w:r w:rsidR="00FB0B27" w:rsidRPr="00B44367">
        <w:rPr>
          <w:u w:val="single"/>
        </w:rPr>
        <w:t>o</w:t>
      </w:r>
      <w:r w:rsidR="00AE5111" w:rsidRPr="001818DD">
        <w:rPr>
          <w:u w:val="single"/>
        </w:rPr>
        <w:t>operation</w:t>
      </w:r>
      <w:r w:rsidRPr="003C6E89">
        <w:rPr>
          <w:u w:val="single"/>
        </w:rPr>
        <w:t xml:space="preserve"> and </w:t>
      </w:r>
      <w:r w:rsidR="00EF40E7" w:rsidRPr="000976A8">
        <w:rPr>
          <w:u w:val="single"/>
        </w:rPr>
        <w:t xml:space="preserve">Mutual </w:t>
      </w:r>
      <w:r w:rsidRPr="0028047F">
        <w:rPr>
          <w:u w:val="single"/>
        </w:rPr>
        <w:t>Assistance</w:t>
      </w:r>
      <w:r w:rsidRPr="003E5B2D">
        <w:t xml:space="preserve">: It </w:t>
      </w:r>
      <w:r w:rsidR="00EF40E7" w:rsidRPr="003E5B2D">
        <w:t>can</w:t>
      </w:r>
      <w:r w:rsidR="00BA3D6D">
        <w:t>no</w:t>
      </w:r>
      <w:r w:rsidR="00BA3D6D" w:rsidRPr="008C0F95">
        <w:t>t</w:t>
      </w:r>
      <w:r w:rsidRPr="00B44367">
        <w:t xml:space="preserve"> achieve cooperation and </w:t>
      </w:r>
      <w:r w:rsidR="00EF40E7" w:rsidRPr="001818DD">
        <w:t xml:space="preserve">mutual </w:t>
      </w:r>
      <w:r w:rsidRPr="003C6E89">
        <w:t xml:space="preserve">assistance with </w:t>
      </w:r>
      <w:r w:rsidR="002042CD" w:rsidRPr="000976A8">
        <w:t>C</w:t>
      </w:r>
      <w:r w:rsidRPr="0028047F">
        <w:t xml:space="preserve">ustoms and control entities </w:t>
      </w:r>
      <w:r w:rsidR="00EF40E7" w:rsidRPr="003E5B2D">
        <w:t>of</w:t>
      </w:r>
      <w:r w:rsidRPr="003E5B2D">
        <w:t xml:space="preserve"> other countries.</w:t>
      </w:r>
    </w:p>
    <w:p w14:paraId="3770869E" w14:textId="098D6A8E" w:rsidR="00731F96" w:rsidRPr="002C4FFB" w:rsidRDefault="00731F96" w:rsidP="000875DA">
      <w:pPr>
        <w:pStyle w:val="ListNumber"/>
      </w:pPr>
      <w:r w:rsidRPr="008C0F95">
        <w:rPr>
          <w:u w:val="single"/>
        </w:rPr>
        <w:t>Validation processes are missing</w:t>
      </w:r>
      <w:r w:rsidRPr="00B44367">
        <w:t xml:space="preserve"> </w:t>
      </w:r>
      <w:r w:rsidR="001E242E" w:rsidRPr="001818DD">
        <w:t>for</w:t>
      </w:r>
      <w:r w:rsidR="001E242E" w:rsidRPr="003C6E89">
        <w:t xml:space="preserve"> </w:t>
      </w:r>
      <w:r w:rsidRPr="000976A8">
        <w:t xml:space="preserve">the actions </w:t>
      </w:r>
      <w:r w:rsidR="00E41C09" w:rsidRPr="0028047F">
        <w:t>performed</w:t>
      </w:r>
      <w:r w:rsidR="001E242E" w:rsidRPr="003E5B2D">
        <w:t xml:space="preserve"> </w:t>
      </w:r>
      <w:r w:rsidRPr="003E5B2D">
        <w:t xml:space="preserve">and the criteria </w:t>
      </w:r>
      <w:r w:rsidRPr="002061EF">
        <w:t>used.</w:t>
      </w:r>
    </w:p>
    <w:p w14:paraId="75B52D76" w14:textId="60BF962D" w:rsidR="00731F96" w:rsidRPr="00053880" w:rsidRDefault="00731F96" w:rsidP="000875DA">
      <w:pPr>
        <w:pStyle w:val="ListNumber"/>
      </w:pPr>
      <w:r w:rsidRPr="008C0F95">
        <w:rPr>
          <w:u w:val="single"/>
        </w:rPr>
        <w:t xml:space="preserve">Mechanisms are missing </w:t>
      </w:r>
      <w:r w:rsidR="00E41C09" w:rsidRPr="00B44367">
        <w:rPr>
          <w:u w:val="single"/>
        </w:rPr>
        <w:t>to obtain</w:t>
      </w:r>
      <w:r w:rsidRPr="001818DD">
        <w:rPr>
          <w:u w:val="single"/>
        </w:rPr>
        <w:t xml:space="preserve"> complete, timely information</w:t>
      </w:r>
      <w:r w:rsidR="001E242E" w:rsidRPr="003C6E89">
        <w:t>.</w:t>
      </w:r>
      <w:r w:rsidR="001E242E" w:rsidRPr="000976A8">
        <w:t xml:space="preserve"> </w:t>
      </w:r>
      <w:r w:rsidR="001E242E" w:rsidRPr="0028047F">
        <w:t>T</w:t>
      </w:r>
      <w:r w:rsidR="001E242E" w:rsidRPr="003E5B2D">
        <w:t xml:space="preserve">his </w:t>
      </w:r>
      <w:r w:rsidRPr="003E5B2D">
        <w:t xml:space="preserve">hinders </w:t>
      </w:r>
      <w:r w:rsidR="001E242E" w:rsidRPr="002061EF">
        <w:t>identification of</w:t>
      </w:r>
      <w:r w:rsidR="001E242E" w:rsidRPr="002C4FFB">
        <w:t xml:space="preserve"> </w:t>
      </w:r>
      <w:r w:rsidRPr="001872DF">
        <w:t xml:space="preserve">high-risk cargo and </w:t>
      </w:r>
      <w:r w:rsidR="00D47674" w:rsidRPr="001872DF">
        <w:t>operations</w:t>
      </w:r>
      <w:r w:rsidR="00D47674" w:rsidRPr="00A40693">
        <w:t xml:space="preserve"> and</w:t>
      </w:r>
      <w:r w:rsidRPr="00C765D3">
        <w:t xml:space="preserve"> leads to random </w:t>
      </w:r>
      <w:r w:rsidR="004E2C37" w:rsidRPr="00C765D3">
        <w:t>targeting</w:t>
      </w:r>
      <w:r w:rsidRPr="00C765D3">
        <w:t xml:space="preserve"> to the detriment of </w:t>
      </w:r>
      <w:r w:rsidR="001E242E" w:rsidRPr="00C765D3">
        <w:t xml:space="preserve">trade </w:t>
      </w:r>
      <w:r w:rsidR="001E242E" w:rsidRPr="00973A36">
        <w:t xml:space="preserve">facilitation </w:t>
      </w:r>
      <w:r w:rsidRPr="00053880">
        <w:t>and efficient use of customs resources.</w:t>
      </w:r>
    </w:p>
    <w:p w14:paraId="2A5DC294" w14:textId="50213EC5" w:rsidR="00731F96" w:rsidRPr="007B7CD1" w:rsidRDefault="00731F96" w:rsidP="00731F96">
      <w:pPr>
        <w:pStyle w:val="Heading3"/>
      </w:pPr>
      <w:bookmarkStart w:id="223" w:name="_Toc515452186"/>
      <w:bookmarkStart w:id="224" w:name="_Toc514872147"/>
      <w:r w:rsidRPr="007B7CD1">
        <w:rPr>
          <w:color w:val="5B9BD5"/>
          <w:bdr w:val="nil"/>
        </w:rPr>
        <w:t>Recommendations</w:t>
      </w:r>
      <w:bookmarkEnd w:id="223"/>
      <w:bookmarkEnd w:id="224"/>
    </w:p>
    <w:p w14:paraId="0597DA25" w14:textId="565433DF" w:rsidR="0029170B" w:rsidRPr="008C0F95" w:rsidRDefault="008A3D52" w:rsidP="00D47413">
      <w:pPr>
        <w:pStyle w:val="ListNumber"/>
        <w:numPr>
          <w:ilvl w:val="0"/>
          <w:numId w:val="39"/>
        </w:numPr>
      </w:pPr>
      <w:r w:rsidRPr="000875DA">
        <w:rPr>
          <w:u w:val="single"/>
        </w:rPr>
        <w:t>Transmission of information prior to the arrival of merchandise</w:t>
      </w:r>
      <w:r w:rsidRPr="00053880">
        <w:t xml:space="preserve">: This is essential for implementing an efficient risk system. It can be achieved at the </w:t>
      </w:r>
      <w:r w:rsidR="006D11BA">
        <w:t>c</w:t>
      </w:r>
      <w:r w:rsidRPr="008C0F95">
        <w:t xml:space="preserve">ustoms of the </w:t>
      </w:r>
      <w:r w:rsidRPr="00B44367">
        <w:t>importing country</w:t>
      </w:r>
      <w:r w:rsidRPr="001818DD">
        <w:t xml:space="preserve"> </w:t>
      </w:r>
      <w:r w:rsidRPr="003C6E89">
        <w:t>by requiring the carrier to</w:t>
      </w:r>
      <w:r w:rsidRPr="000976A8">
        <w:t xml:space="preserve"> </w:t>
      </w:r>
      <w:r w:rsidRPr="0028047F">
        <w:t>electronically</w:t>
      </w:r>
      <w:r w:rsidRPr="003E5B2D">
        <w:t xml:space="preserve"> transmit the</w:t>
      </w:r>
      <w:r w:rsidRPr="002061EF">
        <w:t xml:space="preserve"> c</w:t>
      </w:r>
      <w:r w:rsidRPr="002C4FFB">
        <w:t>argo</w:t>
      </w:r>
      <w:r w:rsidRPr="001872DF">
        <w:t xml:space="preserve"> manifest or the</w:t>
      </w:r>
      <w:r w:rsidRPr="00A40693">
        <w:t xml:space="preserve"> Advanced </w:t>
      </w:r>
      <w:r w:rsidRPr="00C765D3">
        <w:t xml:space="preserve">Electronic Declaration. </w:t>
      </w:r>
      <w:r w:rsidRPr="008C0F95">
        <w:t xml:space="preserve">This should occur </w:t>
      </w:r>
      <w:r w:rsidRPr="00B44367">
        <w:t xml:space="preserve">as far in advance as the legislation requires to </w:t>
      </w:r>
      <w:r w:rsidRPr="001818DD">
        <w:t xml:space="preserve">carry out the </w:t>
      </w:r>
      <w:r w:rsidRPr="003C6E89">
        <w:t>corresponding</w:t>
      </w:r>
      <w:r w:rsidRPr="000976A8">
        <w:t xml:space="preserve"> risk analysis</w:t>
      </w:r>
      <w:r w:rsidR="00073610">
        <w:t>;</w:t>
      </w:r>
    </w:p>
    <w:p w14:paraId="763990B6" w14:textId="7756CF98" w:rsidR="0029170B" w:rsidRPr="008C0F95" w:rsidRDefault="00731F96" w:rsidP="007B7CD1">
      <w:pPr>
        <w:pStyle w:val="ListNumber"/>
      </w:pPr>
      <w:r w:rsidRPr="00B44367">
        <w:rPr>
          <w:u w:val="single"/>
        </w:rPr>
        <w:t>Customs could use sophisticated methods to identify and select high-risk cargo</w:t>
      </w:r>
      <w:r w:rsidRPr="001818DD">
        <w:t>, including:</w:t>
      </w:r>
      <w:r w:rsidRPr="003C6E89">
        <w:t xml:space="preserve"> i) </w:t>
      </w:r>
      <w:r w:rsidR="00647090" w:rsidRPr="000976A8">
        <w:t>advance</w:t>
      </w:r>
      <w:r w:rsidR="00647090" w:rsidRPr="0028047F">
        <w:t xml:space="preserve"> </w:t>
      </w:r>
      <w:r w:rsidRPr="003E5B2D">
        <w:t xml:space="preserve">electronic information for </w:t>
      </w:r>
      <w:r w:rsidR="00647090" w:rsidRPr="003E5B2D">
        <w:t xml:space="preserve">cargo </w:t>
      </w:r>
      <w:r w:rsidRPr="002061EF">
        <w:t xml:space="preserve">shipments to and from a country before departure or arrival; ii) strategic intelligence; iii) automated </w:t>
      </w:r>
      <w:r w:rsidR="00647090" w:rsidRPr="002C4FFB">
        <w:t>trade</w:t>
      </w:r>
      <w:r w:rsidR="00647090" w:rsidRPr="001872DF">
        <w:t xml:space="preserve"> </w:t>
      </w:r>
      <w:r w:rsidRPr="001872DF">
        <w:t xml:space="preserve">data; </w:t>
      </w:r>
      <w:r w:rsidR="00647090" w:rsidRPr="00A40693">
        <w:t xml:space="preserve">and </w:t>
      </w:r>
      <w:r w:rsidRPr="00C765D3">
        <w:t xml:space="preserve">iv) </w:t>
      </w:r>
      <w:r w:rsidR="000F07CB" w:rsidRPr="00C765D3">
        <w:t>evaluation of anomalies</w:t>
      </w:r>
      <w:r w:rsidR="00073610" w:rsidRPr="00C765D3">
        <w:t>;</w:t>
      </w:r>
    </w:p>
    <w:p w14:paraId="4B67CB46" w14:textId="2264CF25" w:rsidR="0029170B" w:rsidRPr="00053880" w:rsidRDefault="00647090" w:rsidP="007B7CD1">
      <w:pPr>
        <w:pStyle w:val="ListNumber"/>
      </w:pPr>
      <w:r w:rsidRPr="00B44367">
        <w:rPr>
          <w:u w:val="single"/>
        </w:rPr>
        <w:t>Security of the</w:t>
      </w:r>
      <w:r w:rsidRPr="001818DD">
        <w:rPr>
          <w:u w:val="single"/>
        </w:rPr>
        <w:t xml:space="preserve"> </w:t>
      </w:r>
      <w:r w:rsidRPr="003C6E89">
        <w:rPr>
          <w:u w:val="single"/>
        </w:rPr>
        <w:t>logistics</w:t>
      </w:r>
      <w:r w:rsidRPr="000976A8">
        <w:rPr>
          <w:u w:val="single"/>
        </w:rPr>
        <w:t xml:space="preserve"> </w:t>
      </w:r>
      <w:r w:rsidR="00731F96" w:rsidRPr="0028047F">
        <w:rPr>
          <w:u w:val="single"/>
        </w:rPr>
        <w:t>chain</w:t>
      </w:r>
      <w:r w:rsidR="000F07CB" w:rsidRPr="003E5B2D">
        <w:rPr>
          <w:u w:val="single"/>
        </w:rPr>
        <w:t xml:space="preserve"> of a commercial agent</w:t>
      </w:r>
      <w:r w:rsidR="00731F96" w:rsidRPr="003E5B2D">
        <w:t xml:space="preserve">: </w:t>
      </w:r>
      <w:r w:rsidRPr="002061EF">
        <w:t>F</w:t>
      </w:r>
      <w:r w:rsidRPr="002C4FFB">
        <w:t xml:space="preserve">or </w:t>
      </w:r>
      <w:r w:rsidR="00731F96" w:rsidRPr="001872DF">
        <w:t>example, certification and validation of origin</w:t>
      </w:r>
      <w:r w:rsidRPr="00A40693">
        <w:t xml:space="preserve"> reduce</w:t>
      </w:r>
      <w:r w:rsidRPr="00973A36">
        <w:t xml:space="preserve"> </w:t>
      </w:r>
      <w:r w:rsidR="00731F96" w:rsidRPr="00973A36">
        <w:t>risk and, therefore, the scope of</w:t>
      </w:r>
      <w:r w:rsidR="00A56630" w:rsidRPr="00973A36">
        <w:t xml:space="preserve"> </w:t>
      </w:r>
      <w:r w:rsidR="000F07CB" w:rsidRPr="00053880">
        <w:t>target selection</w:t>
      </w:r>
      <w:r w:rsidR="00073610" w:rsidRPr="00053880">
        <w:t>;</w:t>
      </w:r>
    </w:p>
    <w:p w14:paraId="241AD111" w14:textId="228FE29D" w:rsidR="00731F96" w:rsidRPr="000976A8" w:rsidRDefault="00731F96" w:rsidP="007B7CD1">
      <w:pPr>
        <w:pStyle w:val="ListNumber"/>
      </w:pPr>
      <w:r w:rsidRPr="00053880">
        <w:t xml:space="preserve">Cross-border collaboration between </w:t>
      </w:r>
      <w:r w:rsidR="00562C16">
        <w:t>c</w:t>
      </w:r>
      <w:r w:rsidRPr="00053880">
        <w:t>ustoms</w:t>
      </w:r>
      <w:r w:rsidR="00A0389F" w:rsidRPr="00053880">
        <w:t xml:space="preserve"> authorities</w:t>
      </w:r>
      <w:r w:rsidRPr="00053880">
        <w:t xml:space="preserve"> </w:t>
      </w:r>
      <w:r w:rsidR="000F07CB" w:rsidRPr="00053880">
        <w:t xml:space="preserve">in terms of </w:t>
      </w:r>
      <w:r w:rsidRPr="00053880">
        <w:t xml:space="preserve">risk analysis and </w:t>
      </w:r>
      <w:r w:rsidR="006D11BA">
        <w:t>c</w:t>
      </w:r>
      <w:r w:rsidRPr="00053880">
        <w:t>ustoms control</w:t>
      </w:r>
      <w:r w:rsidRPr="008C0F95">
        <w:t xml:space="preserve"> </w:t>
      </w:r>
      <w:r w:rsidR="001C6D2B" w:rsidRPr="00B44367">
        <w:t xml:space="preserve">to improve </w:t>
      </w:r>
      <w:r w:rsidRPr="001818DD">
        <w:t>security and expedite</w:t>
      </w:r>
      <w:r w:rsidRPr="008C0F95">
        <w:t xml:space="preserve"> the </w:t>
      </w:r>
      <w:r w:rsidR="00647090" w:rsidRPr="00B44367">
        <w:t xml:space="preserve">release of </w:t>
      </w:r>
      <w:r w:rsidR="001C6D2B" w:rsidRPr="001818DD">
        <w:t>merchandise</w:t>
      </w:r>
      <w:r w:rsidR="00647090" w:rsidRPr="003C6E89">
        <w:t>;</w:t>
      </w:r>
    </w:p>
    <w:p w14:paraId="33D345E7" w14:textId="551C3BB7" w:rsidR="00731F96" w:rsidRPr="008C0F95" w:rsidRDefault="001C6D2B" w:rsidP="00D47413">
      <w:pPr>
        <w:pStyle w:val="ListNumber"/>
        <w:numPr>
          <w:ilvl w:val="0"/>
          <w:numId w:val="23"/>
        </w:numPr>
      </w:pPr>
      <w:r w:rsidRPr="00053880">
        <w:t>Selectivity and j</w:t>
      </w:r>
      <w:r w:rsidR="00731F96" w:rsidRPr="00053880">
        <w:t xml:space="preserve">oint </w:t>
      </w:r>
      <w:r w:rsidRPr="00053880">
        <w:t xml:space="preserve">assessment of </w:t>
      </w:r>
      <w:r w:rsidR="006D11BA">
        <w:t>c</w:t>
      </w:r>
      <w:r w:rsidRPr="00053880">
        <w:t>ustoms</w:t>
      </w:r>
      <w:r w:rsidR="00731F96" w:rsidRPr="00053880">
        <w:t xml:space="preserve"> using standardized </w:t>
      </w:r>
      <w:r w:rsidR="00647090" w:rsidRPr="00053880">
        <w:t xml:space="preserve">targeting </w:t>
      </w:r>
      <w:r w:rsidR="00731F96" w:rsidRPr="00053880">
        <w:t>criteria</w:t>
      </w:r>
      <w:r w:rsidR="00647090" w:rsidRPr="008C0F95">
        <w:t xml:space="preserve"> and</w:t>
      </w:r>
      <w:r w:rsidR="00647090" w:rsidRPr="00B44367">
        <w:t xml:space="preserve"> </w:t>
      </w:r>
      <w:r w:rsidR="00731F96" w:rsidRPr="001818DD">
        <w:t xml:space="preserve">compatible communications and/or </w:t>
      </w:r>
      <w:r w:rsidR="00647090" w:rsidRPr="003C6E89">
        <w:t>information</w:t>
      </w:r>
      <w:r w:rsidR="00647090" w:rsidRPr="000976A8">
        <w:t>-sharing</w:t>
      </w:r>
      <w:r w:rsidR="00647090" w:rsidRPr="0028047F">
        <w:t xml:space="preserve"> </w:t>
      </w:r>
      <w:r w:rsidR="00731F96" w:rsidRPr="003E5B2D">
        <w:t>mechanisms</w:t>
      </w:r>
      <w:r w:rsidR="00647090" w:rsidRPr="003E5B2D">
        <w:t>;</w:t>
      </w:r>
    </w:p>
    <w:p w14:paraId="4B2D88C2" w14:textId="7F52343D" w:rsidR="00731F96" w:rsidRPr="008C0F95" w:rsidRDefault="001C6D2B" w:rsidP="00D47413">
      <w:pPr>
        <w:pStyle w:val="ListNumber"/>
        <w:numPr>
          <w:ilvl w:val="0"/>
          <w:numId w:val="23"/>
        </w:numPr>
      </w:pPr>
      <w:r w:rsidRPr="00053880">
        <w:t xml:space="preserve">Use of </w:t>
      </w:r>
      <w:r w:rsidR="00C4733D">
        <w:t>NII</w:t>
      </w:r>
      <w:r w:rsidR="00731F96" w:rsidRPr="00053880">
        <w:t xml:space="preserve"> equipment and radiation detectors</w:t>
      </w:r>
      <w:r w:rsidR="00647090" w:rsidRPr="008C0F95">
        <w:t>; and</w:t>
      </w:r>
    </w:p>
    <w:p w14:paraId="7D310B84" w14:textId="127BAB76" w:rsidR="00E25C35" w:rsidRPr="008E30FF" w:rsidRDefault="001C6D2B" w:rsidP="00D47413">
      <w:pPr>
        <w:pStyle w:val="ListNumber"/>
        <w:numPr>
          <w:ilvl w:val="0"/>
          <w:numId w:val="23"/>
        </w:numPr>
      </w:pPr>
      <w:r w:rsidRPr="00053880">
        <w:t xml:space="preserve">Inclusion of validation processes of the selected risks and the </w:t>
      </w:r>
      <w:r w:rsidR="00731F96" w:rsidRPr="008C0F95">
        <w:t xml:space="preserve">and </w:t>
      </w:r>
      <w:r w:rsidR="00647090" w:rsidRPr="00B44367">
        <w:t xml:space="preserve">the </w:t>
      </w:r>
      <w:r w:rsidR="00731F96" w:rsidRPr="001818DD">
        <w:t xml:space="preserve">results of </w:t>
      </w:r>
      <w:r w:rsidRPr="003C6E89">
        <w:t xml:space="preserve">the </w:t>
      </w:r>
      <w:r w:rsidR="00731F96" w:rsidRPr="000976A8">
        <w:t>advance</w:t>
      </w:r>
      <w:r w:rsidRPr="0028047F">
        <w:t>d</w:t>
      </w:r>
      <w:r w:rsidR="00731F96" w:rsidRPr="003E5B2D">
        <w:t xml:space="preserve"> actions.</w:t>
      </w:r>
    </w:p>
    <w:p w14:paraId="1383C387" w14:textId="7D5CAA35" w:rsidR="005A547D" w:rsidRPr="008E30FF" w:rsidRDefault="00731F96" w:rsidP="00731F96">
      <w:pPr>
        <w:tabs>
          <w:tab w:val="left" w:pos="1080"/>
        </w:tabs>
        <w:rPr>
          <w:bdr w:val="nil"/>
        </w:rPr>
      </w:pPr>
      <w:r w:rsidRPr="007B7CD1">
        <w:rPr>
          <w:bdr w:val="nil"/>
        </w:rPr>
        <w:t xml:space="preserve">In addition, </w:t>
      </w:r>
      <w:r w:rsidRPr="007B7CD1">
        <w:rPr>
          <w:color w:val="000000"/>
          <w:bdr w:val="nil"/>
        </w:rPr>
        <w:t xml:space="preserve">in </w:t>
      </w:r>
      <w:r w:rsidR="00B06193" w:rsidRPr="007B7CD1">
        <w:rPr>
          <w:color w:val="000000"/>
          <w:bdr w:val="nil"/>
        </w:rPr>
        <w:t>accordance</w:t>
      </w:r>
      <w:r w:rsidR="00647090" w:rsidRPr="007B7CD1">
        <w:rPr>
          <w:color w:val="000000"/>
          <w:bdr w:val="nil"/>
        </w:rPr>
        <w:t xml:space="preserve"> </w:t>
      </w:r>
      <w:r w:rsidRPr="007B7CD1">
        <w:rPr>
          <w:color w:val="000000"/>
          <w:bdr w:val="nil"/>
        </w:rPr>
        <w:t>with</w:t>
      </w:r>
      <w:r w:rsidR="00A56630" w:rsidRPr="007B7CD1">
        <w:rPr>
          <w:color w:val="000000"/>
          <w:bdr w:val="nil"/>
        </w:rPr>
        <w:t xml:space="preserve"> </w:t>
      </w:r>
      <w:r w:rsidRPr="007B7CD1">
        <w:rPr>
          <w:bdr w:val="nil"/>
        </w:rPr>
        <w:t>the goals in the Central American Strategy for Trade</w:t>
      </w:r>
      <w:r w:rsidR="00401015" w:rsidRPr="007B7CD1">
        <w:rPr>
          <w:bdr w:val="nil"/>
        </w:rPr>
        <w:t xml:space="preserve"> Facilitation</w:t>
      </w:r>
      <w:r w:rsidRPr="007B7CD1">
        <w:rPr>
          <w:bdr w:val="nil"/>
        </w:rPr>
        <w:t xml:space="preserve"> and Competitiveness, </w:t>
      </w:r>
      <w:r w:rsidR="0085238C" w:rsidRPr="007B7CD1">
        <w:rPr>
          <w:color w:val="000000"/>
          <w:bdr w:val="nil"/>
        </w:rPr>
        <w:t>it is recommended that regulations</w:t>
      </w:r>
      <w:r w:rsidRPr="007B7CD1">
        <w:rPr>
          <w:color w:val="000000"/>
          <w:bdr w:val="nil"/>
        </w:rPr>
        <w:t xml:space="preserve"> be</w:t>
      </w:r>
      <w:r w:rsidR="00A56630" w:rsidRPr="007B7CD1">
        <w:rPr>
          <w:color w:val="000000"/>
          <w:bdr w:val="nil"/>
        </w:rPr>
        <w:t xml:space="preserve"> </w:t>
      </w:r>
      <w:r w:rsidRPr="007B7CD1">
        <w:rPr>
          <w:bdr w:val="nil"/>
        </w:rPr>
        <w:t>drafted to regulate other border entities in relation to:</w:t>
      </w:r>
    </w:p>
    <w:p w14:paraId="07104A38" w14:textId="27B249A5" w:rsidR="00731F96" w:rsidRPr="008C0F95" w:rsidRDefault="00ED4454" w:rsidP="00D47413">
      <w:pPr>
        <w:pStyle w:val="ListNumber"/>
        <w:numPr>
          <w:ilvl w:val="0"/>
          <w:numId w:val="40"/>
        </w:numPr>
      </w:pPr>
      <w:r w:rsidRPr="008C0F95">
        <w:t>Coordinat</w:t>
      </w:r>
      <w:r w:rsidRPr="00B44367">
        <w:t>ing</w:t>
      </w:r>
      <w:r w:rsidRPr="001818DD">
        <w:t xml:space="preserve"> </w:t>
      </w:r>
      <w:r w:rsidR="00731F96" w:rsidRPr="003C6E89">
        <w:t xml:space="preserve">risk management for </w:t>
      </w:r>
      <w:r w:rsidR="006D11BA">
        <w:t>c</w:t>
      </w:r>
      <w:r w:rsidR="00731F96" w:rsidRPr="008C0F95">
        <w:t xml:space="preserve">ustoms control with </w:t>
      </w:r>
      <w:r w:rsidR="00441ACA" w:rsidRPr="00B44367">
        <w:t>health, phytos</w:t>
      </w:r>
      <w:r w:rsidR="00441ACA" w:rsidRPr="001818DD">
        <w:t>anitary</w:t>
      </w:r>
      <w:r w:rsidR="00731F96" w:rsidRPr="003C6E89">
        <w:t xml:space="preserve">, immigration, and security risk management by incorporating </w:t>
      </w:r>
      <w:r w:rsidR="0085238C" w:rsidRPr="000976A8">
        <w:t>selectivity</w:t>
      </w:r>
      <w:r w:rsidR="00731F96" w:rsidRPr="0028047F">
        <w:t xml:space="preserve"> criteria and com</w:t>
      </w:r>
      <w:r w:rsidR="0085238C" w:rsidRPr="003E5B2D">
        <w:t>binations between them</w:t>
      </w:r>
      <w:r w:rsidR="00731F96" w:rsidRPr="003E5B2D">
        <w:t>.</w:t>
      </w:r>
    </w:p>
    <w:p w14:paraId="16FBEBD0" w14:textId="5845E2B6" w:rsidR="00731F96" w:rsidRPr="00053880" w:rsidRDefault="00731F96" w:rsidP="000875DA">
      <w:pPr>
        <w:pStyle w:val="ListNumber"/>
      </w:pPr>
      <w:r w:rsidRPr="00B44367">
        <w:t>Perform</w:t>
      </w:r>
      <w:r w:rsidR="00ED4454" w:rsidRPr="001818DD">
        <w:t>ing</w:t>
      </w:r>
      <w:r w:rsidRPr="003C6E89">
        <w:t xml:space="preserve"> </w:t>
      </w:r>
      <w:r w:rsidR="0085238C" w:rsidRPr="000976A8">
        <w:t xml:space="preserve">simultaneous </w:t>
      </w:r>
      <w:r w:rsidRPr="0028047F">
        <w:t>inspection</w:t>
      </w:r>
      <w:r w:rsidR="0085238C" w:rsidRPr="003E5B2D">
        <w:t xml:space="preserve"> </w:t>
      </w:r>
      <w:r w:rsidRPr="003E5B2D">
        <w:t xml:space="preserve">with technical health control, immigration, and security </w:t>
      </w:r>
      <w:r w:rsidR="00ED4454" w:rsidRPr="002061EF">
        <w:t>officials</w:t>
      </w:r>
      <w:r w:rsidR="00ED4454" w:rsidRPr="002C4FFB">
        <w:t xml:space="preserve"> </w:t>
      </w:r>
      <w:r w:rsidRPr="001872DF">
        <w:t xml:space="preserve">who </w:t>
      </w:r>
      <w:r w:rsidR="0046289B" w:rsidRPr="001872DF">
        <w:t xml:space="preserve">would </w:t>
      </w:r>
      <w:r w:rsidRPr="00A40693">
        <w:t xml:space="preserve">have </w:t>
      </w:r>
      <w:r w:rsidRPr="00C765D3">
        <w:t>expressed interest in</w:t>
      </w:r>
      <w:r w:rsidR="00A56630" w:rsidRPr="00C765D3">
        <w:t xml:space="preserve"> </w:t>
      </w:r>
      <w:r w:rsidR="00ED4454" w:rsidRPr="00C765D3">
        <w:t xml:space="preserve">auditing </w:t>
      </w:r>
      <w:r w:rsidRPr="00C765D3">
        <w:t xml:space="preserve">the </w:t>
      </w:r>
      <w:r w:rsidR="00F1533B" w:rsidRPr="00973A36">
        <w:t>goods</w:t>
      </w:r>
      <w:r w:rsidRPr="00973A36">
        <w:t xml:space="preserve"> or transport unit. The process should be performed as a </w:t>
      </w:r>
      <w:r w:rsidR="00E7087E" w:rsidRPr="00973A36">
        <w:t>“</w:t>
      </w:r>
      <w:r w:rsidRPr="00053880">
        <w:t>single act</w:t>
      </w:r>
      <w:r w:rsidR="00E7087E" w:rsidRPr="00053880">
        <w:t>”</w:t>
      </w:r>
      <w:r w:rsidRPr="00053880">
        <w:t xml:space="preserve"> so </w:t>
      </w:r>
      <w:r w:rsidR="00ED4454" w:rsidRPr="00053880">
        <w:t>that</w:t>
      </w:r>
      <w:r w:rsidR="00A56630" w:rsidRPr="00053880">
        <w:t xml:space="preserve"> </w:t>
      </w:r>
      <w:r w:rsidRPr="00053880">
        <w:t xml:space="preserve">the </w:t>
      </w:r>
      <w:r w:rsidR="0046289B" w:rsidRPr="00053880">
        <w:t>merchandise</w:t>
      </w:r>
      <w:r w:rsidRPr="00053880">
        <w:t xml:space="preserve"> and transport units are stopped </w:t>
      </w:r>
      <w:r w:rsidR="00ED4454" w:rsidRPr="00053880">
        <w:t>only once</w:t>
      </w:r>
      <w:r w:rsidRPr="00053880">
        <w:t xml:space="preserve">, </w:t>
      </w:r>
      <w:r w:rsidR="00ED4454" w:rsidRPr="00053880">
        <w:t>not repeatedly; and</w:t>
      </w:r>
    </w:p>
    <w:p w14:paraId="01C8E22D" w14:textId="2D1D8EC2" w:rsidR="00E25C35" w:rsidRPr="008E30FF" w:rsidRDefault="00731F96" w:rsidP="000875DA">
      <w:pPr>
        <w:pStyle w:val="ListNumber"/>
      </w:pPr>
      <w:r w:rsidRPr="00053880">
        <w:t>Creat</w:t>
      </w:r>
      <w:r w:rsidR="00ED4454" w:rsidRPr="00053880">
        <w:t>ing</w:t>
      </w:r>
      <w:r w:rsidRPr="00053880">
        <w:t xml:space="preserve"> a Regional Cooperation Commission dedicated to identifying regional risks and proposing appropriate</w:t>
      </w:r>
      <w:r w:rsidR="00A56630" w:rsidRPr="00053880">
        <w:t xml:space="preserve"> </w:t>
      </w:r>
      <w:r w:rsidRPr="00053880">
        <w:t>mitigation measures.</w:t>
      </w:r>
    </w:p>
    <w:p w14:paraId="21B3D42F" w14:textId="3781395C" w:rsidR="00B22D3D" w:rsidRPr="007B7CD1" w:rsidRDefault="00B22D3D" w:rsidP="004D03A2">
      <w:pPr>
        <w:pStyle w:val="Heading3"/>
        <w:rPr>
          <w:color w:val="5B9BD5"/>
          <w:bdr w:val="nil"/>
        </w:rPr>
      </w:pPr>
      <w:bookmarkStart w:id="225" w:name="_Toc515452187"/>
      <w:bookmarkStart w:id="226" w:name="_Toc514872148"/>
      <w:r w:rsidRPr="007B7CD1">
        <w:rPr>
          <w:color w:val="5B9BD5"/>
          <w:bdr w:val="nil"/>
        </w:rPr>
        <w:t>Gaps and Technological Recommendations</w:t>
      </w:r>
      <w:bookmarkEnd w:id="225"/>
      <w:bookmarkEnd w:id="226"/>
    </w:p>
    <w:p w14:paraId="4C6C6701" w14:textId="03AAD62C" w:rsidR="005B4BF1" w:rsidRPr="008E30FF" w:rsidRDefault="008E30FF" w:rsidP="008E30FF">
      <w:pPr>
        <w:pStyle w:val="BodyText"/>
      </w:pPr>
      <w:r>
        <w:t>Using</w:t>
      </w:r>
      <w:r w:rsidR="00A56630" w:rsidRPr="008E30FF">
        <w:t xml:space="preserve"> </w:t>
      </w:r>
      <w:r w:rsidR="005B4BF1" w:rsidRPr="008E30FF">
        <w:t>technology will reduce physical interventions in general, improving the effectiveness of border controls based on comprehensive risk management that involves the participation and cooperation of all border control institutions and the private sector. To do this, risk management should be established with technological tools that allow each of the border control institutions to minimize physical inspections of goods and exchange information. The actions of the other border entities other than customs can be regulated in a parallel instrument.</w:t>
      </w:r>
    </w:p>
    <w:p w14:paraId="47245C54" w14:textId="19C359AF" w:rsidR="009A024F" w:rsidRPr="008E30FF" w:rsidRDefault="00C0591A" w:rsidP="00731F96">
      <w:pPr>
        <w:tabs>
          <w:tab w:val="left" w:pos="1080"/>
        </w:tabs>
        <w:rPr>
          <w:bdr w:val="nil"/>
        </w:rPr>
      </w:pPr>
      <w:r w:rsidRPr="007B7CD1">
        <w:rPr>
          <w:bdr w:val="nil"/>
        </w:rPr>
        <w:t xml:space="preserve">Common Technology </w:t>
      </w:r>
      <w:r w:rsidR="00D86DC2" w:rsidRPr="007B7CD1">
        <w:rPr>
          <w:bdr w:val="nil"/>
        </w:rPr>
        <w:t>established</w:t>
      </w:r>
      <w:r w:rsidR="00BD3840" w:rsidRPr="007B7CD1">
        <w:rPr>
          <w:bdr w:val="nil"/>
        </w:rPr>
        <w:t xml:space="preserve"> by the </w:t>
      </w:r>
      <w:r w:rsidR="003162FE">
        <w:rPr>
          <w:bdr w:val="nil"/>
        </w:rPr>
        <w:t>CADTP</w:t>
      </w:r>
      <w:r w:rsidR="00BD3840" w:rsidRPr="007B7CD1">
        <w:rPr>
          <w:bdr w:val="nil"/>
        </w:rPr>
        <w:t>:</w:t>
      </w:r>
    </w:p>
    <w:p w14:paraId="7B9C96C8" w14:textId="7DC00FA3" w:rsidR="00731F96" w:rsidRPr="00053880" w:rsidRDefault="00BD3840" w:rsidP="000875DA">
      <w:pPr>
        <w:pStyle w:val="ListBullet"/>
      </w:pPr>
      <w:r w:rsidRPr="00053880">
        <w:t>Creation of electronic risk profiles to identify security items and improve targeting;</w:t>
      </w:r>
    </w:p>
    <w:p w14:paraId="41516F24" w14:textId="3A281FC4" w:rsidR="00731F96" w:rsidRPr="00053880" w:rsidRDefault="00BD3840" w:rsidP="000875DA">
      <w:pPr>
        <w:pStyle w:val="ListBullet"/>
      </w:pPr>
      <w:r w:rsidRPr="00053880">
        <w:t>Electronic database by operator group, with dynamic identification of the risk level (high, medium, or low); and</w:t>
      </w:r>
    </w:p>
    <w:p w14:paraId="6C2194E9" w14:textId="4C24D21B" w:rsidR="00731F96" w:rsidRPr="00053880" w:rsidRDefault="00BD3840" w:rsidP="000875DA">
      <w:pPr>
        <w:pStyle w:val="ListBullet"/>
      </w:pPr>
      <w:r w:rsidRPr="00053880">
        <w:t xml:space="preserve">Computerized risk system at </w:t>
      </w:r>
      <w:r w:rsidR="006D11BA">
        <w:t>c</w:t>
      </w:r>
      <w:r w:rsidRPr="00053880">
        <w:t xml:space="preserve">ustoms and common IT systems at border control </w:t>
      </w:r>
      <w:r w:rsidR="00441ACA" w:rsidRPr="00053880">
        <w:t>entities</w:t>
      </w:r>
      <w:r w:rsidR="00731F96" w:rsidRPr="00053880">
        <w:t>.</w:t>
      </w:r>
    </w:p>
    <w:p w14:paraId="6A52CD14" w14:textId="3B9D333F" w:rsidR="00731F96" w:rsidRPr="008C0F95" w:rsidRDefault="00731F96" w:rsidP="00731F96">
      <w:pPr>
        <w:pStyle w:val="Heading2"/>
      </w:pPr>
      <w:bookmarkStart w:id="227" w:name="_Toc480210460"/>
      <w:bookmarkStart w:id="228" w:name="_Toc515452188"/>
      <w:bookmarkStart w:id="229" w:name="_Toc514872149"/>
      <w:r w:rsidRPr="007B7CD1">
        <w:rPr>
          <w:color w:val="4F81BD"/>
          <w:bdr w:val="nil"/>
        </w:rPr>
        <w:t>Section 7.5 - Post-</w:t>
      </w:r>
      <w:r w:rsidR="00441ACA" w:rsidRPr="007B7CD1">
        <w:rPr>
          <w:color w:val="4F81BD"/>
          <w:bdr w:val="nil"/>
        </w:rPr>
        <w:t xml:space="preserve"> Clearance </w:t>
      </w:r>
      <w:r w:rsidRPr="007B7CD1">
        <w:rPr>
          <w:color w:val="4F81BD"/>
          <w:bdr w:val="nil"/>
        </w:rPr>
        <w:t>Audit</w:t>
      </w:r>
      <w:bookmarkEnd w:id="227"/>
      <w:bookmarkEnd w:id="228"/>
      <w:bookmarkEnd w:id="229"/>
    </w:p>
    <w:p w14:paraId="05926D15" w14:textId="18C3BEC6" w:rsidR="00731F96" w:rsidRPr="007B7CD1" w:rsidRDefault="00731F96" w:rsidP="008C0F95">
      <w:r w:rsidRPr="007B7CD1">
        <w:rPr>
          <w:bdr w:val="nil"/>
        </w:rPr>
        <w:t xml:space="preserve">This section refers </w:t>
      </w:r>
      <w:r w:rsidRPr="007B7CD1">
        <w:rPr>
          <w:color w:val="000000"/>
          <w:bdr w:val="nil"/>
        </w:rPr>
        <w:t xml:space="preserve">to </w:t>
      </w:r>
      <w:r w:rsidR="00A1105D" w:rsidRPr="007B7CD1">
        <w:rPr>
          <w:color w:val="000000"/>
          <w:bdr w:val="nil"/>
        </w:rPr>
        <w:t>the use of</w:t>
      </w:r>
      <w:r w:rsidR="00A56630" w:rsidRPr="007B7CD1">
        <w:rPr>
          <w:color w:val="000000"/>
          <w:bdr w:val="nil"/>
        </w:rPr>
        <w:t xml:space="preserve"> </w:t>
      </w:r>
      <w:r w:rsidRPr="007B7CD1">
        <w:rPr>
          <w:bdr w:val="nil"/>
        </w:rPr>
        <w:t>post-</w:t>
      </w:r>
      <w:r w:rsidR="00441ACA" w:rsidRPr="007B7CD1">
        <w:rPr>
          <w:bdr w:val="nil"/>
        </w:rPr>
        <w:t xml:space="preserve">clearance </w:t>
      </w:r>
      <w:r w:rsidRPr="007B7CD1">
        <w:rPr>
          <w:bdr w:val="nil"/>
        </w:rPr>
        <w:t xml:space="preserve">audits as a trade control and facilitation tool. For it to be effectively applied, </w:t>
      </w:r>
      <w:r w:rsidR="00642468" w:rsidRPr="007B7CD1">
        <w:rPr>
          <w:bdr w:val="nil"/>
        </w:rPr>
        <w:t xml:space="preserve">risk-based </w:t>
      </w:r>
      <w:r w:rsidR="004E2C37" w:rsidRPr="007B7CD1">
        <w:rPr>
          <w:bdr w:val="nil"/>
        </w:rPr>
        <w:t>targeting</w:t>
      </w:r>
      <w:r w:rsidRPr="007B7CD1">
        <w:rPr>
          <w:bdr w:val="nil"/>
        </w:rPr>
        <w:t xml:space="preserve"> criteria </w:t>
      </w:r>
      <w:r w:rsidRPr="007B7CD1">
        <w:rPr>
          <w:color w:val="000000"/>
          <w:bdr w:val="nil"/>
        </w:rPr>
        <w:t>need</w:t>
      </w:r>
      <w:r w:rsidR="00A56630" w:rsidRPr="007B7CD1">
        <w:rPr>
          <w:color w:val="000000"/>
          <w:bdr w:val="nil"/>
        </w:rPr>
        <w:t xml:space="preserve"> </w:t>
      </w:r>
      <w:r w:rsidRPr="007B7CD1">
        <w:rPr>
          <w:bdr w:val="nil"/>
        </w:rPr>
        <w:t xml:space="preserve">to be used transparently so </w:t>
      </w:r>
      <w:r w:rsidR="00642468" w:rsidRPr="007B7CD1">
        <w:rPr>
          <w:bdr w:val="nil"/>
        </w:rPr>
        <w:t xml:space="preserve">that </w:t>
      </w:r>
      <w:r w:rsidR="00603292" w:rsidRPr="007B7CD1">
        <w:rPr>
          <w:bdr w:val="nil"/>
        </w:rPr>
        <w:t>auditees</w:t>
      </w:r>
      <w:r w:rsidRPr="007B7CD1">
        <w:rPr>
          <w:bdr w:val="nil"/>
        </w:rPr>
        <w:t xml:space="preserve"> </w:t>
      </w:r>
      <w:r w:rsidR="00642468" w:rsidRPr="007B7CD1">
        <w:rPr>
          <w:bdr w:val="nil"/>
        </w:rPr>
        <w:t>learn</w:t>
      </w:r>
      <w:r w:rsidRPr="007B7CD1">
        <w:rPr>
          <w:bdr w:val="nil"/>
        </w:rPr>
        <w:t xml:space="preserve"> the results in a timely, well-grounded fashion </w:t>
      </w:r>
      <w:r w:rsidR="00642468" w:rsidRPr="007B7CD1">
        <w:rPr>
          <w:bdr w:val="nil"/>
        </w:rPr>
        <w:t xml:space="preserve">and </w:t>
      </w:r>
      <w:r w:rsidR="00603292" w:rsidRPr="007B7CD1">
        <w:rPr>
          <w:color w:val="000000"/>
          <w:bdr w:val="nil"/>
        </w:rPr>
        <w:t>are able to</w:t>
      </w:r>
      <w:r w:rsidR="00A56630" w:rsidRPr="007B7CD1">
        <w:rPr>
          <w:color w:val="000000"/>
          <w:bdr w:val="nil"/>
        </w:rPr>
        <w:t xml:space="preserve"> </w:t>
      </w:r>
      <w:r w:rsidRPr="007B7CD1">
        <w:rPr>
          <w:bdr w:val="nil"/>
        </w:rPr>
        <w:t>understand their rights and obligations.</w:t>
      </w:r>
    </w:p>
    <w:p w14:paraId="187EDBB7" w14:textId="72161FE5" w:rsidR="00731F96" w:rsidRPr="007B7CD1" w:rsidRDefault="00731F96" w:rsidP="001818DD">
      <w:r w:rsidRPr="007B7CD1">
        <w:rPr>
          <w:bdr w:val="nil"/>
        </w:rPr>
        <w:t xml:space="preserve">In addition, the </w:t>
      </w:r>
      <w:r w:rsidR="00B62421" w:rsidRPr="007B7CD1">
        <w:rPr>
          <w:bdr w:val="nil"/>
        </w:rPr>
        <w:t>TFA</w:t>
      </w:r>
      <w:r w:rsidRPr="007B7CD1">
        <w:rPr>
          <w:bdr w:val="nil"/>
        </w:rPr>
        <w:t xml:space="preserve"> states that the results </w:t>
      </w:r>
      <w:r w:rsidRPr="007B7CD1">
        <w:rPr>
          <w:color w:val="000000"/>
          <w:bdr w:val="nil"/>
        </w:rPr>
        <w:t>of these audits</w:t>
      </w:r>
      <w:r w:rsidR="00A56630" w:rsidRPr="007B7CD1">
        <w:rPr>
          <w:color w:val="000000"/>
          <w:bdr w:val="nil"/>
        </w:rPr>
        <w:t xml:space="preserve"> </w:t>
      </w:r>
      <w:r w:rsidRPr="007B7CD1">
        <w:rPr>
          <w:bdr w:val="nil"/>
        </w:rPr>
        <w:t>may be used:</w:t>
      </w:r>
    </w:p>
    <w:p w14:paraId="55BFB71F" w14:textId="287A5EF7" w:rsidR="00731F96" w:rsidRPr="00053880" w:rsidRDefault="00731F96" w:rsidP="000875DA">
      <w:pPr>
        <w:pStyle w:val="ListBullet"/>
      </w:pPr>
      <w:r w:rsidRPr="00053880">
        <w:t>for further administrative or judicial procedures; and</w:t>
      </w:r>
    </w:p>
    <w:p w14:paraId="36E11095" w14:textId="2A1EB81B" w:rsidR="00731F96" w:rsidRPr="00053880" w:rsidRDefault="00731F96" w:rsidP="000875DA">
      <w:pPr>
        <w:pStyle w:val="ListBullet"/>
      </w:pPr>
      <w:r w:rsidRPr="00053880">
        <w:t>to feed</w:t>
      </w:r>
      <w:r w:rsidR="00642468" w:rsidRPr="00053880">
        <w:t xml:space="preserve"> into</w:t>
      </w:r>
      <w:r w:rsidRPr="00053880">
        <w:t xml:space="preserve"> risk management system databases.</w:t>
      </w:r>
    </w:p>
    <w:p w14:paraId="5B08347C" w14:textId="7AB80DDF" w:rsidR="00731F96" w:rsidRPr="007B7CD1" w:rsidRDefault="0037560B" w:rsidP="00731F96">
      <w:pPr>
        <w:pStyle w:val="Heading3"/>
      </w:pPr>
      <w:bookmarkStart w:id="230" w:name="_Toc515452189"/>
      <w:bookmarkStart w:id="231" w:name="_Toc514872150"/>
      <w:r w:rsidRPr="007B7CD1">
        <w:rPr>
          <w:color w:val="4F81BD"/>
          <w:bdr w:val="nil"/>
        </w:rPr>
        <w:t xml:space="preserve">Analyzed </w:t>
      </w:r>
      <w:r w:rsidR="005608E5" w:rsidRPr="007B7CD1">
        <w:rPr>
          <w:color w:val="4F81BD"/>
          <w:bdr w:val="nil"/>
        </w:rPr>
        <w:t>Regulations</w:t>
      </w:r>
      <w:bookmarkEnd w:id="230"/>
      <w:bookmarkEnd w:id="231"/>
    </w:p>
    <w:tbl>
      <w:tblPr>
        <w:tblStyle w:val="Tablaconcuadrcula5"/>
        <w:tblW w:w="0" w:type="auto"/>
        <w:jc w:val="center"/>
        <w:tblLook w:val="04A0" w:firstRow="1" w:lastRow="0" w:firstColumn="1" w:lastColumn="0" w:noHBand="0" w:noVBand="1"/>
      </w:tblPr>
      <w:tblGrid>
        <w:gridCol w:w="8978"/>
      </w:tblGrid>
      <w:tr w:rsidR="00731F96" w:rsidRPr="004A371A" w14:paraId="2121F6EC" w14:textId="77777777" w:rsidTr="00C72BD0">
        <w:trPr>
          <w:jc w:val="center"/>
        </w:trPr>
        <w:tc>
          <w:tcPr>
            <w:tcW w:w="8978" w:type="dxa"/>
            <w:tcBorders>
              <w:top w:val="single" w:sz="4" w:space="0" w:color="auto"/>
              <w:left w:val="single" w:sz="4" w:space="0" w:color="auto"/>
              <w:bottom w:val="single" w:sz="4" w:space="0" w:color="auto"/>
              <w:right w:val="single" w:sz="4" w:space="0" w:color="auto"/>
            </w:tcBorders>
            <w:hideMark/>
          </w:tcPr>
          <w:p w14:paraId="64D26B03" w14:textId="7999E392" w:rsidR="00731F96" w:rsidRPr="008E30FF" w:rsidRDefault="00731F96" w:rsidP="007A0BDF">
            <w:pPr>
              <w:pStyle w:val="AnalyzedRegulations"/>
            </w:pPr>
            <w:r w:rsidRPr="008E30FF">
              <w:t>CAUCA:</w:t>
            </w:r>
            <w:r w:rsidR="00F73DFD" w:rsidRPr="008E30FF">
              <w:t xml:space="preserve"> </w:t>
            </w:r>
            <w:r w:rsidRPr="008E30FF">
              <w:t>86 and 87</w:t>
            </w:r>
          </w:p>
          <w:p w14:paraId="7760367E" w14:textId="1FBC60EF" w:rsidR="00731F96" w:rsidRPr="008E30FF" w:rsidRDefault="00731F96" w:rsidP="007A0BDF">
            <w:pPr>
              <w:pStyle w:val="AnalyzedRegulations"/>
            </w:pPr>
            <w:r w:rsidRPr="008E30FF">
              <w:t xml:space="preserve">RECAUCA: Articles 5, 8 </w:t>
            </w:r>
            <w:r w:rsidR="005A2FCA" w:rsidRPr="008E30FF">
              <w:t>S</w:t>
            </w:r>
            <w:r w:rsidR="00B36D08" w:rsidRPr="008E30FF">
              <w:t>ection</w:t>
            </w:r>
            <w:r w:rsidRPr="008E30FF">
              <w:t xml:space="preserve"> 4, 23, 28, and 48</w:t>
            </w:r>
          </w:p>
          <w:p w14:paraId="411768E6" w14:textId="61D459CD" w:rsidR="00731F96" w:rsidRPr="008E30FF" w:rsidRDefault="00731F96" w:rsidP="007A0BDF">
            <w:pPr>
              <w:pStyle w:val="AnalyzedRegulations"/>
            </w:pPr>
            <w:r w:rsidRPr="008E30FF">
              <w:t>Central American Strategy for Trade Facilitation and Competitiveness</w:t>
            </w:r>
            <w:r w:rsidR="00C411AA" w:rsidRPr="008E30FF">
              <w:t xml:space="preserve"> with emphasis on borders</w:t>
            </w:r>
          </w:p>
          <w:p w14:paraId="3A201366" w14:textId="0315B3A7" w:rsidR="00731F96" w:rsidRPr="008E30FF" w:rsidRDefault="005F2E54" w:rsidP="007A0BDF">
            <w:pPr>
              <w:pStyle w:val="AnalyzedRegulations"/>
            </w:pPr>
            <w:r w:rsidRPr="008E30FF">
              <w:t>EU-CAAA</w:t>
            </w:r>
            <w:r w:rsidR="00CB6D42">
              <w:t>:</w:t>
            </w:r>
            <w:r w:rsidR="00731F96" w:rsidRPr="008E30FF">
              <w:t xml:space="preserve"> Article 118</w:t>
            </w:r>
          </w:p>
          <w:p w14:paraId="7B9513B5" w14:textId="4353DB6D" w:rsidR="00731F96" w:rsidRPr="007B7CD1" w:rsidRDefault="00C411AA" w:rsidP="007A0BDF">
            <w:pPr>
              <w:pStyle w:val="AnalyzedRegulations"/>
              <w:rPr>
                <w:lang w:val="fr-FR"/>
              </w:rPr>
            </w:pPr>
            <w:r w:rsidRPr="008E30FF">
              <w:t>RKC: Rule 9.8 ; Chap. 6, General Annex</w:t>
            </w:r>
            <w:r w:rsidR="00731F96" w:rsidRPr="007B7CD1">
              <w:rPr>
                <w:lang w:val="fr-FR"/>
              </w:rPr>
              <w:t xml:space="preserve"> </w:t>
            </w:r>
          </w:p>
        </w:tc>
      </w:tr>
    </w:tbl>
    <w:p w14:paraId="43A03F82" w14:textId="6D0D8338" w:rsidR="00731F96" w:rsidRPr="007B7CD1" w:rsidRDefault="00731F96" w:rsidP="00731F96">
      <w:pPr>
        <w:pStyle w:val="Heading3"/>
      </w:pPr>
      <w:bookmarkStart w:id="232" w:name="_Toc515452190"/>
      <w:bookmarkStart w:id="233" w:name="_Toc514872151"/>
      <w:r w:rsidRPr="007B7CD1">
        <w:rPr>
          <w:color w:val="4F81BD"/>
          <w:bdr w:val="nil"/>
        </w:rPr>
        <w:t xml:space="preserve">Analysis of Central American </w:t>
      </w:r>
      <w:r w:rsidR="00E25C2D" w:rsidRPr="007B7CD1">
        <w:rPr>
          <w:color w:val="4F81BD"/>
          <w:bdr w:val="nil"/>
        </w:rPr>
        <w:t>Regulations and Goals</w:t>
      </w:r>
      <w:bookmarkEnd w:id="232"/>
      <w:bookmarkEnd w:id="233"/>
    </w:p>
    <w:p w14:paraId="75B124E2" w14:textId="18DF8545" w:rsidR="00731F96" w:rsidRPr="008E30FF" w:rsidRDefault="00731F96" w:rsidP="008E30FF">
      <w:pPr>
        <w:pStyle w:val="BodyText"/>
      </w:pPr>
      <w:r w:rsidRPr="008E30FF">
        <w:t>In general,</w:t>
      </w:r>
      <w:r w:rsidR="00A56630" w:rsidRPr="008E30FF">
        <w:t xml:space="preserve"> </w:t>
      </w:r>
      <w:r w:rsidR="00D41479" w:rsidRPr="008E30FF">
        <w:t>CAUCA</w:t>
      </w:r>
      <w:r w:rsidRPr="008E30FF">
        <w:t xml:space="preserve"> and RECAUCA do not </w:t>
      </w:r>
      <w:r w:rsidR="00642468" w:rsidRPr="008E30FF">
        <w:t xml:space="preserve">regulate </w:t>
      </w:r>
      <w:r w:rsidRPr="008E30FF">
        <w:t xml:space="preserve">post-audits as a mandatory tool for combining control with </w:t>
      </w:r>
      <w:r w:rsidR="00642468" w:rsidRPr="008E30FF">
        <w:t xml:space="preserve">rapid release of </w:t>
      </w:r>
      <w:r w:rsidR="00F1533B" w:rsidRPr="008E30FF">
        <w:t>goods</w:t>
      </w:r>
      <w:r w:rsidRPr="008E30FF">
        <w:t>.</w:t>
      </w:r>
    </w:p>
    <w:p w14:paraId="4C2927C4" w14:textId="29C02639" w:rsidR="00731F96" w:rsidRPr="008E30FF" w:rsidRDefault="00731F96" w:rsidP="008E30FF">
      <w:pPr>
        <w:pStyle w:val="BodyText"/>
      </w:pPr>
      <w:r w:rsidRPr="008E30FF">
        <w:t>In general,</w:t>
      </w:r>
      <w:r w:rsidR="00A56630" w:rsidRPr="008E30FF">
        <w:t xml:space="preserve"> </w:t>
      </w:r>
      <w:r w:rsidR="00D41479" w:rsidRPr="008E30FF">
        <w:t>CAUCA</w:t>
      </w:r>
      <w:r w:rsidRPr="008E30FF">
        <w:t xml:space="preserve"> and RECAUCA </w:t>
      </w:r>
      <w:r w:rsidR="00572CBF" w:rsidRPr="008E30FF">
        <w:t>merely indicate</w:t>
      </w:r>
      <w:r w:rsidRPr="008E30FF">
        <w:t xml:space="preserve"> the</w:t>
      </w:r>
      <w:r w:rsidR="00572CBF" w:rsidRPr="008E30FF">
        <w:t xml:space="preserve"> term within the p</w:t>
      </w:r>
      <w:r w:rsidRPr="008E30FF">
        <w:t xml:space="preserve">ost-audit without determining operation selection criteria or the target </w:t>
      </w:r>
      <w:r w:rsidR="00D05CAC" w:rsidRPr="008E30FF">
        <w:t>party or</w:t>
      </w:r>
      <w:r w:rsidR="00642468" w:rsidRPr="008E30FF">
        <w:t xml:space="preserve"> establishing that</w:t>
      </w:r>
      <w:r w:rsidRPr="008E30FF">
        <w:t xml:space="preserve"> the results of the risk analysis </w:t>
      </w:r>
      <w:r w:rsidR="00642468" w:rsidRPr="008E30FF">
        <w:t xml:space="preserve">should </w:t>
      </w:r>
      <w:r w:rsidRPr="008E30FF">
        <w:t>be a determining factor in the selection.</w:t>
      </w:r>
    </w:p>
    <w:p w14:paraId="61E7610B" w14:textId="36EBF9F0" w:rsidR="00731F96" w:rsidRPr="007B7CD1" w:rsidRDefault="00731F96" w:rsidP="00731F96">
      <w:pPr>
        <w:pStyle w:val="Heading3"/>
      </w:pPr>
      <w:bookmarkStart w:id="234" w:name="_Toc515452191"/>
      <w:bookmarkStart w:id="235" w:name="_Toc514872152"/>
      <w:r w:rsidRPr="007B7CD1">
        <w:rPr>
          <w:color w:val="4F81BD"/>
          <w:bdr w:val="nil"/>
        </w:rPr>
        <w:t xml:space="preserve">International </w:t>
      </w:r>
      <w:r w:rsidR="00B36D08" w:rsidRPr="007B7CD1">
        <w:rPr>
          <w:color w:val="4F81BD"/>
          <w:bdr w:val="nil"/>
        </w:rPr>
        <w:t>Agreements</w:t>
      </w:r>
      <w:bookmarkEnd w:id="234"/>
      <w:bookmarkEnd w:id="235"/>
    </w:p>
    <w:p w14:paraId="0482D0D8" w14:textId="49CCCA86" w:rsidR="00731F96" w:rsidRPr="00F00E80" w:rsidRDefault="005F2E54" w:rsidP="00F00E80">
      <w:pPr>
        <w:pStyle w:val="Heading4"/>
      </w:pPr>
      <w:r w:rsidRPr="00F00E80">
        <w:t>EU-CAAA</w:t>
      </w:r>
    </w:p>
    <w:tbl>
      <w:tblPr>
        <w:tblStyle w:val="TableGrid"/>
        <w:tblW w:w="8640" w:type="dxa"/>
        <w:jc w:val="center"/>
        <w:shd w:val="clear" w:color="auto" w:fill="F2F2F2" w:themeFill="background1" w:themeFillShade="F2"/>
        <w:tblLook w:val="04A0" w:firstRow="1" w:lastRow="0" w:firstColumn="1" w:lastColumn="0" w:noHBand="0" w:noVBand="1"/>
      </w:tblPr>
      <w:tblGrid>
        <w:gridCol w:w="8640"/>
      </w:tblGrid>
      <w:tr w:rsidR="00023039" w14:paraId="12D1FD96" w14:textId="77777777" w:rsidTr="00901A87">
        <w:trPr>
          <w:jc w:val="center"/>
        </w:trPr>
        <w:tc>
          <w:tcPr>
            <w:tcW w:w="9954" w:type="dxa"/>
            <w:shd w:val="clear" w:color="auto" w:fill="F2F2F2" w:themeFill="background1" w:themeFillShade="F2"/>
          </w:tcPr>
          <w:p w14:paraId="067D23AA" w14:textId="77777777" w:rsidR="002B209B" w:rsidRDefault="002B209B" w:rsidP="002B209B">
            <w:pPr>
              <w:pStyle w:val="BoxRegulationHead1"/>
            </w:pPr>
            <w:r w:rsidRPr="00973A36">
              <w:t>EU-CAAA</w:t>
            </w:r>
          </w:p>
          <w:p w14:paraId="09CDD913" w14:textId="77777777" w:rsidR="002B209B" w:rsidRDefault="002B209B" w:rsidP="002B209B">
            <w:pPr>
              <w:pStyle w:val="BoxRegulationHead2"/>
            </w:pPr>
            <w:r>
              <w:t>Part IV. Trade</w:t>
            </w:r>
          </w:p>
          <w:p w14:paraId="1E8369A9" w14:textId="62226DB3" w:rsidR="00F00E80" w:rsidRPr="005C0382" w:rsidRDefault="002B209B" w:rsidP="002B209B">
            <w:pPr>
              <w:pStyle w:val="BoxRegulationHead3"/>
            </w:pPr>
            <w:r w:rsidRPr="00D42725">
              <w:t>Chapter 3</w:t>
            </w:r>
            <w:r>
              <w:t>.</w:t>
            </w:r>
            <w:r w:rsidRPr="00D42725">
              <w:t xml:space="preserve"> Customs </w:t>
            </w:r>
            <w:r>
              <w:t>a</w:t>
            </w:r>
            <w:r w:rsidRPr="00D42725">
              <w:t>nd Trade Facilitation</w:t>
            </w:r>
          </w:p>
          <w:p w14:paraId="5A183410" w14:textId="0163454A" w:rsidR="00F00E80" w:rsidRPr="005C0382" w:rsidRDefault="00F00E80" w:rsidP="00F00E80">
            <w:pPr>
              <w:pStyle w:val="BoxRegulationHead4"/>
            </w:pPr>
            <w:r w:rsidRPr="005C0382">
              <w:t>Article 118. Customs and Trade-Related Procedures</w:t>
            </w:r>
          </w:p>
          <w:p w14:paraId="3F52D21C" w14:textId="2FDEA26F" w:rsidR="00023039" w:rsidRDefault="00F00E80" w:rsidP="005C0382">
            <w:pPr>
              <w:pStyle w:val="BoxRegulationHanging1"/>
            </w:pPr>
            <w:r w:rsidRPr="005C0382">
              <w:t>1.</w:t>
            </w:r>
            <w:r w:rsidR="005C0382" w:rsidRPr="005C0382">
              <w:tab/>
            </w:r>
            <w:r w:rsidRPr="005C0382">
              <w:t>The Parties agree that their respective customs legislation, provisions and procedures shall be</w:t>
            </w:r>
            <w:r w:rsidR="005C0382" w:rsidRPr="005C0382">
              <w:t xml:space="preserve"> </w:t>
            </w:r>
            <w:r w:rsidRPr="005C0382">
              <w:t>based upon</w:t>
            </w:r>
            <w:r w:rsidR="004A59E8">
              <w:t>….</w:t>
            </w:r>
          </w:p>
          <w:p w14:paraId="38DEB622" w14:textId="6FFC4299" w:rsidR="00C1396F" w:rsidRDefault="00C1396F" w:rsidP="00C1396F">
            <w:pPr>
              <w:pStyle w:val="BoxRegulationHanging2"/>
            </w:pPr>
            <w:r>
              <w:t>(d)</w:t>
            </w:r>
            <w:r w:rsidR="004A59E8" w:rsidRPr="005C0382">
              <w:t xml:space="preserve"> </w:t>
            </w:r>
            <w:r w:rsidR="004A59E8" w:rsidRPr="005C0382">
              <w:tab/>
            </w:r>
            <w:r>
              <w:t xml:space="preserve">the application of modern customs techniques, including risk management, simplified procedures for entry and release of goods, </w:t>
            </w:r>
            <w:r w:rsidRPr="00901A87">
              <w:rPr>
                <w:rStyle w:val="BoxRegulationEmphasis"/>
              </w:rPr>
              <w:t>post release controls, and company audit methods</w:t>
            </w:r>
            <w:r w:rsidR="00901A87" w:rsidRPr="00901A87">
              <w:t>.</w:t>
            </w:r>
          </w:p>
          <w:p w14:paraId="2D2F836F" w14:textId="2BB57DC3" w:rsidR="002B209B" w:rsidRPr="005C0382" w:rsidRDefault="002B209B" w:rsidP="002B209B">
            <w:pPr>
              <w:pStyle w:val="BoxRegulationNote"/>
            </w:pPr>
            <w:r>
              <w:t>Source</w:t>
            </w:r>
            <w:r w:rsidRPr="0053286E">
              <w:t xml:space="preserve">: </w:t>
            </w:r>
            <w:r>
              <w:t>V</w:t>
            </w:r>
            <w:r w:rsidRPr="0053286E">
              <w:t xml:space="preserve">erbatim from </w:t>
            </w:r>
            <w:r w:rsidR="00901A87" w:rsidRPr="00901A87">
              <w:t>European Commission. 2012. EU-CAAA (European Union Central American Association Agreement). Part IV: Trade. http://trade.ec.europa.eu/doclib/docs/2011/march/tradoc_147664.pdf</w:t>
            </w:r>
          </w:p>
        </w:tc>
      </w:tr>
    </w:tbl>
    <w:p w14:paraId="461E2C46" w14:textId="1CA256EC" w:rsidR="00731F96" w:rsidRPr="008C0F95" w:rsidRDefault="00731F96" w:rsidP="00731F96">
      <w:pPr>
        <w:pStyle w:val="Heading3"/>
      </w:pPr>
      <w:bookmarkStart w:id="236" w:name="_Toc515452192"/>
      <w:bookmarkStart w:id="237" w:name="_Toc514872153"/>
      <w:r w:rsidRPr="007B7CD1">
        <w:rPr>
          <w:color w:val="4F81BD"/>
          <w:bdr w:val="nil"/>
        </w:rPr>
        <w:t>International</w:t>
      </w:r>
      <w:r w:rsidR="00A139B8" w:rsidRPr="007B7CD1">
        <w:rPr>
          <w:color w:val="4F81BD"/>
          <w:bdr w:val="nil"/>
        </w:rPr>
        <w:t xml:space="preserve"> Best</w:t>
      </w:r>
      <w:r w:rsidRPr="007B7CD1">
        <w:rPr>
          <w:color w:val="4F81BD"/>
          <w:bdr w:val="nil"/>
        </w:rPr>
        <w:t xml:space="preserve"> Practices</w:t>
      </w:r>
      <w:bookmarkEnd w:id="236"/>
      <w:bookmarkEnd w:id="237"/>
    </w:p>
    <w:p w14:paraId="0E955FA3" w14:textId="00B52668" w:rsidR="00731F96" w:rsidRPr="00DA698D" w:rsidRDefault="00DA698D" w:rsidP="00731F96">
      <w:pPr>
        <w:pStyle w:val="Heading4"/>
        <w:rPr>
          <w:bdr w:val="nil"/>
          <w:lang w:val="en-US"/>
        </w:rPr>
      </w:pPr>
      <w:r>
        <w:rPr>
          <w:bdr w:val="nil"/>
          <w:lang w:val="en-US"/>
        </w:rPr>
        <w:t>RKC</w:t>
      </w:r>
      <w:r w:rsidR="0046011C">
        <w:rPr>
          <w:bdr w:val="nil"/>
          <w:lang w:val="en-US"/>
        </w:rPr>
        <w:t xml:space="preserve"> General Annex Chapter 9</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8869BE" w:rsidRPr="007B7CD1" w14:paraId="528A171E" w14:textId="77777777" w:rsidTr="00154085">
        <w:trPr>
          <w:jc w:val="center"/>
        </w:trPr>
        <w:tc>
          <w:tcPr>
            <w:tcW w:w="8640" w:type="dxa"/>
            <w:shd w:val="clear" w:color="auto" w:fill="F2F2F2" w:themeFill="background1" w:themeFillShade="F2"/>
          </w:tcPr>
          <w:p w14:paraId="6BDD32E5" w14:textId="49E572C2" w:rsidR="008869BE" w:rsidRDefault="005C0FB1" w:rsidP="00154085">
            <w:pPr>
              <w:pStyle w:val="BoxRegulationHead1"/>
            </w:pPr>
            <w:bookmarkStart w:id="238" w:name="_Hlk516894615"/>
            <w:r w:rsidRPr="00FD562F">
              <w:t>Revised Kyoto Convention</w:t>
            </w:r>
            <w:r>
              <w:t>—</w:t>
            </w:r>
            <w:r w:rsidRPr="00FD562F">
              <w:t>General Annex</w:t>
            </w:r>
          </w:p>
          <w:p w14:paraId="0BA57A08" w14:textId="712383C2" w:rsidR="00C0229C" w:rsidRDefault="00C0229C" w:rsidP="00C0229C">
            <w:pPr>
              <w:pStyle w:val="BoxRegulationHead2"/>
            </w:pPr>
            <w:r w:rsidRPr="00C0229C">
              <w:t>Chapter 9</w:t>
            </w:r>
            <w:r>
              <w:t>.</w:t>
            </w:r>
            <w:r w:rsidRPr="00C0229C">
              <w:t xml:space="preserve"> Information, Decisions </w:t>
            </w:r>
            <w:r>
              <w:t>a</w:t>
            </w:r>
            <w:r w:rsidRPr="00C0229C">
              <w:t xml:space="preserve">nd Rulings Supplied </w:t>
            </w:r>
            <w:r>
              <w:t>b</w:t>
            </w:r>
            <w:r w:rsidRPr="00C0229C">
              <w:t xml:space="preserve">y </w:t>
            </w:r>
            <w:r>
              <w:t>t</w:t>
            </w:r>
            <w:r w:rsidRPr="00C0229C">
              <w:t>he Customs</w:t>
            </w:r>
          </w:p>
          <w:p w14:paraId="7A829538" w14:textId="68F1733D" w:rsidR="007564CE" w:rsidRPr="007564CE" w:rsidRDefault="007564CE" w:rsidP="007564CE">
            <w:pPr>
              <w:pStyle w:val="BoxRegulationHead3"/>
            </w:pPr>
            <w:r w:rsidRPr="007564CE">
              <w:t xml:space="preserve">C. Decisions </w:t>
            </w:r>
            <w:r>
              <w:t>a</w:t>
            </w:r>
            <w:r w:rsidRPr="007564CE">
              <w:t>nd Rulings</w:t>
            </w:r>
          </w:p>
          <w:p w14:paraId="33D56396" w14:textId="7AA79FAC" w:rsidR="007C19CF" w:rsidRDefault="007C19CF" w:rsidP="007C19CF">
            <w:pPr>
              <w:pStyle w:val="BoxRegulationHead4"/>
            </w:pPr>
            <w:r>
              <w:t>9.8. Standard</w:t>
            </w:r>
          </w:p>
          <w:p w14:paraId="634362A2" w14:textId="77777777" w:rsidR="008869BE" w:rsidRDefault="007C19CF" w:rsidP="007C19CF">
            <w:pPr>
              <w:pStyle w:val="BoxRegulationBody"/>
            </w:pPr>
            <w:r>
              <w:t>At the written request of the person concerned, the Customs shall notify their decision in writing within a period specified in national legislation. Where the decision is adverse to the person concerned, the reasons shall be given and the right of appeal advised.</w:t>
            </w:r>
          </w:p>
          <w:p w14:paraId="6928852E" w14:textId="6E05704C" w:rsidR="00BF6B1E" w:rsidRPr="007B7CD1" w:rsidRDefault="00BF6B1E" w:rsidP="00BF6B1E">
            <w:pPr>
              <w:pStyle w:val="BoxRegulationNote"/>
            </w:pPr>
            <w:r>
              <w:t xml:space="preserve">Source: Verbatim from </w:t>
            </w:r>
            <w:r w:rsidRPr="00BF6B1E">
              <w:t>WCO (World Customs Organization). 2006. RKC (Revised Kyoto Convention). http://www.wcoomd.org/-/media/wco/public/global/pdf/topics/facilitation/instruments-and-tools/conventions/kyoto-convention/revised-kyoto-convention/body_gen-annex-and-specific-annexes.pdf?la=en</w:t>
            </w:r>
          </w:p>
        </w:tc>
      </w:tr>
    </w:tbl>
    <w:bookmarkEnd w:id="238"/>
    <w:p w14:paraId="317CC161" w14:textId="14BF0CFB" w:rsidR="00731F96" w:rsidRPr="007B7CD1" w:rsidRDefault="0046011C" w:rsidP="00731F96">
      <w:pPr>
        <w:pStyle w:val="Heading4"/>
        <w:rPr>
          <w:bdr w:val="nil"/>
          <w:lang w:val="en-US"/>
        </w:rPr>
      </w:pPr>
      <w:r>
        <w:rPr>
          <w:bdr w:val="nil"/>
          <w:lang w:val="en-US"/>
        </w:rPr>
        <w:t>RKC</w:t>
      </w:r>
      <w:r w:rsidR="00731F96" w:rsidRPr="007B7CD1">
        <w:rPr>
          <w:bdr w:val="nil"/>
          <w:lang w:val="en-US"/>
        </w:rPr>
        <w:t xml:space="preserve"> Guidelines for the General Annex, Chapter 6: Customs Control</w:t>
      </w:r>
    </w:p>
    <w:tbl>
      <w:tblPr>
        <w:tblStyle w:val="TableGrid"/>
        <w:tblW w:w="8640" w:type="dxa"/>
        <w:jc w:val="center"/>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2C02F9" w:rsidRPr="007B7CD1" w14:paraId="1C461EA8" w14:textId="77777777" w:rsidTr="00154085">
        <w:trPr>
          <w:jc w:val="center"/>
        </w:trPr>
        <w:tc>
          <w:tcPr>
            <w:tcW w:w="8640" w:type="dxa"/>
            <w:shd w:val="clear" w:color="auto" w:fill="F2F2F2" w:themeFill="background1" w:themeFillShade="F2"/>
          </w:tcPr>
          <w:p w14:paraId="7BEC58A9" w14:textId="07835E93" w:rsidR="004D6F3D" w:rsidRDefault="004D6F3D" w:rsidP="00734BB7">
            <w:pPr>
              <w:pStyle w:val="BoxRegulationHead1"/>
            </w:pPr>
            <w:bookmarkStart w:id="239" w:name="_Hlk516983911"/>
            <w:r>
              <w:t>Revised Kyoto Convention—General Annex Guidelines</w:t>
            </w:r>
          </w:p>
          <w:p w14:paraId="55CFE85F" w14:textId="331DEE14" w:rsidR="004D6F3D" w:rsidRDefault="00256677" w:rsidP="00734BB7">
            <w:pPr>
              <w:pStyle w:val="BoxRegulationHead2"/>
            </w:pPr>
            <w:r>
              <w:t>Chapter 6. Customs Control</w:t>
            </w:r>
          </w:p>
          <w:p w14:paraId="1E4337E1" w14:textId="229B4EB8" w:rsidR="004B3B7F" w:rsidRDefault="004B3B7F" w:rsidP="00734BB7">
            <w:pPr>
              <w:pStyle w:val="BoxRegulationHead3"/>
            </w:pPr>
            <w:r>
              <w:t xml:space="preserve">7. Control </w:t>
            </w:r>
            <w:r w:rsidR="004B3831">
              <w:t>m</w:t>
            </w:r>
            <w:r>
              <w:t>ethods</w:t>
            </w:r>
          </w:p>
          <w:p w14:paraId="7E37BCF1" w14:textId="3A8537CE" w:rsidR="00AA6121" w:rsidRDefault="00B8363C" w:rsidP="00734BB7">
            <w:pPr>
              <w:pStyle w:val="BoxRegulationHead4"/>
            </w:pPr>
            <w:r>
              <w:t>7.2. Audit-based controls</w:t>
            </w:r>
          </w:p>
          <w:p w14:paraId="1F892B24" w14:textId="77777777" w:rsidR="000C1F13" w:rsidRDefault="000C1F13" w:rsidP="00734BB7">
            <w:pPr>
              <w:pStyle w:val="BoxRegulationHead5"/>
            </w:pPr>
            <w:r>
              <w:t>7.2.1. Post clearance audit</w:t>
            </w:r>
          </w:p>
          <w:p w14:paraId="6C48B767" w14:textId="77777777" w:rsidR="000C1F13" w:rsidRDefault="000C1F13" w:rsidP="00734BB7">
            <w:pPr>
              <w:pStyle w:val="BoxRegulationHead6"/>
            </w:pPr>
            <w:r>
              <w:t>7.2.1.1. Introduction</w:t>
            </w:r>
          </w:p>
          <w:p w14:paraId="3CB0D484" w14:textId="77777777" w:rsidR="000C1F13" w:rsidRDefault="000C1F13" w:rsidP="00734BB7">
            <w:pPr>
              <w:pStyle w:val="BoxRegulationBody"/>
            </w:pPr>
            <w:r>
              <w:t xml:space="preserve">Post-clearance audit focuses on persons involved in the international movement of goods. </w:t>
            </w:r>
            <w:r w:rsidRPr="006B2CFC">
              <w:rPr>
                <w:rStyle w:val="BoxRegulationEmphasis"/>
              </w:rPr>
              <w:t>It is an effective tool for Customs control because it provides a clear and comprehensive picture of the transactions relevant to Customs as reflected in the books and records of international traders</w:t>
            </w:r>
            <w:r>
              <w:t>. At the same time it enables Customs administrations to offer the trader facilitation measures in the form of simplified procedures (e.g. periodic entry system).</w:t>
            </w:r>
          </w:p>
          <w:p w14:paraId="66D5AD95" w14:textId="77777777" w:rsidR="000C1F13" w:rsidRDefault="000C1F13" w:rsidP="00734BB7">
            <w:pPr>
              <w:pStyle w:val="BoxRegulationHead6"/>
            </w:pPr>
            <w:r>
              <w:t>7.2.1.2. Development of audit programmes</w:t>
            </w:r>
          </w:p>
          <w:p w14:paraId="2E7120F8" w14:textId="77777777" w:rsidR="000C1F13" w:rsidRDefault="000C1F13" w:rsidP="00734BB7">
            <w:pPr>
              <w:pStyle w:val="BoxRegulationBody"/>
            </w:pPr>
            <w:r>
              <w:t>Customs administrations should identify post-clearance audit categories, e.g. importer/exporter, value, foreign trade zone, broker, and carrier manifest, and produce manuals to provide step-by-step guidance for carrying out audits.</w:t>
            </w:r>
          </w:p>
          <w:p w14:paraId="450A9CE4" w14:textId="77777777" w:rsidR="000C1F13" w:rsidRDefault="000C1F13" w:rsidP="00734BB7">
            <w:pPr>
              <w:pStyle w:val="BoxRegulationHead6"/>
            </w:pPr>
            <w:r>
              <w:t>7.2.1.3. Selection of persons/companies for audit</w:t>
            </w:r>
          </w:p>
          <w:p w14:paraId="4331A5A7" w14:textId="77777777" w:rsidR="000C1F13" w:rsidRDefault="000C1F13" w:rsidP="00734BB7">
            <w:pPr>
              <w:pStyle w:val="BoxRegulationBody"/>
            </w:pPr>
            <w:r w:rsidRPr="00F87F6C">
              <w:rPr>
                <w:rStyle w:val="BoxRegulationEmphasis"/>
              </w:rPr>
              <w:t>The selection of persons/companies for audit should be based on risk profiles</w:t>
            </w:r>
            <w:r>
              <w:t xml:space="preserve"> (see Section 6.2.2). Audits should generally be conducted for compliance verification purposes in the areas of valuation 2, origin, tariff classification, duty relief/drawback/remission programmes, etc., but other areas should be targeted as necessary. Depending on the profile of the auditee and its business (e.g. type of business, goods, revenue involved, etc.) the audit may be conducted on a continuous, cyclical or occasional basis.</w:t>
            </w:r>
          </w:p>
          <w:p w14:paraId="62ACD4CD" w14:textId="77777777" w:rsidR="000C1F13" w:rsidRDefault="000C1F13" w:rsidP="00734BB7">
            <w:pPr>
              <w:pStyle w:val="BoxRegulationHead6"/>
            </w:pPr>
            <w:r>
              <w:t>7.2.1.4. Annual audit planning</w:t>
            </w:r>
          </w:p>
          <w:p w14:paraId="1B6CB436" w14:textId="77777777" w:rsidR="000C1F13" w:rsidRDefault="000C1F13" w:rsidP="00FE0A99">
            <w:pPr>
              <w:pStyle w:val="BoxRegulationBody"/>
            </w:pPr>
            <w:r>
              <w:t>Audit planning should take place every year, taking into account the availability of the auditor or audit team, in relation to work in progress and the start of new audits. Each audit area could be assigned standard hours of completion and each available auditor or audit team hour could be calculated in order to determine how many audits can be performed by each auditor or audit team in a given year. Alternatively, each stage of the audit activity could be broken down into time blocks in order to measure productivity against time spent. Both methods allow Customs to allocate resources effectively.</w:t>
            </w:r>
          </w:p>
          <w:p w14:paraId="344A3922" w14:textId="77777777" w:rsidR="000C1F13" w:rsidRDefault="000C1F13" w:rsidP="00734BB7">
            <w:pPr>
              <w:pStyle w:val="BoxRegulationHead6"/>
            </w:pPr>
            <w:r>
              <w:t>7.2.1.5. Audit process</w:t>
            </w:r>
          </w:p>
          <w:p w14:paraId="28EF316F" w14:textId="77777777" w:rsidR="002C02F9" w:rsidRDefault="000C1F13" w:rsidP="00FE0A99">
            <w:pPr>
              <w:pStyle w:val="BoxRegulationBody"/>
            </w:pPr>
            <w:r>
              <w:t xml:space="preserve">Post-clearance audit places great emphasis on professionalism in the conduct of a review and the examination of the auditees’ books and records. </w:t>
            </w:r>
            <w:r w:rsidRPr="00922622">
              <w:rPr>
                <w:rStyle w:val="BoxRegulationEmphasis"/>
              </w:rPr>
              <w:t>From pre-audit planning to completion, it is essential to maintain communication and co-ordination with the auditee and with other interested parties in Customs. A report should be produced to ensure that all findings and other relevant issues are fully shared and discussed. Follow-up visits may be needed</w:t>
            </w:r>
            <w:r>
              <w:t>.</w:t>
            </w:r>
          </w:p>
          <w:p w14:paraId="784FB71F" w14:textId="1475ED05" w:rsidR="00FE0A99" w:rsidRDefault="00FE0A99" w:rsidP="00FE0A99">
            <w:pPr>
              <w:pStyle w:val="BoxRegulationHead5"/>
            </w:pPr>
            <w:r w:rsidRPr="00FE0A99">
              <w:t>7.2.2. Traders’ systems audit</w:t>
            </w:r>
          </w:p>
          <w:p w14:paraId="0B129271" w14:textId="080AF28E" w:rsidR="000A6F48" w:rsidRPr="000A6F48" w:rsidRDefault="000A6F48" w:rsidP="000A6F48">
            <w:pPr>
              <w:pStyle w:val="BoxRegulationBody"/>
            </w:pPr>
            <w:r>
              <w:t>7.2.2.7. Report</w:t>
            </w:r>
          </w:p>
          <w:p w14:paraId="08B9CC3E" w14:textId="77777777" w:rsidR="00D2742A" w:rsidRDefault="00D2742A" w:rsidP="00D2742A">
            <w:pPr>
              <w:pStyle w:val="BoxRegulationBody"/>
            </w:pPr>
            <w:r w:rsidRPr="00D2742A">
              <w:t>The outcome of the audit will usually be a report to senior management which will make recommendations as to how identified weaknesses can be eliminated or controls tailored to be more effective. Controls can even be discarded if they are seen to be irrelevant in a particular situation.</w:t>
            </w:r>
          </w:p>
          <w:p w14:paraId="744F2B89" w14:textId="1DCC4754" w:rsidR="006B2CFC" w:rsidRPr="00D2742A" w:rsidRDefault="00C62A59" w:rsidP="00365DCD">
            <w:pPr>
              <w:pStyle w:val="BoxRegulationNote"/>
            </w:pPr>
            <w:r>
              <w:t>Note: Emphasis added.</w:t>
            </w:r>
          </w:p>
        </w:tc>
      </w:tr>
    </w:tbl>
    <w:p w14:paraId="68617770" w14:textId="77777777" w:rsidR="00731F96" w:rsidRPr="001818DD" w:rsidRDefault="00731F96" w:rsidP="00731F96">
      <w:pPr>
        <w:pStyle w:val="Heading3"/>
      </w:pPr>
      <w:bookmarkStart w:id="240" w:name="_Toc515452193"/>
      <w:bookmarkStart w:id="241" w:name="_Toc514872154"/>
      <w:bookmarkEnd w:id="239"/>
      <w:r w:rsidRPr="007B7CD1">
        <w:rPr>
          <w:color w:val="4F81BD"/>
          <w:bdr w:val="nil"/>
        </w:rPr>
        <w:t>Identified Gaps</w:t>
      </w:r>
      <w:bookmarkEnd w:id="240"/>
      <w:bookmarkEnd w:id="241"/>
    </w:p>
    <w:p w14:paraId="0F3DDF9A" w14:textId="565C11A2" w:rsidR="00731F96" w:rsidRPr="007B7CD1" w:rsidRDefault="00D41479" w:rsidP="00B44367">
      <w:r w:rsidRPr="007B7CD1">
        <w:rPr>
          <w:bdr w:val="nil"/>
        </w:rPr>
        <w:t>CAUCA</w:t>
      </w:r>
      <w:r w:rsidR="00731F96" w:rsidRPr="007B7CD1">
        <w:rPr>
          <w:bdr w:val="nil"/>
        </w:rPr>
        <w:t xml:space="preserve"> and RECAUCA do not provide for mandatory post-</w:t>
      </w:r>
      <w:r w:rsidR="00441ACA" w:rsidRPr="007B7CD1">
        <w:rPr>
          <w:bdr w:val="nil"/>
        </w:rPr>
        <w:t xml:space="preserve"> clearance </w:t>
      </w:r>
      <w:r w:rsidR="00731F96" w:rsidRPr="007B7CD1">
        <w:rPr>
          <w:bdr w:val="nil"/>
        </w:rPr>
        <w:t xml:space="preserve">audits in the terms established by the </w:t>
      </w:r>
      <w:r w:rsidR="00B62421" w:rsidRPr="007B7CD1">
        <w:rPr>
          <w:bdr w:val="nil"/>
        </w:rPr>
        <w:t>TFA</w:t>
      </w:r>
      <w:r w:rsidR="00731F96" w:rsidRPr="007B7CD1">
        <w:rPr>
          <w:bdr w:val="nil"/>
        </w:rPr>
        <w:t>.</w:t>
      </w:r>
      <w:r w:rsidR="00F73DFD" w:rsidRPr="007B7CD1">
        <w:rPr>
          <w:bdr w:val="nil"/>
        </w:rPr>
        <w:t xml:space="preserve"> </w:t>
      </w:r>
      <w:r w:rsidR="00731F96" w:rsidRPr="007B7CD1">
        <w:rPr>
          <w:bdr w:val="nil"/>
        </w:rPr>
        <w:t xml:space="preserve">This is a gap in relation to the </w:t>
      </w:r>
      <w:r w:rsidR="00B62421" w:rsidRPr="007B7CD1">
        <w:rPr>
          <w:bdr w:val="nil"/>
        </w:rPr>
        <w:t>TFA</w:t>
      </w:r>
      <w:r w:rsidR="00731F96" w:rsidRPr="007B7CD1">
        <w:rPr>
          <w:bdr w:val="nil"/>
        </w:rPr>
        <w:t>.</w:t>
      </w:r>
    </w:p>
    <w:p w14:paraId="506F79C8" w14:textId="15EECD9E" w:rsidR="00731F96" w:rsidRPr="007B7CD1" w:rsidRDefault="00D41479" w:rsidP="003C6E89">
      <w:r w:rsidRPr="007B7CD1">
        <w:rPr>
          <w:bdr w:val="nil"/>
        </w:rPr>
        <w:t>CAUCA</w:t>
      </w:r>
      <w:r w:rsidR="00731F96" w:rsidRPr="007B7CD1">
        <w:rPr>
          <w:bdr w:val="nil"/>
        </w:rPr>
        <w:t xml:space="preserve"> and </w:t>
      </w:r>
      <w:r w:rsidR="00DE4D10" w:rsidRPr="007B7CD1">
        <w:rPr>
          <w:bdr w:val="nil"/>
        </w:rPr>
        <w:t>RECAUCA</w:t>
      </w:r>
      <w:r w:rsidR="0046789C" w:rsidRPr="007B7CD1">
        <w:rPr>
          <w:bdr w:val="nil"/>
        </w:rPr>
        <w:t xml:space="preserve"> also do not</w:t>
      </w:r>
      <w:r w:rsidR="00DE4D10" w:rsidRPr="007B7CD1">
        <w:rPr>
          <w:bdr w:val="nil"/>
        </w:rPr>
        <w:t xml:space="preserve"> provide</w:t>
      </w:r>
      <w:r w:rsidR="00731F96" w:rsidRPr="007B7CD1">
        <w:rPr>
          <w:bdr w:val="nil"/>
        </w:rPr>
        <w:t xml:space="preserve"> for </w:t>
      </w:r>
      <w:r w:rsidR="00E7087E" w:rsidRPr="007B7CD1">
        <w:rPr>
          <w:bdr w:val="nil"/>
        </w:rPr>
        <w:t>“</w:t>
      </w:r>
      <w:r w:rsidR="00731F96" w:rsidRPr="007B7CD1">
        <w:rPr>
          <w:bdr w:val="nil"/>
        </w:rPr>
        <w:t>immediate</w:t>
      </w:r>
      <w:r w:rsidR="00E7087E" w:rsidRPr="007B7CD1">
        <w:rPr>
          <w:bdr w:val="nil"/>
        </w:rPr>
        <w:t>”</w:t>
      </w:r>
      <w:r w:rsidR="00731F96" w:rsidRPr="007B7CD1">
        <w:rPr>
          <w:bdr w:val="nil"/>
        </w:rPr>
        <w:t xml:space="preserve"> notification of the auditee </w:t>
      </w:r>
      <w:r w:rsidR="00C17F36" w:rsidRPr="007B7CD1">
        <w:rPr>
          <w:bdr w:val="nil"/>
        </w:rPr>
        <w:t xml:space="preserve">of </w:t>
      </w:r>
      <w:r w:rsidR="00731F96" w:rsidRPr="007B7CD1">
        <w:rPr>
          <w:bdr w:val="nil"/>
        </w:rPr>
        <w:t>the audit</w:t>
      </w:r>
      <w:r w:rsidR="00C17F36" w:rsidRPr="007B7CD1">
        <w:rPr>
          <w:bdr w:val="nil"/>
        </w:rPr>
        <w:t xml:space="preserve"> results</w:t>
      </w:r>
      <w:r w:rsidR="00CF44A0" w:rsidRPr="007B7CD1">
        <w:rPr>
          <w:bdr w:val="nil"/>
        </w:rPr>
        <w:t>,</w:t>
      </w:r>
      <w:r w:rsidR="00C17F36" w:rsidRPr="007B7CD1">
        <w:rPr>
          <w:bdr w:val="nil"/>
        </w:rPr>
        <w:t xml:space="preserve"> grounds</w:t>
      </w:r>
      <w:r w:rsidR="00CF44A0" w:rsidRPr="007B7CD1">
        <w:rPr>
          <w:bdr w:val="nil"/>
        </w:rPr>
        <w:t xml:space="preserve"> for the opinion</w:t>
      </w:r>
      <w:r w:rsidR="00731F96" w:rsidRPr="007B7CD1">
        <w:rPr>
          <w:bdr w:val="nil"/>
        </w:rPr>
        <w:t>, and the auditee</w:t>
      </w:r>
      <w:r w:rsidR="000B48A4" w:rsidRPr="007B7CD1">
        <w:rPr>
          <w:bdr w:val="nil"/>
        </w:rPr>
        <w:t>’</w:t>
      </w:r>
      <w:r w:rsidR="00731F96" w:rsidRPr="007B7CD1">
        <w:rPr>
          <w:bdr w:val="nil"/>
        </w:rPr>
        <w:t xml:space="preserve">s rights and obligations. </w:t>
      </w:r>
      <w:r w:rsidR="00CF44A0" w:rsidRPr="007B7CD1">
        <w:rPr>
          <w:bdr w:val="nil"/>
        </w:rPr>
        <w:t>Interested parties</w:t>
      </w:r>
      <w:r w:rsidR="00731F96" w:rsidRPr="007B7CD1">
        <w:rPr>
          <w:bdr w:val="nil"/>
        </w:rPr>
        <w:t xml:space="preserve"> should </w:t>
      </w:r>
      <w:r w:rsidR="00CF44A0" w:rsidRPr="007B7CD1">
        <w:rPr>
          <w:bdr w:val="nil"/>
        </w:rPr>
        <w:t>therefore follow</w:t>
      </w:r>
      <w:r w:rsidR="00731F96" w:rsidRPr="007B7CD1">
        <w:rPr>
          <w:bdr w:val="nil"/>
        </w:rPr>
        <w:t xml:space="preserve"> the general standards </w:t>
      </w:r>
      <w:r w:rsidR="00CF44A0" w:rsidRPr="007B7CD1">
        <w:rPr>
          <w:bdr w:val="nil"/>
        </w:rPr>
        <w:t>for</w:t>
      </w:r>
      <w:r w:rsidR="00731F96" w:rsidRPr="007B7CD1">
        <w:rPr>
          <w:bdr w:val="nil"/>
        </w:rPr>
        <w:t xml:space="preserve"> this matter.</w:t>
      </w:r>
    </w:p>
    <w:p w14:paraId="0EB83031" w14:textId="68351235" w:rsidR="00731F96" w:rsidRPr="007B7CD1" w:rsidRDefault="0046789C" w:rsidP="0028047F">
      <w:r w:rsidRPr="007B7CD1">
        <w:rPr>
          <w:color w:val="000000"/>
          <w:bdr w:val="nil"/>
        </w:rPr>
        <w:t>On the other hand, it</w:t>
      </w:r>
      <w:r w:rsidR="00A56630" w:rsidRPr="007B7CD1">
        <w:rPr>
          <w:color w:val="000000"/>
          <w:bdr w:val="nil"/>
        </w:rPr>
        <w:t xml:space="preserve"> </w:t>
      </w:r>
      <w:r w:rsidRPr="007B7CD1">
        <w:rPr>
          <w:bdr w:val="nil"/>
        </w:rPr>
        <w:t xml:space="preserve">is not expected that the </w:t>
      </w:r>
      <w:r w:rsidR="00731F96" w:rsidRPr="007B7CD1">
        <w:rPr>
          <w:bdr w:val="nil"/>
        </w:rPr>
        <w:t xml:space="preserve">information obtained in the audit </w:t>
      </w:r>
      <w:r w:rsidRPr="007B7CD1">
        <w:rPr>
          <w:bdr w:val="nil"/>
        </w:rPr>
        <w:t xml:space="preserve">may be used </w:t>
      </w:r>
      <w:r w:rsidR="00731F96" w:rsidRPr="007B7CD1">
        <w:rPr>
          <w:bdr w:val="nil"/>
        </w:rPr>
        <w:t xml:space="preserve">in administrative or judicial </w:t>
      </w:r>
      <w:r w:rsidRPr="007B7CD1">
        <w:rPr>
          <w:bdr w:val="nil"/>
        </w:rPr>
        <w:t xml:space="preserve">proceedings </w:t>
      </w:r>
      <w:r w:rsidR="00731F96" w:rsidRPr="007B7CD1">
        <w:rPr>
          <w:bdr w:val="nil"/>
        </w:rPr>
        <w:t xml:space="preserve">or </w:t>
      </w:r>
      <w:r w:rsidRPr="007B7CD1">
        <w:rPr>
          <w:bdr w:val="nil"/>
        </w:rPr>
        <w:t xml:space="preserve">that </w:t>
      </w:r>
      <w:r w:rsidRPr="007B7CD1">
        <w:rPr>
          <w:color w:val="000000"/>
          <w:bdr w:val="nil"/>
        </w:rPr>
        <w:t>serve to feed</w:t>
      </w:r>
      <w:r w:rsidR="00A56630" w:rsidRPr="007B7CD1">
        <w:rPr>
          <w:color w:val="000000"/>
          <w:bdr w:val="nil"/>
        </w:rPr>
        <w:t xml:space="preserve"> </w:t>
      </w:r>
      <w:r w:rsidR="00731F96" w:rsidRPr="007B7CD1">
        <w:rPr>
          <w:bdr w:val="nil"/>
        </w:rPr>
        <w:t>risk profiles</w:t>
      </w:r>
      <w:r w:rsidRPr="007B7CD1">
        <w:rPr>
          <w:bdr w:val="nil"/>
        </w:rPr>
        <w:t>,</w:t>
      </w:r>
      <w:r w:rsidR="00731F96" w:rsidRPr="007B7CD1">
        <w:rPr>
          <w:bdr w:val="nil"/>
        </w:rPr>
        <w:t xml:space="preserve"> </w:t>
      </w:r>
      <w:r w:rsidRPr="007B7CD1">
        <w:rPr>
          <w:bdr w:val="nil"/>
        </w:rPr>
        <w:t xml:space="preserve">useful in the elaboration of </w:t>
      </w:r>
      <w:r w:rsidR="00731F96" w:rsidRPr="007B7CD1">
        <w:rPr>
          <w:bdr w:val="nil"/>
        </w:rPr>
        <w:t xml:space="preserve">databases. Although this </w:t>
      </w:r>
      <w:r w:rsidR="00731F96" w:rsidRPr="007B7CD1">
        <w:rPr>
          <w:color w:val="000000"/>
          <w:bdr w:val="nil"/>
        </w:rPr>
        <w:t>does not constitute a gap</w:t>
      </w:r>
      <w:r w:rsidR="00731F96" w:rsidRPr="007B7CD1">
        <w:rPr>
          <w:bdr w:val="nil"/>
        </w:rPr>
        <w:t xml:space="preserve">, this </w:t>
      </w:r>
      <w:r w:rsidRPr="007B7CD1">
        <w:rPr>
          <w:bdr w:val="nil"/>
        </w:rPr>
        <w:t>breach</w:t>
      </w:r>
      <w:r w:rsidR="00731F96" w:rsidRPr="007B7CD1">
        <w:rPr>
          <w:bdr w:val="nil"/>
        </w:rPr>
        <w:t xml:space="preserve"> does not contribute to achieving regional goals and effective compliance with the </w:t>
      </w:r>
      <w:r w:rsidR="00B62421" w:rsidRPr="007B7CD1">
        <w:rPr>
          <w:bdr w:val="nil"/>
        </w:rPr>
        <w:t>TFA</w:t>
      </w:r>
      <w:r w:rsidR="00731F96" w:rsidRPr="007B7CD1">
        <w:rPr>
          <w:bdr w:val="nil"/>
        </w:rPr>
        <w:t>.</w:t>
      </w:r>
    </w:p>
    <w:p w14:paraId="4A473ABA" w14:textId="56C42F08" w:rsidR="00811F12" w:rsidRPr="002061EF" w:rsidRDefault="00731F96" w:rsidP="00731F96">
      <w:pPr>
        <w:pStyle w:val="Heading3"/>
      </w:pPr>
      <w:bookmarkStart w:id="242" w:name="_Toc515452194"/>
      <w:bookmarkStart w:id="243" w:name="_Toc514872155"/>
      <w:r w:rsidRPr="007B7CD1">
        <w:rPr>
          <w:color w:val="4F81BD"/>
          <w:bdr w:val="nil"/>
        </w:rPr>
        <w:t>Recommendations</w:t>
      </w:r>
      <w:bookmarkEnd w:id="242"/>
      <w:bookmarkEnd w:id="243"/>
    </w:p>
    <w:p w14:paraId="286770F5" w14:textId="5B1B0F60" w:rsidR="00731F96" w:rsidRPr="008C0F95" w:rsidRDefault="006E20CE" w:rsidP="00D47413">
      <w:pPr>
        <w:pStyle w:val="ListNumber"/>
        <w:numPr>
          <w:ilvl w:val="0"/>
          <w:numId w:val="10"/>
        </w:numPr>
      </w:pPr>
      <w:r w:rsidRPr="002C4FFB">
        <w:rPr>
          <w:u w:val="single"/>
        </w:rPr>
        <w:t>Compl</w:t>
      </w:r>
      <w:r w:rsidRPr="001872DF">
        <w:rPr>
          <w:u w:val="single"/>
        </w:rPr>
        <w:t xml:space="preserve">ement </w:t>
      </w:r>
      <w:r w:rsidR="00731F96" w:rsidRPr="00A40693">
        <w:rPr>
          <w:u w:val="single"/>
        </w:rPr>
        <w:t>the post-control mechanism</w:t>
      </w:r>
      <w:r w:rsidR="00731F96" w:rsidRPr="00C765D3">
        <w:t xml:space="preserve"> that appears briefly regulated in </w:t>
      </w:r>
      <w:r w:rsidR="00D41479" w:rsidRPr="00C765D3">
        <w:t>CAUCA</w:t>
      </w:r>
      <w:r w:rsidR="00827A0E" w:rsidRPr="00C765D3">
        <w:t xml:space="preserve"> and RECAUCA, </w:t>
      </w:r>
      <w:r w:rsidRPr="00973A36">
        <w:t xml:space="preserve">incorporating </w:t>
      </w:r>
      <w:r w:rsidR="00827A0E" w:rsidRPr="00973A36">
        <w:t xml:space="preserve">in the </w:t>
      </w:r>
      <w:r w:rsidR="00241F4B" w:rsidRPr="00053880">
        <w:t xml:space="preserve">Central America legislation </w:t>
      </w:r>
      <w:r w:rsidR="00731F96" w:rsidRPr="00053880">
        <w:t xml:space="preserve">some RKC Guidelines </w:t>
      </w:r>
      <w:r w:rsidR="00827A0E" w:rsidRPr="00053880">
        <w:t xml:space="preserve">that satisfy the requirements </w:t>
      </w:r>
      <w:r w:rsidR="006200E5" w:rsidRPr="00053880">
        <w:t>of</w:t>
      </w:r>
      <w:r w:rsidR="00A56630" w:rsidRPr="00053880">
        <w:t xml:space="preserve"> </w:t>
      </w:r>
      <w:r w:rsidR="006200E5" w:rsidRPr="00053880">
        <w:t>the</w:t>
      </w:r>
      <w:r w:rsidR="00731F96" w:rsidRPr="00053880">
        <w:t xml:space="preserve"> </w:t>
      </w:r>
      <w:r w:rsidR="00B62421" w:rsidRPr="00053880">
        <w:t>TFA</w:t>
      </w:r>
      <w:r w:rsidR="00241F4B" w:rsidRPr="00053880">
        <w:t>:</w:t>
      </w:r>
      <w:r w:rsidR="0032794C">
        <w:t>’</w:t>
      </w:r>
    </w:p>
    <w:p w14:paraId="4EA25E66" w14:textId="57F8A6FA" w:rsidR="00845E13" w:rsidRPr="00053880" w:rsidRDefault="00845E13" w:rsidP="00053880">
      <w:pPr>
        <w:pStyle w:val="ListBullet2"/>
      </w:pPr>
      <w:r w:rsidRPr="00053880">
        <w:t xml:space="preserve">Identify post-clearance audit categories associated with parties, goods, or operations (for example, importer/exporter, value, foreign trade zone, </w:t>
      </w:r>
      <w:r w:rsidR="006D11BA">
        <w:t>c</w:t>
      </w:r>
      <w:r w:rsidRPr="00053880">
        <w:t xml:space="preserve">ustoms assistance, cargo manifest, economic sectors, and </w:t>
      </w:r>
      <w:r w:rsidR="006D11BA">
        <w:t>c</w:t>
      </w:r>
      <w:r w:rsidRPr="00053880">
        <w:t>ustoms regimens).</w:t>
      </w:r>
    </w:p>
    <w:p w14:paraId="460C430D" w14:textId="77777777" w:rsidR="00845E13" w:rsidRPr="00053880" w:rsidRDefault="00845E13" w:rsidP="00053880">
      <w:pPr>
        <w:pStyle w:val="ListBullet2"/>
      </w:pPr>
      <w:r w:rsidRPr="00053880">
        <w:t>Preparation of manuals</w:t>
      </w:r>
      <w:r w:rsidRPr="00053880">
        <w:rPr>
          <w:u w:color="000000"/>
        </w:rPr>
        <w:t>: Customs should first prepare manuals to provide auditors with audit guidance.</w:t>
      </w:r>
    </w:p>
    <w:p w14:paraId="1DF2C142" w14:textId="792A9750" w:rsidR="00845E13" w:rsidRPr="008C0F95" w:rsidRDefault="00845E13" w:rsidP="00D47413">
      <w:pPr>
        <w:pStyle w:val="ListNumber"/>
        <w:numPr>
          <w:ilvl w:val="0"/>
          <w:numId w:val="10"/>
        </w:numPr>
      </w:pPr>
      <w:r w:rsidRPr="008C0F95">
        <w:rPr>
          <w:u w:val="single"/>
        </w:rPr>
        <w:t>Risk Profiles</w:t>
      </w:r>
      <w:r w:rsidRPr="00B44367">
        <w:t xml:space="preserve">: </w:t>
      </w:r>
      <w:r w:rsidRPr="001818DD">
        <w:t xml:space="preserve">selection of </w:t>
      </w:r>
      <w:r w:rsidRPr="003C6E89">
        <w:t xml:space="preserve">people, companies, sectors or regimens </w:t>
      </w:r>
      <w:r w:rsidRPr="000976A8">
        <w:t xml:space="preserve">for audit control should be based </w:t>
      </w:r>
      <w:r w:rsidRPr="0028047F">
        <w:t>on risk profiles</w:t>
      </w:r>
      <w:r w:rsidRPr="003E5B2D">
        <w:t>. The audit should verify compliance with the law in areas of valuation</w:t>
      </w:r>
      <w:r w:rsidRPr="002061EF">
        <w:t>, origin, tariff classification, duty relief/drawback/remission programs, etc. and other areas</w:t>
      </w:r>
      <w:r w:rsidRPr="002C4FFB">
        <w:t xml:space="preserve"> deemed to be</w:t>
      </w:r>
      <w:r w:rsidRPr="001872DF">
        <w:t xml:space="preserve"> necessary.</w:t>
      </w:r>
    </w:p>
    <w:p w14:paraId="0A155DD2" w14:textId="2A064362" w:rsidR="00845E13" w:rsidRPr="008C0F95" w:rsidRDefault="00845E13" w:rsidP="00D47413">
      <w:pPr>
        <w:pStyle w:val="ListNumber"/>
        <w:numPr>
          <w:ilvl w:val="0"/>
          <w:numId w:val="10"/>
        </w:numPr>
      </w:pPr>
      <w:r w:rsidRPr="008C0F95">
        <w:rPr>
          <w:u w:val="single"/>
        </w:rPr>
        <w:t>Coordination and communication during the audit</w:t>
      </w:r>
      <w:r w:rsidRPr="00B44367">
        <w:t>.</w:t>
      </w:r>
      <w:r w:rsidRPr="008C0F95">
        <w:t xml:space="preserve"> </w:t>
      </w:r>
      <w:r w:rsidRPr="00B44367">
        <w:t xml:space="preserve">In the post-clearance audit, review and verification of documents, books, records, and accounting entries belonging to the auditees is </w:t>
      </w:r>
      <w:r w:rsidRPr="001818DD">
        <w:t xml:space="preserve">extremely </w:t>
      </w:r>
      <w:r w:rsidRPr="003C6E89">
        <w:t>important</w:t>
      </w:r>
      <w:r w:rsidRPr="000976A8">
        <w:t>.</w:t>
      </w:r>
      <w:r w:rsidRPr="0028047F">
        <w:t xml:space="preserve"> </w:t>
      </w:r>
      <w:r w:rsidRPr="003E5B2D">
        <w:t xml:space="preserve">From pre-audit planning to completion, it is essential to maintain communication and </w:t>
      </w:r>
      <w:r w:rsidRPr="00F316C4">
        <w:t>co</w:t>
      </w:r>
      <w:r w:rsidR="008F3DC5">
        <w:t>ordination</w:t>
      </w:r>
      <w:r w:rsidRPr="008C0F95">
        <w:t xml:space="preserve"> wi</w:t>
      </w:r>
      <w:r w:rsidRPr="00B44367">
        <w:t xml:space="preserve">th the auditee and with other </w:t>
      </w:r>
      <w:r w:rsidRPr="001818DD">
        <w:t>interested parties</w:t>
      </w:r>
      <w:r w:rsidRPr="003C6E89">
        <w:t xml:space="preserve"> in </w:t>
      </w:r>
      <w:r w:rsidR="006D11BA">
        <w:t>c</w:t>
      </w:r>
      <w:r w:rsidRPr="008C0F95">
        <w:t>ustoms.</w:t>
      </w:r>
    </w:p>
    <w:p w14:paraId="1E4E5AA0" w14:textId="7E12D0F4" w:rsidR="00845E13" w:rsidRPr="008C0F95" w:rsidRDefault="00845E13" w:rsidP="00D47413">
      <w:pPr>
        <w:pStyle w:val="ListNumber"/>
        <w:numPr>
          <w:ilvl w:val="0"/>
          <w:numId w:val="10"/>
        </w:numPr>
      </w:pPr>
      <w:r w:rsidRPr="008C0F95">
        <w:rPr>
          <w:u w:val="single"/>
        </w:rPr>
        <w:t>Report Preparation.</w:t>
      </w:r>
      <w:r w:rsidRPr="00B44367">
        <w:t xml:space="preserve"> When the audit is finished, a report should be produced to ensure that all findings and other relevant issues are </w:t>
      </w:r>
      <w:r w:rsidRPr="001818DD">
        <w:t xml:space="preserve">fully </w:t>
      </w:r>
      <w:r w:rsidRPr="003C6E89">
        <w:t>shared and discussed by all the participants.</w:t>
      </w:r>
      <w:r w:rsidRPr="000976A8">
        <w:t xml:space="preserve"> </w:t>
      </w:r>
      <w:r w:rsidRPr="008C0F95">
        <w:t>The info</w:t>
      </w:r>
      <w:r w:rsidRPr="00B44367">
        <w:t xml:space="preserve">rmation </w:t>
      </w:r>
      <w:r w:rsidRPr="008C0F95">
        <w:t>in the audit may be used in later administrative or judicial proceedings.</w:t>
      </w:r>
    </w:p>
    <w:p w14:paraId="34299C76" w14:textId="65574D7F" w:rsidR="00845E13" w:rsidRPr="008C0F95" w:rsidRDefault="00845E13" w:rsidP="00D47413">
      <w:pPr>
        <w:pStyle w:val="ListNumber"/>
        <w:numPr>
          <w:ilvl w:val="0"/>
          <w:numId w:val="10"/>
        </w:numPr>
      </w:pPr>
      <w:r w:rsidRPr="008C0F95">
        <w:rPr>
          <w:u w:val="single"/>
        </w:rPr>
        <w:t>Next steps:</w:t>
      </w:r>
      <w:r w:rsidRPr="00B44367">
        <w:t xml:space="preserve"> If the result of the audit shows </w:t>
      </w:r>
      <w:r w:rsidRPr="001818DD">
        <w:t>noncompliance</w:t>
      </w:r>
      <w:r w:rsidRPr="003C6E89">
        <w:t xml:space="preserve"> by the audited company, a well-grounded resolution should be issued. Noti</w:t>
      </w:r>
      <w:r w:rsidRPr="000976A8">
        <w:t>ce</w:t>
      </w:r>
      <w:r w:rsidRPr="0028047F">
        <w:t xml:space="preserve"> of the resolution should be served and if the auditee </w:t>
      </w:r>
      <w:r w:rsidRPr="003E5B2D">
        <w:t xml:space="preserve">is sanctioned, he should be advised of the appeals </w:t>
      </w:r>
      <w:r w:rsidRPr="002061EF">
        <w:t xml:space="preserve">provided by </w:t>
      </w:r>
      <w:r w:rsidR="006D11BA">
        <w:t>c</w:t>
      </w:r>
      <w:r w:rsidRPr="008C0F95">
        <w:t>ustoms legislation.</w:t>
      </w:r>
    </w:p>
    <w:p w14:paraId="2480FA59" w14:textId="77777777" w:rsidR="00731F96" w:rsidRPr="007B7CD1" w:rsidRDefault="00731F96" w:rsidP="00181710">
      <w:pPr>
        <w:pStyle w:val="Heading3"/>
      </w:pPr>
      <w:bookmarkStart w:id="244" w:name="_Toc515452195"/>
      <w:bookmarkStart w:id="245" w:name="_Toc514872156"/>
      <w:r w:rsidRPr="008C0F95">
        <w:rPr>
          <w:bdr w:val="nil"/>
        </w:rPr>
        <w:t xml:space="preserve">Gaps and </w:t>
      </w:r>
      <w:r w:rsidRPr="00B44367">
        <w:t>Technological</w:t>
      </w:r>
      <w:r w:rsidRPr="001818DD">
        <w:rPr>
          <w:bdr w:val="nil"/>
        </w:rPr>
        <w:t xml:space="preserve"> Recommendations</w:t>
      </w:r>
      <w:bookmarkEnd w:id="244"/>
      <w:bookmarkEnd w:id="245"/>
    </w:p>
    <w:p w14:paraId="0310F224" w14:textId="2BBB9E3E" w:rsidR="00731F96" w:rsidRPr="007B7CD1" w:rsidRDefault="00731F96" w:rsidP="008C0F95">
      <w:pPr>
        <w:rPr>
          <w:highlight w:val="green"/>
        </w:rPr>
      </w:pPr>
      <w:r w:rsidRPr="007B7CD1">
        <w:rPr>
          <w:bdr w:val="nil"/>
        </w:rPr>
        <w:t xml:space="preserve">According to the </w:t>
      </w:r>
      <w:r w:rsidR="00116C30">
        <w:rPr>
          <w:bdr w:val="nil"/>
        </w:rPr>
        <w:t>CADTP</w:t>
      </w:r>
      <w:r w:rsidRPr="007B7CD1">
        <w:rPr>
          <w:bdr w:val="nil"/>
        </w:rPr>
        <w:t xml:space="preserve">, a regional database should be established with interconnectivity and interoperability </w:t>
      </w:r>
      <w:r w:rsidR="0048529A" w:rsidRPr="007B7CD1">
        <w:rPr>
          <w:bdr w:val="nil"/>
        </w:rPr>
        <w:t>allowing for exchange of</w:t>
      </w:r>
      <w:r w:rsidRPr="007B7CD1">
        <w:rPr>
          <w:bdr w:val="nil"/>
        </w:rPr>
        <w:t xml:space="preserve"> information </w:t>
      </w:r>
      <w:r w:rsidR="0048529A" w:rsidRPr="007B7CD1">
        <w:rPr>
          <w:bdr w:val="nil"/>
        </w:rPr>
        <w:t>and</w:t>
      </w:r>
      <w:r w:rsidRPr="007B7CD1">
        <w:rPr>
          <w:bdr w:val="nil"/>
        </w:rPr>
        <w:t xml:space="preserve"> findings </w:t>
      </w:r>
      <w:r w:rsidR="0048529A" w:rsidRPr="007B7CD1">
        <w:rPr>
          <w:bdr w:val="nil"/>
        </w:rPr>
        <w:t xml:space="preserve">among </w:t>
      </w:r>
      <w:r w:rsidRPr="007B7CD1">
        <w:rPr>
          <w:bdr w:val="nil"/>
        </w:rPr>
        <w:t>all control institutions in the region.</w:t>
      </w:r>
    </w:p>
    <w:p w14:paraId="18C138D3" w14:textId="75803410" w:rsidR="00731F96" w:rsidRPr="007B7CD1" w:rsidRDefault="00731F96" w:rsidP="001818DD">
      <w:r w:rsidRPr="007B7CD1">
        <w:rPr>
          <w:bdr w:val="nil"/>
        </w:rPr>
        <w:t xml:space="preserve">This regional database </w:t>
      </w:r>
      <w:r w:rsidR="0048529A" w:rsidRPr="007B7CD1">
        <w:rPr>
          <w:bdr w:val="nil"/>
        </w:rPr>
        <w:t xml:space="preserve">should </w:t>
      </w:r>
      <w:r w:rsidRPr="007B7CD1">
        <w:rPr>
          <w:bdr w:val="nil"/>
        </w:rPr>
        <w:t xml:space="preserve">allow interpretive access to the statistical flow </w:t>
      </w:r>
      <w:r w:rsidR="0048529A" w:rsidRPr="007B7CD1">
        <w:rPr>
          <w:bdr w:val="nil"/>
        </w:rPr>
        <w:t xml:space="preserve">with </w:t>
      </w:r>
      <w:r w:rsidRPr="007B7CD1">
        <w:rPr>
          <w:bdr w:val="nil"/>
        </w:rPr>
        <w:t>criteria established for later control.</w:t>
      </w:r>
    </w:p>
    <w:p w14:paraId="16F484BE" w14:textId="5CACFB88" w:rsidR="00EB45EB" w:rsidRPr="008C0F95" w:rsidRDefault="00EB45EB" w:rsidP="00EB45EB">
      <w:pPr>
        <w:pStyle w:val="Heading2"/>
      </w:pPr>
      <w:bookmarkStart w:id="246" w:name="_Toc515452196"/>
      <w:bookmarkStart w:id="247" w:name="_Toc514872157"/>
      <w:bookmarkStart w:id="248" w:name="_Toc480210467"/>
      <w:r w:rsidRPr="007B7CD1">
        <w:rPr>
          <w:color w:val="4F81BD"/>
          <w:bdr w:val="nil"/>
        </w:rPr>
        <w:t>Section 7.6 - Establishing and Publishing Release Time Periods</w:t>
      </w:r>
      <w:bookmarkEnd w:id="246"/>
      <w:bookmarkEnd w:id="247"/>
    </w:p>
    <w:p w14:paraId="3D952D2A" w14:textId="27913071" w:rsidR="00EB45EB" w:rsidRPr="007B7CD1" w:rsidRDefault="00EB45EB" w:rsidP="008C0F95">
      <w:pPr>
        <w:shd w:val="clear" w:color="auto" w:fill="FFFFFF"/>
        <w:textAlignment w:val="baseline"/>
      </w:pPr>
      <w:bookmarkStart w:id="249" w:name="_Toc480210465"/>
      <w:r w:rsidRPr="007B7CD1">
        <w:rPr>
          <w:bdr w:val="nil"/>
        </w:rPr>
        <w:t xml:space="preserve">This best </w:t>
      </w:r>
      <w:r w:rsidR="0048529A" w:rsidRPr="007B7CD1">
        <w:rPr>
          <w:bdr w:val="nil"/>
        </w:rPr>
        <w:t xml:space="preserve">endeavor </w:t>
      </w:r>
      <w:r w:rsidR="00CD73A7" w:rsidRPr="007B7CD1">
        <w:rPr>
          <w:bdr w:val="nil"/>
        </w:rPr>
        <w:t>regulation</w:t>
      </w:r>
      <w:r w:rsidRPr="007B7CD1">
        <w:rPr>
          <w:bdr w:val="nil"/>
        </w:rPr>
        <w:t xml:space="preserve"> </w:t>
      </w:r>
      <w:r w:rsidR="0048529A" w:rsidRPr="007B7CD1">
        <w:rPr>
          <w:bdr w:val="nil"/>
        </w:rPr>
        <w:t>encourages</w:t>
      </w:r>
      <w:r w:rsidRPr="007B7CD1">
        <w:rPr>
          <w:bdr w:val="nil"/>
        </w:rPr>
        <w:t xml:space="preserve"> </w:t>
      </w:r>
      <w:r w:rsidR="006D11BA" w:rsidRPr="007B7CD1">
        <w:rPr>
          <w:bdr w:val="nil"/>
        </w:rPr>
        <w:t>c</w:t>
      </w:r>
      <w:r w:rsidRPr="007B7CD1">
        <w:rPr>
          <w:bdr w:val="nil"/>
        </w:rPr>
        <w:t xml:space="preserve">ustoms and the border entities to periodically and systematically calculate and publish average time periods </w:t>
      </w:r>
      <w:r w:rsidR="0048529A" w:rsidRPr="007B7CD1">
        <w:rPr>
          <w:bdr w:val="nil"/>
        </w:rPr>
        <w:t>for release of</w:t>
      </w:r>
      <w:r w:rsidRPr="007B7CD1">
        <w:rPr>
          <w:bdr w:val="nil"/>
        </w:rPr>
        <w:t xml:space="preserve"> </w:t>
      </w:r>
      <w:r w:rsidR="00F1533B" w:rsidRPr="007B7CD1">
        <w:rPr>
          <w:bdr w:val="nil"/>
        </w:rPr>
        <w:t>goods</w:t>
      </w:r>
      <w:r w:rsidRPr="007B7CD1">
        <w:rPr>
          <w:bdr w:val="nil"/>
        </w:rPr>
        <w:t>.</w:t>
      </w:r>
      <w:r w:rsidR="00F73DFD" w:rsidRPr="007B7CD1">
        <w:rPr>
          <w:bdr w:val="nil"/>
        </w:rPr>
        <w:t xml:space="preserve"> </w:t>
      </w:r>
      <w:r w:rsidRPr="007B7CD1">
        <w:rPr>
          <w:bdr w:val="nil"/>
        </w:rPr>
        <w:t xml:space="preserve">It also </w:t>
      </w:r>
      <w:r w:rsidR="0048529A" w:rsidRPr="007B7CD1">
        <w:rPr>
          <w:bdr w:val="nil"/>
        </w:rPr>
        <w:t>encourages</w:t>
      </w:r>
      <w:r w:rsidRPr="007B7CD1">
        <w:rPr>
          <w:bdr w:val="nil"/>
        </w:rPr>
        <w:t xml:space="preserve"> countries to </w:t>
      </w:r>
      <w:r w:rsidR="0048529A" w:rsidRPr="007B7CD1">
        <w:rPr>
          <w:bdr w:val="nil"/>
        </w:rPr>
        <w:t>share their</w:t>
      </w:r>
      <w:r w:rsidRPr="007B7CD1">
        <w:rPr>
          <w:bdr w:val="nil"/>
        </w:rPr>
        <w:t xml:space="preserve"> experience</w:t>
      </w:r>
      <w:r w:rsidR="0048529A" w:rsidRPr="007B7CD1">
        <w:rPr>
          <w:bdr w:val="nil"/>
        </w:rPr>
        <w:t>s</w:t>
      </w:r>
      <w:r w:rsidRPr="007B7CD1">
        <w:rPr>
          <w:bdr w:val="nil"/>
        </w:rPr>
        <w:t xml:space="preserve"> </w:t>
      </w:r>
      <w:r w:rsidR="0048529A" w:rsidRPr="007B7CD1">
        <w:rPr>
          <w:bdr w:val="nil"/>
        </w:rPr>
        <w:t>in</w:t>
      </w:r>
      <w:r w:rsidRPr="007B7CD1">
        <w:rPr>
          <w:bdr w:val="nil"/>
        </w:rPr>
        <w:t xml:space="preserve"> the WTO Trade Facilitation Committee</w:t>
      </w:r>
      <w:r w:rsidR="00000C8A" w:rsidRPr="007B7CD1">
        <w:rPr>
          <w:bdr w:val="nil"/>
        </w:rPr>
        <w:t xml:space="preserve">, with </w:t>
      </w:r>
      <w:r w:rsidR="00000C8A" w:rsidRPr="007B7CD1">
        <w:rPr>
          <w:color w:val="000000"/>
          <w:bdr w:val="nil"/>
        </w:rPr>
        <w:t>the task of</w:t>
      </w:r>
      <w:r w:rsidR="00A56630" w:rsidRPr="007B7CD1">
        <w:rPr>
          <w:color w:val="000000"/>
          <w:bdr w:val="nil"/>
        </w:rPr>
        <w:t xml:space="preserve"> </w:t>
      </w:r>
      <w:r w:rsidR="00000C8A" w:rsidRPr="007B7CD1">
        <w:rPr>
          <w:bdr w:val="nil"/>
        </w:rPr>
        <w:t>making such measurements.</w:t>
      </w:r>
    </w:p>
    <w:p w14:paraId="1EF26A51" w14:textId="2E72A33C" w:rsidR="00EB45EB" w:rsidRPr="007B7CD1" w:rsidRDefault="0037560B" w:rsidP="00EB45EB">
      <w:pPr>
        <w:pStyle w:val="Heading3"/>
      </w:pPr>
      <w:bookmarkStart w:id="250" w:name="_Toc515452197"/>
      <w:bookmarkStart w:id="251" w:name="_Toc514872158"/>
      <w:bookmarkEnd w:id="249"/>
      <w:r w:rsidRPr="007B7CD1">
        <w:rPr>
          <w:color w:val="4F81BD"/>
          <w:bdr w:val="nil"/>
        </w:rPr>
        <w:t xml:space="preserve">Analyzed </w:t>
      </w:r>
      <w:r w:rsidR="00000C8A" w:rsidRPr="007B7CD1">
        <w:rPr>
          <w:color w:val="4F81BD"/>
          <w:bdr w:val="nil"/>
        </w:rPr>
        <w:t>Regulations</w:t>
      </w:r>
      <w:bookmarkEnd w:id="250"/>
      <w:bookmarkEnd w:id="251"/>
    </w:p>
    <w:tbl>
      <w:tblPr>
        <w:tblStyle w:val="Tablaconcuadrcula5"/>
        <w:tblW w:w="0" w:type="auto"/>
        <w:jc w:val="center"/>
        <w:tblLook w:val="04A0" w:firstRow="1" w:lastRow="0" w:firstColumn="1" w:lastColumn="0" w:noHBand="0" w:noVBand="1"/>
      </w:tblPr>
      <w:tblGrid>
        <w:gridCol w:w="8828"/>
      </w:tblGrid>
      <w:tr w:rsidR="00EB45EB" w:rsidRPr="00F316C4" w14:paraId="3CFEF835" w14:textId="77777777" w:rsidTr="00C72BD0">
        <w:trPr>
          <w:jc w:val="center"/>
        </w:trPr>
        <w:tc>
          <w:tcPr>
            <w:tcW w:w="8828" w:type="dxa"/>
            <w:tcBorders>
              <w:top w:val="single" w:sz="4" w:space="0" w:color="auto"/>
              <w:left w:val="single" w:sz="4" w:space="0" w:color="auto"/>
              <w:bottom w:val="single" w:sz="4" w:space="0" w:color="auto"/>
              <w:right w:val="single" w:sz="4" w:space="0" w:color="auto"/>
            </w:tcBorders>
            <w:hideMark/>
          </w:tcPr>
          <w:p w14:paraId="54E578E5" w14:textId="07FC2D5B" w:rsidR="00EB45EB" w:rsidRPr="007B7CD1" w:rsidRDefault="00EB45EB" w:rsidP="007A0BDF">
            <w:pPr>
              <w:pStyle w:val="AnalyzedRegulations"/>
            </w:pPr>
            <w:r w:rsidRPr="007B7CD1">
              <w:t>CAUCA</w:t>
            </w:r>
            <w:r w:rsidR="00F73DFD" w:rsidRPr="007B7CD1">
              <w:t xml:space="preserve"> </w:t>
            </w:r>
            <w:r w:rsidR="00672206" w:rsidRPr="007B7CD1">
              <w:t>a</w:t>
            </w:r>
            <w:r w:rsidRPr="007B7CD1">
              <w:t>rticles 17 and 28</w:t>
            </w:r>
          </w:p>
          <w:p w14:paraId="025BD05F" w14:textId="7064A86A" w:rsidR="00EB45EB" w:rsidRPr="007B7CD1" w:rsidRDefault="00EB45EB" w:rsidP="007A0BDF">
            <w:pPr>
              <w:pStyle w:val="AnalyzedRegulations"/>
            </w:pPr>
            <w:r w:rsidRPr="007B7CD1">
              <w:t>RECAUCA</w:t>
            </w:r>
          </w:p>
          <w:p w14:paraId="17558490" w14:textId="609DD8BA" w:rsidR="00EB45EB" w:rsidRPr="007B7CD1" w:rsidRDefault="00EB45EB" w:rsidP="007A0BDF">
            <w:pPr>
              <w:pStyle w:val="AnalyzedRegulations"/>
            </w:pPr>
            <w:r w:rsidRPr="007B7CD1">
              <w:t>Central American Strategy</w:t>
            </w:r>
          </w:p>
          <w:p w14:paraId="46CB36B2" w14:textId="1C6D1384" w:rsidR="00EB45EB" w:rsidRPr="007B7CD1" w:rsidRDefault="00EB45EB" w:rsidP="007A0BDF">
            <w:pPr>
              <w:pStyle w:val="AnalyzedRegulations"/>
            </w:pPr>
            <w:r w:rsidRPr="007B7CD1">
              <w:t>SAFE Framework</w:t>
            </w:r>
          </w:p>
          <w:p w14:paraId="7CFE25D9" w14:textId="74595BB0" w:rsidR="00EB45EB" w:rsidRPr="007B7CD1" w:rsidRDefault="005F2E54" w:rsidP="007A0BDF">
            <w:pPr>
              <w:pStyle w:val="AnalyzedRegulations"/>
            </w:pPr>
            <w:r w:rsidRPr="007B7CD1">
              <w:t>CAFTA-DR</w:t>
            </w:r>
            <w:r w:rsidR="00EB45EB" w:rsidRPr="007B7CD1">
              <w:t xml:space="preserve">: Article 5.2. </w:t>
            </w:r>
          </w:p>
        </w:tc>
      </w:tr>
    </w:tbl>
    <w:p w14:paraId="31595DC5" w14:textId="054D7A94" w:rsidR="00EB45EB" w:rsidRPr="003C6E89" w:rsidRDefault="00EB45EB" w:rsidP="00EB45EB">
      <w:pPr>
        <w:pStyle w:val="Heading3"/>
      </w:pPr>
      <w:bookmarkStart w:id="252" w:name="_Toc515452198"/>
      <w:bookmarkStart w:id="253" w:name="_Toc514872159"/>
      <w:bookmarkStart w:id="254" w:name="_Toc480210466"/>
      <w:r w:rsidRPr="007B7CD1">
        <w:rPr>
          <w:color w:val="4F81BD"/>
          <w:bdr w:val="nil"/>
        </w:rPr>
        <w:t xml:space="preserve">Analysis of Central American </w:t>
      </w:r>
      <w:r w:rsidR="00E25C2D" w:rsidRPr="007B7CD1">
        <w:rPr>
          <w:color w:val="4F81BD"/>
          <w:bdr w:val="nil"/>
        </w:rPr>
        <w:t>Regulations and Goals</w:t>
      </w:r>
      <w:bookmarkEnd w:id="252"/>
      <w:bookmarkEnd w:id="253"/>
    </w:p>
    <w:bookmarkEnd w:id="254"/>
    <w:p w14:paraId="5F5130BF" w14:textId="63EB035F" w:rsidR="00EB45EB" w:rsidRPr="007B7CD1" w:rsidRDefault="00EB45EB" w:rsidP="008C0F95">
      <w:r w:rsidRPr="007B7CD1">
        <w:rPr>
          <w:bdr w:val="nil"/>
        </w:rPr>
        <w:t xml:space="preserve">Neither </w:t>
      </w:r>
      <w:r w:rsidR="00D41479" w:rsidRPr="007B7CD1">
        <w:rPr>
          <w:bdr w:val="nil"/>
        </w:rPr>
        <w:t>CAUCA</w:t>
      </w:r>
      <w:r w:rsidRPr="007B7CD1">
        <w:rPr>
          <w:bdr w:val="nil"/>
        </w:rPr>
        <w:t xml:space="preserve"> nor </w:t>
      </w:r>
      <w:r w:rsidR="00D41479" w:rsidRPr="007B7CD1">
        <w:rPr>
          <w:bdr w:val="nil"/>
        </w:rPr>
        <w:t>RECAUCA</w:t>
      </w:r>
      <w:r w:rsidRPr="007B7CD1">
        <w:rPr>
          <w:bdr w:val="nil"/>
        </w:rPr>
        <w:t xml:space="preserve"> contain legal provisions </w:t>
      </w:r>
      <w:r w:rsidR="009A5C89" w:rsidRPr="007B7CD1">
        <w:rPr>
          <w:bdr w:val="nil"/>
        </w:rPr>
        <w:t>obliging</w:t>
      </w:r>
      <w:r w:rsidRPr="007B7CD1">
        <w:rPr>
          <w:bdr w:val="nil"/>
        </w:rPr>
        <w:t xml:space="preserve"> the countries to publish average time </w:t>
      </w:r>
      <w:r w:rsidR="0048529A" w:rsidRPr="007B7CD1">
        <w:rPr>
          <w:bdr w:val="nil"/>
        </w:rPr>
        <w:t>periods for release of</w:t>
      </w:r>
      <w:r w:rsidRPr="007B7CD1">
        <w:rPr>
          <w:bdr w:val="nil"/>
        </w:rPr>
        <w:t xml:space="preserve"> </w:t>
      </w:r>
      <w:r w:rsidR="00F1533B" w:rsidRPr="007B7CD1">
        <w:rPr>
          <w:bdr w:val="nil"/>
        </w:rPr>
        <w:t>goods</w:t>
      </w:r>
      <w:r w:rsidRPr="007B7CD1">
        <w:rPr>
          <w:bdr w:val="nil"/>
        </w:rPr>
        <w:t>, nor do they urge them to use tools such as</w:t>
      </w:r>
      <w:r w:rsidRPr="007B7CD1">
        <w:rPr>
          <w:color w:val="000000"/>
          <w:bdr w:val="nil"/>
        </w:rPr>
        <w:t>, for example,</w:t>
      </w:r>
      <w:r w:rsidR="00A56630" w:rsidRPr="007B7CD1">
        <w:rPr>
          <w:color w:val="000000"/>
          <w:bdr w:val="nil"/>
        </w:rPr>
        <w:t xml:space="preserve"> </w:t>
      </w:r>
      <w:r w:rsidRPr="007B7CD1">
        <w:rPr>
          <w:bdr w:val="nil"/>
        </w:rPr>
        <w:t>the WCO study on the time needed for release. Nor do</w:t>
      </w:r>
      <w:r w:rsidR="009A5C89" w:rsidRPr="007B7CD1">
        <w:rPr>
          <w:bdr w:val="nil"/>
        </w:rPr>
        <w:t xml:space="preserve">es it </w:t>
      </w:r>
      <w:r w:rsidRPr="007B7CD1">
        <w:rPr>
          <w:bdr w:val="nil"/>
        </w:rPr>
        <w:t xml:space="preserve">include provisions </w:t>
      </w:r>
      <w:r w:rsidR="009A5C89" w:rsidRPr="007B7CD1">
        <w:rPr>
          <w:bdr w:val="nil"/>
        </w:rPr>
        <w:t>requiring</w:t>
      </w:r>
      <w:r w:rsidRPr="007B7CD1">
        <w:rPr>
          <w:bdr w:val="nil"/>
        </w:rPr>
        <w:t xml:space="preserve"> countries to periodically</w:t>
      </w:r>
      <w:r w:rsidR="0048529A" w:rsidRPr="007B7CD1">
        <w:rPr>
          <w:bdr w:val="nil"/>
        </w:rPr>
        <w:t xml:space="preserve"> and </w:t>
      </w:r>
      <w:r w:rsidRPr="007B7CD1">
        <w:rPr>
          <w:bdr w:val="nil"/>
        </w:rPr>
        <w:t xml:space="preserve">uniformly review these </w:t>
      </w:r>
      <w:r w:rsidR="009A5C89" w:rsidRPr="007B7CD1">
        <w:rPr>
          <w:bdr w:val="nil"/>
        </w:rPr>
        <w:t>deadlines</w:t>
      </w:r>
      <w:r w:rsidRPr="007B7CD1">
        <w:rPr>
          <w:bdr w:val="nil"/>
        </w:rPr>
        <w:t>.</w:t>
      </w:r>
    </w:p>
    <w:p w14:paraId="38A7239B" w14:textId="1FB53AF3" w:rsidR="00EB45EB" w:rsidRPr="007B7CD1" w:rsidRDefault="00EB45EB" w:rsidP="00B44367">
      <w:r w:rsidRPr="007B7CD1">
        <w:rPr>
          <w:bdr w:val="nil"/>
        </w:rPr>
        <w:t xml:space="preserve">The Central American Strategy contains a </w:t>
      </w:r>
      <w:r w:rsidR="00AE5111" w:rsidRPr="007B7CD1">
        <w:rPr>
          <w:bdr w:val="nil"/>
        </w:rPr>
        <w:t>C</w:t>
      </w:r>
      <w:r w:rsidR="00AE4432" w:rsidRPr="007B7CD1">
        <w:rPr>
          <w:bdr w:val="nil"/>
        </w:rPr>
        <w:t>BM model</w:t>
      </w:r>
      <w:r w:rsidRPr="007B7CD1">
        <w:rPr>
          <w:bdr w:val="nil"/>
        </w:rPr>
        <w:t xml:space="preserve"> that </w:t>
      </w:r>
      <w:r w:rsidR="0048529A" w:rsidRPr="007B7CD1">
        <w:rPr>
          <w:bdr w:val="nil"/>
        </w:rPr>
        <w:t xml:space="preserve">will </w:t>
      </w:r>
      <w:r w:rsidRPr="007B7CD1">
        <w:rPr>
          <w:bdr w:val="nil"/>
        </w:rPr>
        <w:t xml:space="preserve">undoubtedly </w:t>
      </w:r>
      <w:r w:rsidRPr="007B7CD1">
        <w:rPr>
          <w:color w:val="000000"/>
          <w:bdr w:val="nil"/>
        </w:rPr>
        <w:t>have an effect on</w:t>
      </w:r>
      <w:r w:rsidR="00A56630" w:rsidRPr="007B7CD1">
        <w:rPr>
          <w:color w:val="000000"/>
          <w:bdr w:val="nil"/>
        </w:rPr>
        <w:t xml:space="preserve"> </w:t>
      </w:r>
      <w:r w:rsidRPr="007B7CD1">
        <w:rPr>
          <w:bdr w:val="nil"/>
        </w:rPr>
        <w:t>decreasing release times</w:t>
      </w:r>
      <w:r w:rsidR="0048529A" w:rsidRPr="007B7CD1">
        <w:rPr>
          <w:bdr w:val="nil"/>
        </w:rPr>
        <w:t xml:space="preserve"> for goods</w:t>
      </w:r>
      <w:r w:rsidRPr="007B7CD1">
        <w:rPr>
          <w:bdr w:val="nil"/>
        </w:rPr>
        <w:t>.</w:t>
      </w:r>
      <w:r w:rsidR="00F73DFD" w:rsidRPr="007B7CD1">
        <w:rPr>
          <w:bdr w:val="nil"/>
        </w:rPr>
        <w:t xml:space="preserve"> </w:t>
      </w:r>
      <w:r w:rsidRPr="007B7CD1">
        <w:rPr>
          <w:bdr w:val="nil"/>
        </w:rPr>
        <w:t xml:space="preserve">However, it does not suggest the </w:t>
      </w:r>
      <w:r w:rsidR="0033708E" w:rsidRPr="007B7CD1">
        <w:rPr>
          <w:bdr w:val="nil"/>
        </w:rPr>
        <w:t xml:space="preserve">ideal </w:t>
      </w:r>
      <w:r w:rsidRPr="007B7CD1">
        <w:rPr>
          <w:bdr w:val="nil"/>
        </w:rPr>
        <w:t>average time for release.</w:t>
      </w:r>
    </w:p>
    <w:p w14:paraId="482975FD" w14:textId="7865D1D8" w:rsidR="00036E74" w:rsidRPr="007B7CD1" w:rsidRDefault="00340EC7" w:rsidP="003C6E89">
      <w:pPr>
        <w:rPr>
          <w:bdr w:val="nil"/>
        </w:rPr>
      </w:pPr>
      <w:r w:rsidRPr="007B7CD1">
        <w:rPr>
          <w:bdr w:val="nil"/>
        </w:rPr>
        <w:t>T</w:t>
      </w:r>
      <w:r w:rsidR="00036E74" w:rsidRPr="007B7CD1">
        <w:rPr>
          <w:bdr w:val="nil"/>
        </w:rPr>
        <w:t>he short</w:t>
      </w:r>
      <w:r w:rsidRPr="007B7CD1">
        <w:rPr>
          <w:bdr w:val="nil"/>
        </w:rPr>
        <w:t>-</w:t>
      </w:r>
      <w:r w:rsidR="00036E74" w:rsidRPr="007B7CD1">
        <w:rPr>
          <w:bdr w:val="nil"/>
        </w:rPr>
        <w:t>, medium</w:t>
      </w:r>
      <w:r w:rsidRPr="007B7CD1">
        <w:rPr>
          <w:bdr w:val="nil"/>
        </w:rPr>
        <w:t>-</w:t>
      </w:r>
      <w:r w:rsidR="00036E74" w:rsidRPr="007B7CD1">
        <w:rPr>
          <w:bdr w:val="nil"/>
        </w:rPr>
        <w:t xml:space="preserve"> and long</w:t>
      </w:r>
      <w:r w:rsidRPr="007B7CD1">
        <w:rPr>
          <w:bdr w:val="nil"/>
        </w:rPr>
        <w:t>-</w:t>
      </w:r>
      <w:r w:rsidR="00036E74" w:rsidRPr="007B7CD1">
        <w:rPr>
          <w:bdr w:val="nil"/>
        </w:rPr>
        <w:t xml:space="preserve">term measures </w:t>
      </w:r>
      <w:r w:rsidR="00036E74" w:rsidRPr="007B7CD1">
        <w:rPr>
          <w:color w:val="000000"/>
          <w:bdr w:val="nil"/>
        </w:rPr>
        <w:t>for the implementation of</w:t>
      </w:r>
      <w:r w:rsidR="00A56630" w:rsidRPr="007B7CD1">
        <w:rPr>
          <w:color w:val="000000"/>
          <w:bdr w:val="nil"/>
        </w:rPr>
        <w:t xml:space="preserve"> </w:t>
      </w:r>
      <w:r w:rsidR="00036E74" w:rsidRPr="007B7CD1">
        <w:rPr>
          <w:bdr w:val="nil"/>
        </w:rPr>
        <w:t xml:space="preserve">the </w:t>
      </w:r>
      <w:r w:rsidR="00DD3BB7" w:rsidRPr="007B7CD1">
        <w:rPr>
          <w:bdr w:val="nil"/>
        </w:rPr>
        <w:t>CBM</w:t>
      </w:r>
      <w:r w:rsidR="00036E74" w:rsidRPr="007B7CD1">
        <w:rPr>
          <w:bdr w:val="nil"/>
        </w:rPr>
        <w:t xml:space="preserve"> model</w:t>
      </w:r>
      <w:r w:rsidRPr="007B7CD1">
        <w:rPr>
          <w:bdr w:val="nil"/>
        </w:rPr>
        <w:t xml:space="preserve"> propose</w:t>
      </w:r>
      <w:r w:rsidR="00036E74" w:rsidRPr="007B7CD1">
        <w:rPr>
          <w:bdr w:val="nil"/>
        </w:rPr>
        <w:t xml:space="preserve"> </w:t>
      </w:r>
      <w:r w:rsidR="00B647FD" w:rsidRPr="007B7CD1">
        <w:rPr>
          <w:bdr w:val="nil"/>
        </w:rPr>
        <w:t>establishing</w:t>
      </w:r>
      <w:r w:rsidR="00036E74" w:rsidRPr="007B7CD1">
        <w:rPr>
          <w:bdr w:val="nil"/>
        </w:rPr>
        <w:t xml:space="preserve"> measurement and evaluation indicators</w:t>
      </w:r>
      <w:r w:rsidR="00742034" w:rsidRPr="007B7CD1">
        <w:rPr>
          <w:bdr w:val="nil"/>
        </w:rPr>
        <w:t>. The indicators</w:t>
      </w:r>
      <w:r w:rsidR="00036E74" w:rsidRPr="007B7CD1">
        <w:rPr>
          <w:bdr w:val="nil"/>
        </w:rPr>
        <w:t xml:space="preserve"> will </w:t>
      </w:r>
      <w:r w:rsidR="00036E74" w:rsidRPr="007B7CD1">
        <w:rPr>
          <w:color w:val="000000"/>
          <w:bdr w:val="nil"/>
        </w:rPr>
        <w:t>take into account</w:t>
      </w:r>
      <w:r w:rsidR="00036E74" w:rsidRPr="007B7CD1">
        <w:rPr>
          <w:bdr w:val="nil"/>
        </w:rPr>
        <w:t xml:space="preserve">, among </w:t>
      </w:r>
      <w:r w:rsidR="00742034" w:rsidRPr="007B7CD1">
        <w:rPr>
          <w:bdr w:val="nil"/>
        </w:rPr>
        <w:t>things</w:t>
      </w:r>
      <w:r w:rsidR="00036E74" w:rsidRPr="007B7CD1">
        <w:rPr>
          <w:bdr w:val="nil"/>
        </w:rPr>
        <w:t xml:space="preserve">, elements such as the differentiation between the main flows of trade of export, import and transit and its application to each border point of the countries (ports, airports and land border crossings). </w:t>
      </w:r>
      <w:r w:rsidR="00036E74" w:rsidRPr="007B7CD1">
        <w:rPr>
          <w:color w:val="000000"/>
          <w:bdr w:val="nil"/>
        </w:rPr>
        <w:t>Consequently, it</w:t>
      </w:r>
      <w:r w:rsidR="00A56630" w:rsidRPr="007B7CD1">
        <w:rPr>
          <w:color w:val="000000"/>
          <w:bdr w:val="nil"/>
        </w:rPr>
        <w:t xml:space="preserve"> </w:t>
      </w:r>
      <w:r w:rsidR="00036E74" w:rsidRPr="007B7CD1">
        <w:rPr>
          <w:bdr w:val="nil"/>
        </w:rPr>
        <w:t>is considered that through these indicators, the average delivery times of the merchandise could be quantified.</w:t>
      </w:r>
    </w:p>
    <w:p w14:paraId="4C44E9B5" w14:textId="2FF9B84F" w:rsidR="00EB45EB" w:rsidRPr="007B7CD1" w:rsidRDefault="00EB45EB" w:rsidP="00EB45EB">
      <w:pPr>
        <w:pStyle w:val="Heading3"/>
      </w:pPr>
      <w:bookmarkStart w:id="255" w:name="_Toc515452199"/>
      <w:bookmarkStart w:id="256" w:name="_Toc514872160"/>
      <w:r w:rsidRPr="007B7CD1">
        <w:rPr>
          <w:color w:val="4F81BD"/>
          <w:bdr w:val="nil"/>
        </w:rPr>
        <w:t xml:space="preserve">International </w:t>
      </w:r>
      <w:r w:rsidR="00181710" w:rsidRPr="007B7CD1">
        <w:rPr>
          <w:color w:val="4F81BD"/>
          <w:bdr w:val="nil"/>
        </w:rPr>
        <w:t>Agreements</w:t>
      </w:r>
      <w:bookmarkEnd w:id="255"/>
      <w:bookmarkEnd w:id="256"/>
    </w:p>
    <w:p w14:paraId="0AC693CF" w14:textId="1500382F" w:rsidR="00EB45EB" w:rsidRPr="007B7CD1" w:rsidRDefault="005F2E54" w:rsidP="008C0F95">
      <w:r w:rsidRPr="007B7CD1">
        <w:rPr>
          <w:bdr w:val="nil"/>
        </w:rPr>
        <w:t>CAFTA-DR</w:t>
      </w:r>
      <w:r w:rsidR="00EB45EB" w:rsidRPr="007B7CD1">
        <w:rPr>
          <w:bdr w:val="nil"/>
        </w:rPr>
        <w:t xml:space="preserve"> Article 5.2 establishes a 48-hour period for release:</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D2B8C" w:rsidRPr="00D2742A" w14:paraId="6F5FCD59" w14:textId="77777777" w:rsidTr="009D2B8C">
        <w:trPr>
          <w:jc w:val="center"/>
        </w:trPr>
        <w:tc>
          <w:tcPr>
            <w:tcW w:w="8640" w:type="dxa"/>
            <w:shd w:val="clear" w:color="auto" w:fill="F2F2F2" w:themeFill="background1" w:themeFillShade="F2"/>
          </w:tcPr>
          <w:p w14:paraId="1A0256FF" w14:textId="77777777" w:rsidR="00BC3E9B" w:rsidRDefault="00BC3E9B" w:rsidP="00BC3E9B">
            <w:pPr>
              <w:pStyle w:val="BoxRegulationHead4"/>
            </w:pPr>
            <w:r>
              <w:t>Article 5.2: Release of Goods</w:t>
            </w:r>
          </w:p>
          <w:p w14:paraId="5ECFE1F8" w14:textId="4F5437CC" w:rsidR="00BC3E9B" w:rsidRDefault="00BC3E9B" w:rsidP="00BC3E9B">
            <w:pPr>
              <w:pStyle w:val="BoxRegulationHanging1"/>
            </w:pPr>
            <w:r w:rsidRPr="00BC3E9B">
              <w:t>1.</w:t>
            </w:r>
            <w:r w:rsidRPr="00BC3E9B">
              <w:tab/>
              <w:t>Each Party shall adopt or maintain simplified customs procedures for the efficient release of goods in order to facilitate trade between the Parties.</w:t>
            </w:r>
          </w:p>
          <w:p w14:paraId="31AC87CD" w14:textId="6CC6A402" w:rsidR="00BC3E9B" w:rsidRDefault="00BC3E9B" w:rsidP="00BC3E9B">
            <w:pPr>
              <w:pStyle w:val="BoxRegulationHanging1"/>
            </w:pPr>
            <w:r>
              <w:t>2.</w:t>
            </w:r>
            <w:r w:rsidRPr="00BC3E9B">
              <w:tab/>
            </w:r>
            <w:r>
              <w:t>Pursuant to paragraph 1, each Party shall ensure that its customs authority or other competent authority shall adopt or maintain procedures that:</w:t>
            </w:r>
          </w:p>
          <w:p w14:paraId="1F0B7CB1" w14:textId="7ED2F12F" w:rsidR="00BC3E9B" w:rsidRDefault="00BC3E9B" w:rsidP="00BC3E9B">
            <w:pPr>
              <w:pStyle w:val="BoxRegulationHanging2"/>
            </w:pPr>
            <w:r>
              <w:t>(a)</w:t>
            </w:r>
            <w:r w:rsidRPr="00BC3E9B">
              <w:tab/>
            </w:r>
            <w:r>
              <w:t xml:space="preserve">provide for the release of goods within a period no greater than that required to ensure compliance with its customs laws and, to the extent possible, </w:t>
            </w:r>
            <w:r w:rsidRPr="00BC3E9B">
              <w:rPr>
                <w:b/>
              </w:rPr>
              <w:t>within 48 hours of arrival</w:t>
            </w:r>
            <w:r>
              <w:t>;</w:t>
            </w:r>
          </w:p>
          <w:p w14:paraId="2D3C4941" w14:textId="745D8BD5" w:rsidR="00BC3E9B" w:rsidRDefault="00BC3E9B" w:rsidP="00BC3E9B">
            <w:pPr>
              <w:pStyle w:val="BoxRegulationHanging2"/>
            </w:pPr>
            <w:r>
              <w:t>(b)</w:t>
            </w:r>
            <w:r w:rsidRPr="00BC3E9B">
              <w:tab/>
            </w:r>
            <w:r>
              <w:t>allow goods to be released at the point of arrival, without temporary transfer to warehouses or other facilities; and</w:t>
            </w:r>
          </w:p>
          <w:p w14:paraId="289356C7" w14:textId="77777777" w:rsidR="009D2B8C" w:rsidRDefault="00BC3E9B" w:rsidP="00BC3E9B">
            <w:pPr>
              <w:pStyle w:val="BoxRegulationHanging2"/>
            </w:pPr>
            <w:r>
              <w:t>(c)</w:t>
            </w:r>
            <w:r w:rsidRPr="00BC3E9B">
              <w:tab/>
            </w:r>
            <w:r>
              <w:t>allow importers to withdraw goods from customs before and without prejudice to the final determination by its customs authority of the applicable customs duties, taxes, and fees.</w:t>
            </w:r>
          </w:p>
          <w:p w14:paraId="463EB984" w14:textId="35DF8AC0" w:rsidR="00BC3E9B" w:rsidRPr="00D2742A" w:rsidRDefault="00C62A59" w:rsidP="00BC3E9B">
            <w:pPr>
              <w:pStyle w:val="BoxRegulationNote"/>
            </w:pPr>
            <w:r>
              <w:t>Note: Emphasis added</w:t>
            </w:r>
          </w:p>
        </w:tc>
      </w:tr>
    </w:tbl>
    <w:p w14:paraId="4A235C3A" w14:textId="77777777" w:rsidR="00EB45EB" w:rsidRPr="007B7CD1" w:rsidRDefault="00EB45EB" w:rsidP="00EB45EB">
      <w:pPr>
        <w:pStyle w:val="Heading3"/>
      </w:pPr>
      <w:bookmarkStart w:id="257" w:name="_Toc515452200"/>
      <w:bookmarkStart w:id="258" w:name="_Toc514872161"/>
      <w:bookmarkEnd w:id="248"/>
      <w:r w:rsidRPr="007B7CD1">
        <w:rPr>
          <w:color w:val="4F81BD"/>
          <w:bdr w:val="nil"/>
        </w:rPr>
        <w:t>Identified Gaps</w:t>
      </w:r>
      <w:bookmarkEnd w:id="257"/>
      <w:bookmarkEnd w:id="258"/>
    </w:p>
    <w:p w14:paraId="2836BAE8" w14:textId="382309C6" w:rsidR="00D12C4B" w:rsidRPr="007B7CD1" w:rsidRDefault="00EB45EB" w:rsidP="008C0F95">
      <w:pPr>
        <w:rPr>
          <w:highlight w:val="yellow"/>
        </w:rPr>
      </w:pPr>
      <w:r w:rsidRPr="007B7CD1">
        <w:rPr>
          <w:bdr w:val="nil"/>
        </w:rPr>
        <w:t xml:space="preserve">Although the </w:t>
      </w:r>
      <w:r w:rsidR="00B62421" w:rsidRPr="007B7CD1">
        <w:rPr>
          <w:bdr w:val="nil"/>
        </w:rPr>
        <w:t>TFA</w:t>
      </w:r>
      <w:r w:rsidRPr="007B7CD1">
        <w:rPr>
          <w:bdr w:val="nil"/>
        </w:rPr>
        <w:t xml:space="preserve"> does not literally require it, </w:t>
      </w:r>
      <w:r w:rsidRPr="007B7CD1">
        <w:rPr>
          <w:color w:val="000000"/>
          <w:bdr w:val="nil"/>
        </w:rPr>
        <w:t xml:space="preserve">to the </w:t>
      </w:r>
      <w:r w:rsidR="008A14A2" w:rsidRPr="007B7CD1">
        <w:rPr>
          <w:color w:val="000000"/>
          <w:bdr w:val="nil"/>
        </w:rPr>
        <w:t>extent that</w:t>
      </w:r>
      <w:r w:rsidR="00A56630" w:rsidRPr="007B7CD1">
        <w:rPr>
          <w:color w:val="000000"/>
          <w:bdr w:val="nil"/>
        </w:rPr>
        <w:t xml:space="preserve"> </w:t>
      </w:r>
      <w:r w:rsidR="00D41479" w:rsidRPr="007B7CD1">
        <w:rPr>
          <w:bdr w:val="nil"/>
        </w:rPr>
        <w:t>CAUCA</w:t>
      </w:r>
      <w:r w:rsidRPr="007B7CD1">
        <w:rPr>
          <w:bdr w:val="nil"/>
        </w:rPr>
        <w:t xml:space="preserve"> and RECAUCA </w:t>
      </w:r>
      <w:r w:rsidR="008A14A2" w:rsidRPr="007B7CD1">
        <w:rPr>
          <w:bdr w:val="nil"/>
        </w:rPr>
        <w:t>lack</w:t>
      </w:r>
      <w:r w:rsidRPr="007B7CD1">
        <w:rPr>
          <w:bdr w:val="nil"/>
        </w:rPr>
        <w:t xml:space="preserve"> provisions </w:t>
      </w:r>
      <w:r w:rsidR="009C4087" w:rsidRPr="007B7CD1">
        <w:rPr>
          <w:bdr w:val="nil"/>
        </w:rPr>
        <w:t>obliging</w:t>
      </w:r>
      <w:r w:rsidRPr="007B7CD1">
        <w:rPr>
          <w:bdr w:val="nil"/>
        </w:rPr>
        <w:t xml:space="preserve"> countries to publish </w:t>
      </w:r>
      <w:r w:rsidR="009C4087" w:rsidRPr="007B7CD1">
        <w:rPr>
          <w:bdr w:val="nil"/>
        </w:rPr>
        <w:t xml:space="preserve">the average deadline for the </w:t>
      </w:r>
      <w:r w:rsidRPr="007B7CD1">
        <w:rPr>
          <w:bdr w:val="nil"/>
        </w:rPr>
        <w:t>release</w:t>
      </w:r>
      <w:r w:rsidR="008A14A2" w:rsidRPr="007B7CD1">
        <w:rPr>
          <w:bdr w:val="nil"/>
        </w:rPr>
        <w:t xml:space="preserve"> </w:t>
      </w:r>
      <w:r w:rsidR="009C4087" w:rsidRPr="007B7CD1">
        <w:rPr>
          <w:bdr w:val="nil"/>
        </w:rPr>
        <w:t>of</w:t>
      </w:r>
      <w:r w:rsidRPr="007B7CD1">
        <w:rPr>
          <w:bdr w:val="nil"/>
        </w:rPr>
        <w:t xml:space="preserve"> </w:t>
      </w:r>
      <w:r w:rsidR="00F1533B" w:rsidRPr="007B7CD1">
        <w:rPr>
          <w:bdr w:val="nil"/>
        </w:rPr>
        <w:t>goods</w:t>
      </w:r>
      <w:r w:rsidRPr="007B7CD1">
        <w:rPr>
          <w:bdr w:val="nil"/>
        </w:rPr>
        <w:t xml:space="preserve">, the region strays from effective compliance with the </w:t>
      </w:r>
      <w:r w:rsidR="00B62421" w:rsidRPr="007B7CD1">
        <w:rPr>
          <w:bdr w:val="nil"/>
        </w:rPr>
        <w:t>TFA</w:t>
      </w:r>
      <w:r w:rsidRPr="007B7CD1">
        <w:rPr>
          <w:bdr w:val="nil"/>
        </w:rPr>
        <w:t>.</w:t>
      </w:r>
      <w:r w:rsidR="00F73DFD" w:rsidRPr="007B7CD1">
        <w:rPr>
          <w:bdr w:val="nil"/>
        </w:rPr>
        <w:t xml:space="preserve"> </w:t>
      </w:r>
      <w:r w:rsidRPr="007B7CD1">
        <w:rPr>
          <w:bdr w:val="nil"/>
        </w:rPr>
        <w:t>Nor do they include provisions that force countries to periodically</w:t>
      </w:r>
      <w:r w:rsidR="008A14A2" w:rsidRPr="007B7CD1">
        <w:rPr>
          <w:bdr w:val="nil"/>
        </w:rPr>
        <w:t xml:space="preserve"> and </w:t>
      </w:r>
      <w:r w:rsidRPr="007B7CD1">
        <w:rPr>
          <w:bdr w:val="nil"/>
        </w:rPr>
        <w:t xml:space="preserve">uniformly review these </w:t>
      </w:r>
      <w:r w:rsidR="008A14A2" w:rsidRPr="007B7CD1">
        <w:rPr>
          <w:bdr w:val="nil"/>
        </w:rPr>
        <w:t xml:space="preserve">time </w:t>
      </w:r>
      <w:r w:rsidRPr="007B7CD1">
        <w:rPr>
          <w:bdr w:val="nil"/>
        </w:rPr>
        <w:t>periods.</w:t>
      </w:r>
    </w:p>
    <w:p w14:paraId="4E341D95" w14:textId="55CF5673" w:rsidR="00EB45EB" w:rsidRPr="002C4FFB" w:rsidRDefault="00EB45EB" w:rsidP="00181710">
      <w:pPr>
        <w:pStyle w:val="Heading3"/>
      </w:pPr>
      <w:bookmarkStart w:id="259" w:name="_Toc515452201"/>
      <w:bookmarkStart w:id="260" w:name="_Toc514872162"/>
      <w:r w:rsidRPr="002061EF">
        <w:t>Recommendations</w:t>
      </w:r>
      <w:bookmarkEnd w:id="259"/>
      <w:bookmarkEnd w:id="260"/>
    </w:p>
    <w:p w14:paraId="3F37B2C2" w14:textId="6463B14A" w:rsidR="001A3135" w:rsidRPr="007B7CD1" w:rsidRDefault="001A3135" w:rsidP="001A3135">
      <w:pPr>
        <w:rPr>
          <w:bdr w:val="nil"/>
        </w:rPr>
      </w:pPr>
      <w:r w:rsidRPr="007B7CD1">
        <w:rPr>
          <w:bdr w:val="nil"/>
        </w:rPr>
        <w:t xml:space="preserve">Provisions should be created that includes the obligation of the countries to calculate and publish the corresponding average terms of release </w:t>
      </w:r>
      <w:r w:rsidRPr="007B7CD1">
        <w:rPr>
          <w:color w:val="000000"/>
          <w:bdr w:val="nil"/>
        </w:rPr>
        <w:t>in order</w:t>
      </w:r>
      <w:r w:rsidR="00A56630" w:rsidRPr="007B7CD1">
        <w:rPr>
          <w:color w:val="000000"/>
          <w:bdr w:val="nil"/>
        </w:rPr>
        <w:t xml:space="preserve"> </w:t>
      </w:r>
      <w:r w:rsidRPr="007B7CD1">
        <w:rPr>
          <w:bdr w:val="nil"/>
        </w:rPr>
        <w:t>to inform interested parties about the average duration of this procedure and to provide indicators that allow to know the possible advances or future setbacks in terms of lifting times.</w:t>
      </w:r>
    </w:p>
    <w:p w14:paraId="1B0BCE13" w14:textId="71005F0E" w:rsidR="005D1ECF" w:rsidRPr="007B7CD1" w:rsidRDefault="005D1ECF" w:rsidP="005D1ECF">
      <w:pPr>
        <w:rPr>
          <w:bdr w:val="nil"/>
        </w:rPr>
      </w:pPr>
      <w:r w:rsidRPr="007B7CD1">
        <w:rPr>
          <w:bdr w:val="nil"/>
        </w:rPr>
        <w:t xml:space="preserve">Likewise, the obligation should be included for member countries to </w:t>
      </w:r>
      <w:r w:rsidR="009D4BF0" w:rsidRPr="007B7CD1">
        <w:rPr>
          <w:bdr w:val="nil"/>
        </w:rPr>
        <w:t>share</w:t>
      </w:r>
      <w:r w:rsidRPr="007B7CD1">
        <w:rPr>
          <w:bdr w:val="nil"/>
        </w:rPr>
        <w:t xml:space="preserve"> their </w:t>
      </w:r>
      <w:r w:rsidR="009D4BF0" w:rsidRPr="007B7CD1">
        <w:rPr>
          <w:bdr w:val="nil"/>
        </w:rPr>
        <w:t>experiences</w:t>
      </w:r>
      <w:r w:rsidRPr="007B7CD1">
        <w:rPr>
          <w:bdr w:val="nil"/>
        </w:rPr>
        <w:t>, through their Trade Facilitation Committees, in average release time</w:t>
      </w:r>
      <w:r w:rsidR="00F73DFD" w:rsidRPr="007B7CD1">
        <w:rPr>
          <w:bdr w:val="nil"/>
        </w:rPr>
        <w:t xml:space="preserve"> </w:t>
      </w:r>
      <w:r w:rsidRPr="007B7CD1">
        <w:rPr>
          <w:bdr w:val="nil"/>
        </w:rPr>
        <w:t>calculation</w:t>
      </w:r>
      <w:r w:rsidR="00F10D7B" w:rsidRPr="007B7CD1">
        <w:rPr>
          <w:bdr w:val="nil"/>
        </w:rPr>
        <w:t xml:space="preserve">, </w:t>
      </w:r>
      <w:r w:rsidRPr="007B7CD1">
        <w:rPr>
          <w:bdr w:val="nil"/>
        </w:rPr>
        <w:t xml:space="preserve">methods </w:t>
      </w:r>
      <w:r w:rsidR="009D4BF0" w:rsidRPr="007B7CD1">
        <w:rPr>
          <w:bdr w:val="nil"/>
        </w:rPr>
        <w:t>used,</w:t>
      </w:r>
      <w:r w:rsidRPr="007B7CD1">
        <w:rPr>
          <w:bdr w:val="nil"/>
        </w:rPr>
        <w:t xml:space="preserve"> and problems and effects must be included. These experiences should also be channeled into the Trade Facilitation Group created by COMIECO.</w:t>
      </w:r>
    </w:p>
    <w:p w14:paraId="3C35398E" w14:textId="72B5079D" w:rsidR="00EB45EB" w:rsidRPr="00B44367" w:rsidRDefault="00EB45EB" w:rsidP="00EB45EB">
      <w:pPr>
        <w:pStyle w:val="Heading2"/>
      </w:pPr>
      <w:bookmarkStart w:id="261" w:name="_Toc480210468"/>
      <w:bookmarkStart w:id="262" w:name="_Toc515452202"/>
      <w:bookmarkStart w:id="263" w:name="_Toc514872163"/>
      <w:r w:rsidRPr="007B7CD1">
        <w:rPr>
          <w:color w:val="4F81BD"/>
          <w:bdr w:val="nil"/>
        </w:rPr>
        <w:t>Section 7.7 - Authorized Economic Operators (AEO</w:t>
      </w:r>
      <w:r w:rsidR="00AC330A" w:rsidRPr="007B7CD1">
        <w:rPr>
          <w:color w:val="4F81BD"/>
          <w:bdr w:val="nil"/>
        </w:rPr>
        <w:t>s</w:t>
      </w:r>
      <w:r w:rsidRPr="007B7CD1">
        <w:rPr>
          <w:color w:val="4F81BD"/>
          <w:bdr w:val="nil"/>
        </w:rPr>
        <w:t>)</w:t>
      </w:r>
      <w:bookmarkEnd w:id="261"/>
      <w:bookmarkEnd w:id="262"/>
      <w:bookmarkEnd w:id="263"/>
    </w:p>
    <w:p w14:paraId="60EDE303" w14:textId="0F07AC9B" w:rsidR="00EB45EB" w:rsidRPr="007B7CD1" w:rsidRDefault="00B62421" w:rsidP="008C0F95">
      <w:r w:rsidRPr="007B7CD1">
        <w:rPr>
          <w:bdr w:val="nil"/>
        </w:rPr>
        <w:t>TFA</w:t>
      </w:r>
      <w:r w:rsidR="00EB45EB" w:rsidRPr="007B7CD1">
        <w:rPr>
          <w:bdr w:val="nil"/>
        </w:rPr>
        <w:t xml:space="preserve"> Article 7.7 </w:t>
      </w:r>
      <w:r w:rsidR="00450305" w:rsidRPr="007B7CD1">
        <w:rPr>
          <w:bdr w:val="nil"/>
        </w:rPr>
        <w:t xml:space="preserve">regulates </w:t>
      </w:r>
      <w:r w:rsidR="00EB45EB" w:rsidRPr="007B7CD1">
        <w:rPr>
          <w:bdr w:val="nil"/>
        </w:rPr>
        <w:t>AEO</w:t>
      </w:r>
      <w:r w:rsidR="00450305" w:rsidRPr="007B7CD1">
        <w:rPr>
          <w:bdr w:val="nil"/>
        </w:rPr>
        <w:t>s</w:t>
      </w:r>
      <w:r w:rsidR="00EB45EB" w:rsidRPr="007B7CD1">
        <w:rPr>
          <w:bdr w:val="nil"/>
        </w:rPr>
        <w:t xml:space="preserve"> through </w:t>
      </w:r>
      <w:r w:rsidR="00450305" w:rsidRPr="007B7CD1">
        <w:rPr>
          <w:color w:val="000000"/>
          <w:bdr w:val="nil"/>
        </w:rPr>
        <w:t>a series of</w:t>
      </w:r>
      <w:r w:rsidR="00A56630" w:rsidRPr="007B7CD1">
        <w:rPr>
          <w:color w:val="000000"/>
          <w:bdr w:val="nil"/>
        </w:rPr>
        <w:t xml:space="preserve"> </w:t>
      </w:r>
      <w:r w:rsidR="00EB45EB" w:rsidRPr="007B7CD1">
        <w:rPr>
          <w:bdr w:val="nil"/>
        </w:rPr>
        <w:t xml:space="preserve">provisions. The first </w:t>
      </w:r>
      <w:r w:rsidR="00450305" w:rsidRPr="007B7CD1">
        <w:rPr>
          <w:bdr w:val="nil"/>
        </w:rPr>
        <w:t xml:space="preserve">provision </w:t>
      </w:r>
      <w:r w:rsidR="00EB45EB" w:rsidRPr="007B7CD1">
        <w:rPr>
          <w:bdr w:val="nil"/>
        </w:rPr>
        <w:t xml:space="preserve">defines them as operators </w:t>
      </w:r>
      <w:r w:rsidR="00450305" w:rsidRPr="007B7CD1">
        <w:rPr>
          <w:bdr w:val="nil"/>
        </w:rPr>
        <w:t>who meet</w:t>
      </w:r>
      <w:r w:rsidR="00EB45EB" w:rsidRPr="007B7CD1">
        <w:rPr>
          <w:bdr w:val="nil"/>
        </w:rPr>
        <w:t xml:space="preserve"> pre-established criteria and </w:t>
      </w:r>
      <w:r w:rsidR="00450305" w:rsidRPr="007B7CD1">
        <w:rPr>
          <w:bdr w:val="nil"/>
        </w:rPr>
        <w:t xml:space="preserve">qualify for </w:t>
      </w:r>
      <w:r w:rsidR="00EB45EB" w:rsidRPr="007B7CD1">
        <w:rPr>
          <w:bdr w:val="nil"/>
        </w:rPr>
        <w:t>preferential trade facilitation</w:t>
      </w:r>
      <w:r w:rsidR="00C2021A" w:rsidRPr="007B7CD1">
        <w:rPr>
          <w:bdr w:val="nil"/>
        </w:rPr>
        <w:t xml:space="preserve"> measures</w:t>
      </w:r>
      <w:r w:rsidR="00EB45EB" w:rsidRPr="007B7CD1">
        <w:rPr>
          <w:bdr w:val="nil"/>
        </w:rPr>
        <w:t xml:space="preserve">. The second </w:t>
      </w:r>
      <w:r w:rsidR="00C0177B" w:rsidRPr="007B7CD1">
        <w:rPr>
          <w:bdr w:val="nil"/>
        </w:rPr>
        <w:t>provision</w:t>
      </w:r>
      <w:r w:rsidR="00450305" w:rsidRPr="007B7CD1">
        <w:rPr>
          <w:bdr w:val="nil"/>
        </w:rPr>
        <w:t xml:space="preserve"> </w:t>
      </w:r>
      <w:r w:rsidR="00C0177B" w:rsidRPr="007B7CD1">
        <w:rPr>
          <w:bdr w:val="nil"/>
        </w:rPr>
        <w:t xml:space="preserve">sets out the </w:t>
      </w:r>
      <w:r w:rsidR="00EB45EB" w:rsidRPr="007B7CD1">
        <w:rPr>
          <w:bdr w:val="nil"/>
        </w:rPr>
        <w:t>criteria</w:t>
      </w:r>
      <w:r w:rsidR="00C0177B" w:rsidRPr="007B7CD1">
        <w:rPr>
          <w:bdr w:val="nil"/>
        </w:rPr>
        <w:t xml:space="preserve"> to be met </w:t>
      </w:r>
      <w:r w:rsidR="00C0177B" w:rsidRPr="007B7CD1">
        <w:rPr>
          <w:color w:val="000000"/>
          <w:bdr w:val="nil"/>
        </w:rPr>
        <w:t>in order</w:t>
      </w:r>
      <w:r w:rsidR="00A56630" w:rsidRPr="007B7CD1">
        <w:rPr>
          <w:color w:val="000000"/>
          <w:bdr w:val="nil"/>
        </w:rPr>
        <w:t xml:space="preserve"> </w:t>
      </w:r>
      <w:r w:rsidR="00C0177B" w:rsidRPr="007B7CD1">
        <w:rPr>
          <w:bdr w:val="nil"/>
        </w:rPr>
        <w:t xml:space="preserve">to qualify as an </w:t>
      </w:r>
      <w:r w:rsidR="00774D40" w:rsidRPr="007B7CD1">
        <w:rPr>
          <w:bdr w:val="nil"/>
        </w:rPr>
        <w:t>AEO</w:t>
      </w:r>
      <w:r w:rsidR="00EB45EB" w:rsidRPr="007B7CD1">
        <w:rPr>
          <w:bdr w:val="nil"/>
        </w:rPr>
        <w:t xml:space="preserve">. The third establishes the benefits </w:t>
      </w:r>
      <w:r w:rsidR="00450305" w:rsidRPr="007B7CD1">
        <w:rPr>
          <w:bdr w:val="nil"/>
        </w:rPr>
        <w:t>deriving</w:t>
      </w:r>
      <w:r w:rsidR="00EB45EB" w:rsidRPr="007B7CD1">
        <w:rPr>
          <w:bdr w:val="nil"/>
        </w:rPr>
        <w:t xml:space="preserve"> from </w:t>
      </w:r>
      <w:r w:rsidR="00450305" w:rsidRPr="007B7CD1">
        <w:rPr>
          <w:bdr w:val="nil"/>
        </w:rPr>
        <w:t>this classification</w:t>
      </w:r>
      <w:r w:rsidR="00EB45EB" w:rsidRPr="007B7CD1">
        <w:rPr>
          <w:bdr w:val="nil"/>
        </w:rPr>
        <w:t xml:space="preserve">. Complementarily, </w:t>
      </w:r>
      <w:r w:rsidR="003509A9" w:rsidRPr="007B7CD1">
        <w:rPr>
          <w:bdr w:val="nil"/>
        </w:rPr>
        <w:t xml:space="preserve">subsequent </w:t>
      </w:r>
      <w:r w:rsidR="00EB45EB" w:rsidRPr="007B7CD1">
        <w:rPr>
          <w:bdr w:val="nil"/>
        </w:rPr>
        <w:t xml:space="preserve">provisions point out the importance of </w:t>
      </w:r>
      <w:r w:rsidR="003509A9" w:rsidRPr="007B7CD1">
        <w:rPr>
          <w:bdr w:val="nil"/>
        </w:rPr>
        <w:t xml:space="preserve">implementing </w:t>
      </w:r>
      <w:r w:rsidR="00EB45EB" w:rsidRPr="007B7CD1">
        <w:rPr>
          <w:bdr w:val="nil"/>
        </w:rPr>
        <w:t xml:space="preserve">international </w:t>
      </w:r>
      <w:r w:rsidR="00C0177B" w:rsidRPr="007B7CD1">
        <w:rPr>
          <w:bdr w:val="nil"/>
        </w:rPr>
        <w:t>guidelines</w:t>
      </w:r>
      <w:r w:rsidR="003509A9" w:rsidRPr="007B7CD1">
        <w:rPr>
          <w:bdr w:val="nil"/>
        </w:rPr>
        <w:t xml:space="preserve"> and</w:t>
      </w:r>
      <w:r w:rsidR="00EB45EB" w:rsidRPr="007B7CD1">
        <w:rPr>
          <w:bdr w:val="nil"/>
        </w:rPr>
        <w:t xml:space="preserve"> negotiating mutual </w:t>
      </w:r>
      <w:r w:rsidR="003509A9" w:rsidRPr="007B7CD1">
        <w:rPr>
          <w:bdr w:val="nil"/>
        </w:rPr>
        <w:t xml:space="preserve">recognition </w:t>
      </w:r>
      <w:r w:rsidR="00EB45EB" w:rsidRPr="007B7CD1">
        <w:rPr>
          <w:bdr w:val="nil"/>
        </w:rPr>
        <w:t xml:space="preserve">agreements </w:t>
      </w:r>
      <w:r w:rsidR="003509A9" w:rsidRPr="007B7CD1">
        <w:rPr>
          <w:bdr w:val="nil"/>
        </w:rPr>
        <w:t xml:space="preserve">with </w:t>
      </w:r>
      <w:r w:rsidR="00EB45EB" w:rsidRPr="007B7CD1">
        <w:rPr>
          <w:bdr w:val="nil"/>
        </w:rPr>
        <w:t xml:space="preserve">WTO members, and the </w:t>
      </w:r>
      <w:r w:rsidR="003509A9" w:rsidRPr="007B7CD1">
        <w:rPr>
          <w:bdr w:val="nil"/>
        </w:rPr>
        <w:t xml:space="preserve">advisability </w:t>
      </w:r>
      <w:r w:rsidR="00EB45EB" w:rsidRPr="007B7CD1">
        <w:rPr>
          <w:bdr w:val="nil"/>
        </w:rPr>
        <w:t xml:space="preserve">of exchanging information about the </w:t>
      </w:r>
      <w:r w:rsidR="00EB45EB" w:rsidRPr="007B7CD1">
        <w:rPr>
          <w:color w:val="000000"/>
          <w:bdr w:val="nil"/>
        </w:rPr>
        <w:t>aforementioned</w:t>
      </w:r>
      <w:r w:rsidR="00A56630" w:rsidRPr="007B7CD1">
        <w:rPr>
          <w:color w:val="000000"/>
          <w:bdr w:val="nil"/>
        </w:rPr>
        <w:t xml:space="preserve"> </w:t>
      </w:r>
      <w:r w:rsidR="00EB45EB" w:rsidRPr="007B7CD1">
        <w:rPr>
          <w:bdr w:val="nil"/>
        </w:rPr>
        <w:t>systems</w:t>
      </w:r>
      <w:r w:rsidR="00036E74" w:rsidRPr="007B7CD1">
        <w:rPr>
          <w:bdr w:val="nil"/>
        </w:rPr>
        <w:t>.</w:t>
      </w:r>
    </w:p>
    <w:p w14:paraId="0268DF17" w14:textId="49CF2A60" w:rsidR="00EB45EB" w:rsidRPr="007B7CD1" w:rsidRDefault="00EB45EB" w:rsidP="00B44367">
      <w:r w:rsidRPr="007B7CD1">
        <w:rPr>
          <w:color w:val="000000"/>
          <w:bdr w:val="nil"/>
        </w:rPr>
        <w:t>In</w:t>
      </w:r>
      <w:r w:rsidR="007B6815" w:rsidRPr="007B7CD1">
        <w:rPr>
          <w:color w:val="000000"/>
          <w:bdr w:val="nil"/>
        </w:rPr>
        <w:t>deed</w:t>
      </w:r>
      <w:r w:rsidRPr="007B7CD1">
        <w:rPr>
          <w:color w:val="000000"/>
          <w:bdr w:val="nil"/>
        </w:rPr>
        <w:t>,</w:t>
      </w:r>
      <w:r w:rsidR="00A56630" w:rsidRPr="007B7CD1">
        <w:rPr>
          <w:color w:val="000000"/>
          <w:bdr w:val="nil"/>
        </w:rPr>
        <w:t xml:space="preserve"> </w:t>
      </w:r>
      <w:r w:rsidRPr="007B7CD1">
        <w:rPr>
          <w:bdr w:val="nil"/>
        </w:rPr>
        <w:t xml:space="preserve">Article 7.7 provides that </w:t>
      </w:r>
      <w:r w:rsidR="003509A9" w:rsidRPr="007B7CD1">
        <w:rPr>
          <w:bdr w:val="nil"/>
        </w:rPr>
        <w:t xml:space="preserve">at least three of </w:t>
      </w:r>
      <w:r w:rsidR="003509A9" w:rsidRPr="007B7CD1">
        <w:rPr>
          <w:color w:val="000000"/>
          <w:bdr w:val="nil"/>
        </w:rPr>
        <w:t>the following measures</w:t>
      </w:r>
      <w:r w:rsidR="00A56630" w:rsidRPr="007B7CD1">
        <w:rPr>
          <w:color w:val="000000"/>
          <w:bdr w:val="nil"/>
        </w:rPr>
        <w:t xml:space="preserve"> </w:t>
      </w:r>
      <w:r w:rsidR="003509A9" w:rsidRPr="007B7CD1">
        <w:rPr>
          <w:bdr w:val="nil"/>
        </w:rPr>
        <w:t xml:space="preserve">should apply to </w:t>
      </w:r>
      <w:r w:rsidRPr="007B7CD1">
        <w:rPr>
          <w:bdr w:val="nil"/>
        </w:rPr>
        <w:t>AEO</w:t>
      </w:r>
      <w:r w:rsidR="003509A9" w:rsidRPr="007B7CD1">
        <w:rPr>
          <w:bdr w:val="nil"/>
        </w:rPr>
        <w:t>s</w:t>
      </w:r>
      <w:r w:rsidRPr="007B7CD1">
        <w:rPr>
          <w:bdr w:val="nil"/>
        </w:rPr>
        <w:t>:</w:t>
      </w:r>
    </w:p>
    <w:p w14:paraId="0C4335CC" w14:textId="6D5B6925" w:rsidR="00EB45EB" w:rsidRPr="007B7CD1" w:rsidRDefault="00EB45EB" w:rsidP="00CB6D42">
      <w:pPr>
        <w:pStyle w:val="ListHanging"/>
      </w:pPr>
      <w:r w:rsidRPr="007B7CD1">
        <w:t>i)</w:t>
      </w:r>
      <w:r w:rsidR="00CB6D42">
        <w:tab/>
      </w:r>
      <w:r w:rsidRPr="007B7CD1">
        <w:t>reduced documentation and data requirements;</w:t>
      </w:r>
    </w:p>
    <w:p w14:paraId="09738EAF" w14:textId="038515DE" w:rsidR="00EB45EB" w:rsidRPr="007B7CD1" w:rsidRDefault="00EB45EB" w:rsidP="00CB6D42">
      <w:pPr>
        <w:pStyle w:val="ListHanging"/>
      </w:pPr>
      <w:r w:rsidRPr="007B7CD1">
        <w:t>ii)</w:t>
      </w:r>
      <w:r w:rsidR="00360A46">
        <w:tab/>
      </w:r>
      <w:r w:rsidRPr="007B7CD1">
        <w:t>low inspection index;</w:t>
      </w:r>
    </w:p>
    <w:p w14:paraId="31358331" w14:textId="7C96122A" w:rsidR="00EB45EB" w:rsidRPr="007B7CD1" w:rsidRDefault="00EB45EB" w:rsidP="00CB6D42">
      <w:pPr>
        <w:pStyle w:val="ListHanging"/>
      </w:pPr>
      <w:r w:rsidRPr="007B7CD1">
        <w:t>iii)</w:t>
      </w:r>
      <w:r w:rsidR="00360A46">
        <w:tab/>
      </w:r>
      <w:r w:rsidRPr="007B7CD1">
        <w:t>quick release;</w:t>
      </w:r>
    </w:p>
    <w:p w14:paraId="6CF6BF26" w14:textId="58B18994" w:rsidR="00EB45EB" w:rsidRPr="007B7CD1" w:rsidRDefault="00EB45EB" w:rsidP="00CB6D42">
      <w:pPr>
        <w:pStyle w:val="ListHanging"/>
      </w:pPr>
      <w:r w:rsidRPr="007B7CD1">
        <w:t>iv)</w:t>
      </w:r>
      <w:r w:rsidR="00360A46">
        <w:tab/>
      </w:r>
      <w:r w:rsidRPr="007B7CD1">
        <w:t xml:space="preserve">use of </w:t>
      </w:r>
      <w:r w:rsidR="003509A9" w:rsidRPr="007B7CD1">
        <w:t>comprehensive</w:t>
      </w:r>
      <w:r w:rsidRPr="007B7CD1">
        <w:t xml:space="preserve"> or </w:t>
      </w:r>
      <w:r w:rsidR="003509A9" w:rsidRPr="007B7CD1">
        <w:t>reduced security</w:t>
      </w:r>
      <w:r w:rsidRPr="007B7CD1">
        <w:t>;</w:t>
      </w:r>
    </w:p>
    <w:p w14:paraId="511011A2" w14:textId="15E44E52" w:rsidR="00EB45EB" w:rsidRPr="007B7CD1" w:rsidRDefault="00EB45EB" w:rsidP="00CB6D42">
      <w:pPr>
        <w:pStyle w:val="ListHanging"/>
      </w:pPr>
      <w:r w:rsidRPr="007B7CD1">
        <w:t>v)</w:t>
      </w:r>
      <w:r w:rsidR="00360A46">
        <w:tab/>
      </w:r>
      <w:r w:rsidRPr="007B7CD1">
        <w:t xml:space="preserve">a single customs declaration for all imports or exports </w:t>
      </w:r>
      <w:r w:rsidR="003509A9" w:rsidRPr="007B7CD1">
        <w:t>within</w:t>
      </w:r>
      <w:r w:rsidRPr="007B7CD1">
        <w:t xml:space="preserve"> a given</w:t>
      </w:r>
      <w:r w:rsidR="00A56630" w:rsidRPr="007B7CD1">
        <w:t xml:space="preserve"> </w:t>
      </w:r>
      <w:r w:rsidRPr="007B7CD1">
        <w:t>period;</w:t>
      </w:r>
    </w:p>
    <w:p w14:paraId="7081655E" w14:textId="76D045F4" w:rsidR="00EB45EB" w:rsidRPr="007B7CD1" w:rsidRDefault="00EB45EB" w:rsidP="00CB6D42">
      <w:pPr>
        <w:pStyle w:val="ListHanging"/>
      </w:pPr>
      <w:r w:rsidRPr="007B7CD1">
        <w:t>vi)</w:t>
      </w:r>
      <w:r w:rsidR="00360A46">
        <w:tab/>
      </w:r>
      <w:r w:rsidRPr="007B7CD1">
        <w:t>deferred fee and tax payment; and</w:t>
      </w:r>
    </w:p>
    <w:p w14:paraId="2F1AA81B" w14:textId="5D39C1E8" w:rsidR="00EB45EB" w:rsidRPr="007B7CD1" w:rsidRDefault="00EB45EB" w:rsidP="00CB6D42">
      <w:pPr>
        <w:pStyle w:val="ListHanging"/>
      </w:pPr>
      <w:r w:rsidRPr="007B7CD1">
        <w:t>vii)</w:t>
      </w:r>
      <w:r w:rsidR="00360A46">
        <w:tab/>
      </w:r>
      <w:r w:rsidR="003509A9" w:rsidRPr="007B7CD1">
        <w:t>release of goods</w:t>
      </w:r>
      <w:r w:rsidRPr="007B7CD1">
        <w:t xml:space="preserve"> </w:t>
      </w:r>
      <w:r w:rsidR="003509A9" w:rsidRPr="007B7CD1">
        <w:t xml:space="preserve">at </w:t>
      </w:r>
      <w:r w:rsidRPr="007B7CD1">
        <w:t xml:space="preserve">all authorized operator locations or </w:t>
      </w:r>
      <w:r w:rsidR="003509A9" w:rsidRPr="007B7CD1">
        <w:t>at a site</w:t>
      </w:r>
      <w:r w:rsidRPr="007B7CD1">
        <w:t xml:space="preserve"> authorized by customs.</w:t>
      </w:r>
    </w:p>
    <w:p w14:paraId="7481C7DF" w14:textId="4958B448" w:rsidR="00EB45EB" w:rsidRPr="007B7CD1" w:rsidRDefault="00EB45EB" w:rsidP="001872DF">
      <w:r w:rsidRPr="007B7CD1">
        <w:rPr>
          <w:bdr w:val="nil"/>
        </w:rPr>
        <w:t>This section includes six sub</w:t>
      </w:r>
      <w:r w:rsidR="004B4CAD" w:rsidRPr="007B7CD1">
        <w:rPr>
          <w:bdr w:val="nil"/>
        </w:rPr>
        <w:t>sections</w:t>
      </w:r>
      <w:r w:rsidRPr="007B7CD1">
        <w:rPr>
          <w:bdr w:val="nil"/>
        </w:rPr>
        <w:t xml:space="preserve"> that are analyzed </w:t>
      </w:r>
      <w:r w:rsidR="00D35C04" w:rsidRPr="007B7CD1">
        <w:rPr>
          <w:bdr w:val="nil"/>
        </w:rPr>
        <w:t>jointly</w:t>
      </w:r>
      <w:r w:rsidRPr="007B7CD1">
        <w:rPr>
          <w:bdr w:val="nil"/>
        </w:rPr>
        <w:t>:</w:t>
      </w:r>
    </w:p>
    <w:p w14:paraId="1E4014C9" w14:textId="3E9EE219" w:rsidR="00EB45EB" w:rsidRPr="00053880" w:rsidRDefault="00EB45EB" w:rsidP="00360A46">
      <w:pPr>
        <w:pStyle w:val="ListBullet"/>
      </w:pPr>
      <w:r w:rsidRPr="00053880">
        <w:rPr>
          <w:b/>
        </w:rPr>
        <w:t xml:space="preserve">7.7.1. </w:t>
      </w:r>
      <w:r w:rsidRPr="00053880">
        <w:t>Additional trade facilitation</w:t>
      </w:r>
      <w:r w:rsidR="007B6815" w:rsidRPr="00053880">
        <w:t xml:space="preserve"> measures for </w:t>
      </w:r>
      <w:r w:rsidRPr="00053880">
        <w:t>authorized operators;</w:t>
      </w:r>
    </w:p>
    <w:p w14:paraId="1B6A2DF3" w14:textId="57DD9D02" w:rsidR="00EB45EB" w:rsidRPr="00053880" w:rsidRDefault="00EB45EB" w:rsidP="00360A46">
      <w:pPr>
        <w:pStyle w:val="ListBullet"/>
      </w:pPr>
      <w:r w:rsidRPr="00053880">
        <w:rPr>
          <w:b/>
        </w:rPr>
        <w:t>7.7.2</w:t>
      </w:r>
      <w:r w:rsidRPr="00053880">
        <w:t xml:space="preserve">. Specified criteria </w:t>
      </w:r>
      <w:r w:rsidR="003509A9" w:rsidRPr="00053880">
        <w:t>for qualifying</w:t>
      </w:r>
      <w:r w:rsidRPr="00053880">
        <w:t xml:space="preserve"> as an authorized operator;</w:t>
      </w:r>
    </w:p>
    <w:p w14:paraId="53718F54" w14:textId="6B090B24" w:rsidR="00EB45EB" w:rsidRPr="00053880" w:rsidRDefault="00EB45EB" w:rsidP="00360A46">
      <w:pPr>
        <w:pStyle w:val="ListBullet"/>
      </w:pPr>
      <w:r w:rsidRPr="00053880">
        <w:rPr>
          <w:b/>
        </w:rPr>
        <w:t>7.7.3.</w:t>
      </w:r>
      <w:r w:rsidR="00F73DFD" w:rsidRPr="00053880">
        <w:t xml:space="preserve"> </w:t>
      </w:r>
      <w:r w:rsidRPr="00053880">
        <w:t xml:space="preserve">Minimum measures </w:t>
      </w:r>
      <w:r w:rsidR="003509A9" w:rsidRPr="00053880">
        <w:t>for AEOs</w:t>
      </w:r>
      <w:r w:rsidRPr="00053880">
        <w:t>;</w:t>
      </w:r>
    </w:p>
    <w:p w14:paraId="4694715E" w14:textId="23399407" w:rsidR="00EB45EB" w:rsidRPr="00053880" w:rsidRDefault="00EB45EB" w:rsidP="00360A46">
      <w:pPr>
        <w:pStyle w:val="ListBullet"/>
      </w:pPr>
      <w:r w:rsidRPr="00053880">
        <w:rPr>
          <w:b/>
        </w:rPr>
        <w:t>7.7.4</w:t>
      </w:r>
      <w:r w:rsidRPr="00053880">
        <w:t xml:space="preserve">. </w:t>
      </w:r>
      <w:r w:rsidR="003509A9" w:rsidRPr="00053880">
        <w:t>C</w:t>
      </w:r>
      <w:r w:rsidRPr="00053880">
        <w:t>reation</w:t>
      </w:r>
      <w:r w:rsidR="003509A9" w:rsidRPr="00053880">
        <w:t xml:space="preserve"> of systems</w:t>
      </w:r>
      <w:r w:rsidRPr="00053880">
        <w:t xml:space="preserve"> based on international standards;</w:t>
      </w:r>
    </w:p>
    <w:p w14:paraId="47CDF38C" w14:textId="72F0842A" w:rsidR="00EB45EB" w:rsidRPr="00053880" w:rsidRDefault="00EB45EB" w:rsidP="00360A46">
      <w:pPr>
        <w:pStyle w:val="ListBullet"/>
      </w:pPr>
      <w:r w:rsidRPr="00053880">
        <w:rPr>
          <w:b/>
        </w:rPr>
        <w:t>7.7.5</w:t>
      </w:r>
      <w:r w:rsidRPr="00053880">
        <w:t xml:space="preserve">. Ability to negotiate mutual </w:t>
      </w:r>
      <w:r w:rsidR="003509A9" w:rsidRPr="00053880">
        <w:t>recognition agreements</w:t>
      </w:r>
      <w:r w:rsidRPr="00053880">
        <w:t>;</w:t>
      </w:r>
      <w:r w:rsidR="003509A9" w:rsidRPr="00053880">
        <w:t xml:space="preserve"> and</w:t>
      </w:r>
    </w:p>
    <w:p w14:paraId="3571DA4C" w14:textId="54FD4DE0" w:rsidR="00EB45EB" w:rsidRPr="00053880" w:rsidRDefault="00EB45EB" w:rsidP="00360A46">
      <w:pPr>
        <w:pStyle w:val="ListBullet"/>
        <w:rPr>
          <w:b/>
        </w:rPr>
      </w:pPr>
      <w:r w:rsidRPr="00053880">
        <w:rPr>
          <w:b/>
        </w:rPr>
        <w:t>7.7.6</w:t>
      </w:r>
      <w:r w:rsidRPr="00053880">
        <w:t>. Information exchange</w:t>
      </w:r>
      <w:r w:rsidR="00437285">
        <w:t>.</w:t>
      </w:r>
    </w:p>
    <w:p w14:paraId="6BD05AFE" w14:textId="7DAE4A67" w:rsidR="00EB45EB" w:rsidRPr="007B7CD1" w:rsidRDefault="0037560B" w:rsidP="00EB45EB">
      <w:pPr>
        <w:pStyle w:val="Heading3"/>
      </w:pPr>
      <w:bookmarkStart w:id="264" w:name="_Toc515452203"/>
      <w:bookmarkStart w:id="265" w:name="_Toc514872164"/>
      <w:r w:rsidRPr="007B7CD1">
        <w:rPr>
          <w:color w:val="4F81BD"/>
          <w:bdr w:val="nil"/>
        </w:rPr>
        <w:t xml:space="preserve">Analyzed </w:t>
      </w:r>
      <w:r w:rsidR="007B6815" w:rsidRPr="007B7CD1">
        <w:rPr>
          <w:color w:val="4F81BD"/>
          <w:bdr w:val="nil"/>
        </w:rPr>
        <w:t>Regulations</w:t>
      </w:r>
      <w:bookmarkEnd w:id="264"/>
      <w:bookmarkEnd w:id="265"/>
    </w:p>
    <w:tbl>
      <w:tblPr>
        <w:tblStyle w:val="Tablaconcuadrcula5"/>
        <w:tblW w:w="0" w:type="auto"/>
        <w:jc w:val="center"/>
        <w:tblLook w:val="04A0" w:firstRow="1" w:lastRow="0" w:firstColumn="1" w:lastColumn="0" w:noHBand="0" w:noVBand="1"/>
      </w:tblPr>
      <w:tblGrid>
        <w:gridCol w:w="9558"/>
      </w:tblGrid>
      <w:tr w:rsidR="00EB45EB" w:rsidRPr="00F316C4" w14:paraId="5DFA47AD" w14:textId="77777777" w:rsidTr="00C72BD0">
        <w:trPr>
          <w:jc w:val="center"/>
        </w:trPr>
        <w:tc>
          <w:tcPr>
            <w:tcW w:w="9558" w:type="dxa"/>
            <w:tcBorders>
              <w:top w:val="single" w:sz="4" w:space="0" w:color="auto"/>
              <w:left w:val="single" w:sz="4" w:space="0" w:color="auto"/>
              <w:bottom w:val="single" w:sz="4" w:space="0" w:color="auto"/>
              <w:right w:val="single" w:sz="4" w:space="0" w:color="auto"/>
            </w:tcBorders>
            <w:hideMark/>
          </w:tcPr>
          <w:p w14:paraId="333FA3C2" w14:textId="77777777" w:rsidR="00EB45EB" w:rsidRPr="007B7CD1" w:rsidRDefault="00EB45EB" w:rsidP="007A0BDF">
            <w:pPr>
              <w:pStyle w:val="AnalyzedRegulations"/>
            </w:pPr>
            <w:r w:rsidRPr="007B7CD1">
              <w:t>CAUCA 17, 28</w:t>
            </w:r>
          </w:p>
          <w:p w14:paraId="2B7A0918" w14:textId="77777777" w:rsidR="00EB45EB" w:rsidRPr="007B7CD1" w:rsidRDefault="00EB45EB" w:rsidP="007A0BDF">
            <w:pPr>
              <w:pStyle w:val="AnalyzedRegulations"/>
            </w:pPr>
            <w:r w:rsidRPr="007B7CD1">
              <w:t>RECAUCA 54, 55, 159 to 166 BIS and Resolution 368/15</w:t>
            </w:r>
          </w:p>
          <w:p w14:paraId="03BB995E" w14:textId="77777777" w:rsidR="00EB45EB" w:rsidRPr="007B7CD1" w:rsidRDefault="00EB45EB" w:rsidP="007A0BDF">
            <w:pPr>
              <w:pStyle w:val="AnalyzedRegulations"/>
            </w:pPr>
            <w:r w:rsidRPr="007B7CD1">
              <w:t>Central American Strategy for the Facilitation of Trade and Competitiveness with an Emphasis on Borders</w:t>
            </w:r>
          </w:p>
          <w:p w14:paraId="4EF74EBD" w14:textId="51046308" w:rsidR="00EB45EB" w:rsidRPr="007B7CD1" w:rsidRDefault="00EB45EB" w:rsidP="007A0BDF">
            <w:pPr>
              <w:pStyle w:val="AnalyzedRegulations"/>
            </w:pPr>
            <w:r w:rsidRPr="007B7CD1">
              <w:t>RKC and SAFE Framework</w:t>
            </w:r>
          </w:p>
          <w:p w14:paraId="00948D38" w14:textId="5167DECA" w:rsidR="00EB45EB" w:rsidRPr="007B7CD1" w:rsidRDefault="005F2E54" w:rsidP="007A0BDF">
            <w:pPr>
              <w:pStyle w:val="AnalyzedRegulations"/>
            </w:pPr>
            <w:r w:rsidRPr="007B7CD1">
              <w:t>CAFTA-DR</w:t>
            </w:r>
          </w:p>
        </w:tc>
      </w:tr>
    </w:tbl>
    <w:p w14:paraId="4628A08F" w14:textId="63AE5601" w:rsidR="00EB45EB" w:rsidRPr="007B7CD1" w:rsidRDefault="00EB45EB" w:rsidP="00EB45EB">
      <w:pPr>
        <w:pStyle w:val="Heading3"/>
      </w:pPr>
      <w:bookmarkStart w:id="266" w:name="_Toc515452204"/>
      <w:bookmarkStart w:id="267" w:name="_Toc514872165"/>
      <w:bookmarkStart w:id="268" w:name="_Toc480210470"/>
      <w:r w:rsidRPr="007B7CD1">
        <w:rPr>
          <w:color w:val="4F81BD"/>
          <w:bdr w:val="nil"/>
        </w:rPr>
        <w:t xml:space="preserve">Analysis of Central American </w:t>
      </w:r>
      <w:r w:rsidR="00E25C2D" w:rsidRPr="007B7CD1">
        <w:rPr>
          <w:color w:val="4F81BD"/>
          <w:bdr w:val="nil"/>
        </w:rPr>
        <w:t>Regulations and Goals</w:t>
      </w:r>
      <w:bookmarkEnd w:id="266"/>
      <w:bookmarkEnd w:id="267"/>
    </w:p>
    <w:bookmarkEnd w:id="268"/>
    <w:p w14:paraId="1FA4732E" w14:textId="114BC41A" w:rsidR="00EB45EB" w:rsidRPr="007B7CD1" w:rsidRDefault="00EB45EB" w:rsidP="00360A46">
      <w:pPr>
        <w:pStyle w:val="BodyText"/>
      </w:pPr>
      <w:r w:rsidRPr="007B7CD1">
        <w:rPr>
          <w:bdr w:val="nil"/>
        </w:rPr>
        <w:t xml:space="preserve">Central American laws </w:t>
      </w:r>
      <w:r w:rsidR="002D2C63" w:rsidRPr="007B7CD1">
        <w:rPr>
          <w:bdr w:val="nil"/>
        </w:rPr>
        <w:t xml:space="preserve">regulate </w:t>
      </w:r>
      <w:r w:rsidRPr="007B7CD1">
        <w:rPr>
          <w:bdr w:val="nil"/>
        </w:rPr>
        <w:t xml:space="preserve">the </w:t>
      </w:r>
      <w:r w:rsidR="00861A00" w:rsidRPr="007B7CD1">
        <w:rPr>
          <w:bdr w:val="nil"/>
        </w:rPr>
        <w:t>subject</w:t>
      </w:r>
      <w:r w:rsidR="002D2C63" w:rsidRPr="007B7CD1">
        <w:rPr>
          <w:bdr w:val="nil"/>
        </w:rPr>
        <w:t xml:space="preserve"> </w:t>
      </w:r>
      <w:r w:rsidRPr="007B7CD1">
        <w:rPr>
          <w:bdr w:val="nil"/>
        </w:rPr>
        <w:t xml:space="preserve">in </w:t>
      </w:r>
      <w:r w:rsidR="00D41479" w:rsidRPr="007B7CD1">
        <w:rPr>
          <w:bdr w:val="nil"/>
        </w:rPr>
        <w:t>CAUCA</w:t>
      </w:r>
      <w:r w:rsidRPr="007B7CD1">
        <w:rPr>
          <w:bdr w:val="nil"/>
        </w:rPr>
        <w:t xml:space="preserve"> (</w:t>
      </w:r>
      <w:r w:rsidR="002D2C63" w:rsidRPr="007B7CD1">
        <w:rPr>
          <w:bdr w:val="nil"/>
        </w:rPr>
        <w:t xml:space="preserve">RECAUCA, </w:t>
      </w:r>
      <w:r w:rsidRPr="007B7CD1">
        <w:rPr>
          <w:bdr w:val="nil"/>
        </w:rPr>
        <w:t xml:space="preserve">modified by Resolution 368/15). </w:t>
      </w:r>
      <w:r w:rsidR="00D41479" w:rsidRPr="007B7CD1">
        <w:rPr>
          <w:bdr w:val="nil"/>
        </w:rPr>
        <w:t>CAUCA</w:t>
      </w:r>
      <w:r w:rsidRPr="007B7CD1">
        <w:rPr>
          <w:bdr w:val="nil"/>
        </w:rPr>
        <w:t>, on the one hand, introduces the concept of AEOs in Central America and</w:t>
      </w:r>
      <w:r w:rsidRPr="007B7CD1">
        <w:rPr>
          <w:color w:val="000000"/>
          <w:bdr w:val="nil"/>
        </w:rPr>
        <w:t>, on the other hand,</w:t>
      </w:r>
      <w:r w:rsidR="00A56630" w:rsidRPr="007B7CD1">
        <w:rPr>
          <w:color w:val="000000"/>
          <w:bdr w:val="nil"/>
        </w:rPr>
        <w:t xml:space="preserve"> </w:t>
      </w:r>
      <w:r w:rsidRPr="007B7CD1">
        <w:rPr>
          <w:bdr w:val="nil"/>
        </w:rPr>
        <w:t>generally establishes the ability of the different countries</w:t>
      </w:r>
      <w:r w:rsidR="000B48A4" w:rsidRPr="007B7CD1">
        <w:rPr>
          <w:bdr w:val="nil"/>
        </w:rPr>
        <w:t>’</w:t>
      </w:r>
      <w:r w:rsidRPr="007B7CD1">
        <w:rPr>
          <w:bdr w:val="nil"/>
        </w:rPr>
        <w:t xml:space="preserve"> </w:t>
      </w:r>
      <w:r w:rsidR="00FF009F" w:rsidRPr="007B7CD1">
        <w:rPr>
          <w:bdr w:val="nil"/>
        </w:rPr>
        <w:t>c</w:t>
      </w:r>
      <w:r w:rsidRPr="007B7CD1">
        <w:rPr>
          <w:bdr w:val="nil"/>
        </w:rPr>
        <w:t xml:space="preserve">ustoms </w:t>
      </w:r>
      <w:r w:rsidR="00FF009F" w:rsidRPr="007B7CD1">
        <w:rPr>
          <w:bdr w:val="nil"/>
        </w:rPr>
        <w:t>s</w:t>
      </w:r>
      <w:r w:rsidRPr="007B7CD1">
        <w:rPr>
          <w:bdr w:val="nil"/>
        </w:rPr>
        <w:t xml:space="preserve">ervices to develop mutual </w:t>
      </w:r>
      <w:r w:rsidR="002D2C63" w:rsidRPr="007B7CD1">
        <w:rPr>
          <w:bdr w:val="nil"/>
        </w:rPr>
        <w:t xml:space="preserve">recognition systems for </w:t>
      </w:r>
      <w:r w:rsidRPr="007B7CD1">
        <w:rPr>
          <w:bdr w:val="nil"/>
        </w:rPr>
        <w:t>control</w:t>
      </w:r>
      <w:r w:rsidR="002D2C63" w:rsidRPr="007B7CD1">
        <w:rPr>
          <w:bdr w:val="nil"/>
        </w:rPr>
        <w:t>s</w:t>
      </w:r>
      <w:r w:rsidRPr="007B7CD1">
        <w:rPr>
          <w:bdr w:val="nil"/>
        </w:rPr>
        <w:t xml:space="preserve"> and procedure</w:t>
      </w:r>
      <w:r w:rsidR="002D2C63" w:rsidRPr="007B7CD1">
        <w:rPr>
          <w:bdr w:val="nil"/>
        </w:rPr>
        <w:t>s</w:t>
      </w:r>
      <w:r w:rsidRPr="007B7CD1">
        <w:rPr>
          <w:bdr w:val="nil"/>
        </w:rPr>
        <w:t xml:space="preserve"> </w:t>
      </w:r>
      <w:r w:rsidR="002D2C63" w:rsidRPr="007B7CD1">
        <w:rPr>
          <w:bdr w:val="nil"/>
        </w:rPr>
        <w:t>to</w:t>
      </w:r>
      <w:r w:rsidR="00DE4D10" w:rsidRPr="007B7CD1">
        <w:rPr>
          <w:bdr w:val="nil"/>
        </w:rPr>
        <w:t xml:space="preserve"> facilitate</w:t>
      </w:r>
      <w:r w:rsidRPr="007B7CD1">
        <w:rPr>
          <w:bdr w:val="nil"/>
        </w:rPr>
        <w:t xml:space="preserve"> import, export, and transit</w:t>
      </w:r>
      <w:r w:rsidR="00F1533B" w:rsidRPr="007B7CD1">
        <w:rPr>
          <w:bdr w:val="nil"/>
        </w:rPr>
        <w:t xml:space="preserve"> of goods</w:t>
      </w:r>
      <w:r w:rsidRPr="007B7CD1">
        <w:rPr>
          <w:bdr w:val="nil"/>
        </w:rPr>
        <w:t xml:space="preserve">. </w:t>
      </w:r>
      <w:r w:rsidR="002D2C63" w:rsidRPr="007B7CD1">
        <w:rPr>
          <w:bdr w:val="nil"/>
        </w:rPr>
        <w:t xml:space="preserve">After </w:t>
      </w:r>
      <w:r w:rsidRPr="007B7CD1">
        <w:rPr>
          <w:bdr w:val="nil"/>
        </w:rPr>
        <w:t xml:space="preserve">reiterating AEO compliance and reliability, </w:t>
      </w:r>
      <w:r w:rsidR="002D2C63" w:rsidRPr="007B7CD1">
        <w:rPr>
          <w:bdr w:val="nil"/>
        </w:rPr>
        <w:t xml:space="preserve">RECAUCA regulates the matter by establishing </w:t>
      </w:r>
      <w:r w:rsidRPr="007B7CD1">
        <w:rPr>
          <w:bdr w:val="nil"/>
        </w:rPr>
        <w:t>operator requirements and obligations</w:t>
      </w:r>
      <w:r w:rsidR="002D2C63" w:rsidRPr="007B7CD1">
        <w:rPr>
          <w:bdr w:val="nil"/>
        </w:rPr>
        <w:t>,</w:t>
      </w:r>
      <w:r w:rsidRPr="007B7CD1">
        <w:rPr>
          <w:bdr w:val="nil"/>
        </w:rPr>
        <w:t xml:space="preserve"> </w:t>
      </w:r>
      <w:r w:rsidR="002D2C63" w:rsidRPr="007B7CD1">
        <w:rPr>
          <w:bdr w:val="nil"/>
        </w:rPr>
        <w:t>covering</w:t>
      </w:r>
      <w:r w:rsidRPr="007B7CD1">
        <w:rPr>
          <w:bdr w:val="nil"/>
        </w:rPr>
        <w:t xml:space="preserve"> all the criteria established by Article 7.2 of the </w:t>
      </w:r>
      <w:r w:rsidR="003D13DC" w:rsidRPr="007B7CD1">
        <w:rPr>
          <w:bdr w:val="nil"/>
        </w:rPr>
        <w:t xml:space="preserve">TFA </w:t>
      </w:r>
      <w:r w:rsidR="002D2C63" w:rsidRPr="007B7CD1">
        <w:rPr>
          <w:bdr w:val="nil"/>
        </w:rPr>
        <w:t>for qualifying</w:t>
      </w:r>
      <w:r w:rsidRPr="007B7CD1">
        <w:rPr>
          <w:bdr w:val="nil"/>
        </w:rPr>
        <w:t xml:space="preserve"> as an operator, as </w:t>
      </w:r>
      <w:r w:rsidR="002D2C63" w:rsidRPr="007B7CD1">
        <w:rPr>
          <w:bdr w:val="nil"/>
        </w:rPr>
        <w:t>shown</w:t>
      </w:r>
      <w:r w:rsidRPr="007B7CD1">
        <w:rPr>
          <w:bdr w:val="nil"/>
        </w:rPr>
        <w:t xml:space="preserve"> in the table below.</w:t>
      </w:r>
    </w:p>
    <w:p w14:paraId="6A0F0BDB" w14:textId="01FC39C6" w:rsidR="00EB45EB" w:rsidRPr="007B7CD1" w:rsidRDefault="00EB45EB" w:rsidP="00360A46">
      <w:pPr>
        <w:pStyle w:val="BodyText"/>
      </w:pPr>
      <w:r w:rsidRPr="007B7CD1">
        <w:rPr>
          <w:bdr w:val="nil"/>
        </w:rPr>
        <w:t xml:space="preserve">Likewise, </w:t>
      </w:r>
      <w:r w:rsidR="002D2C63" w:rsidRPr="007B7CD1">
        <w:rPr>
          <w:bdr w:val="nil"/>
        </w:rPr>
        <w:t xml:space="preserve">when </w:t>
      </w:r>
      <w:r w:rsidR="00861A00" w:rsidRPr="007B7CD1">
        <w:rPr>
          <w:bdr w:val="nil"/>
        </w:rPr>
        <w:t xml:space="preserve">it indicates the regulation that </w:t>
      </w:r>
      <w:r w:rsidRPr="007B7CD1">
        <w:rPr>
          <w:bdr w:val="nil"/>
        </w:rPr>
        <w:t xml:space="preserve">the </w:t>
      </w:r>
      <w:r w:rsidR="001B4A15" w:rsidRPr="007B7CD1">
        <w:rPr>
          <w:bdr w:val="nil"/>
        </w:rPr>
        <w:t>c</w:t>
      </w:r>
      <w:r w:rsidR="00DE4D10" w:rsidRPr="007B7CD1">
        <w:rPr>
          <w:bdr w:val="nil"/>
        </w:rPr>
        <w:t xml:space="preserve">ustoms </w:t>
      </w:r>
      <w:r w:rsidR="001B4A15" w:rsidRPr="007B7CD1">
        <w:rPr>
          <w:bdr w:val="nil"/>
        </w:rPr>
        <w:t>s</w:t>
      </w:r>
      <w:r w:rsidR="00DE4D10" w:rsidRPr="007B7CD1">
        <w:rPr>
          <w:bdr w:val="nil"/>
        </w:rPr>
        <w:t>ervice</w:t>
      </w:r>
      <w:r w:rsidRPr="007B7CD1">
        <w:rPr>
          <w:bdr w:val="nil"/>
        </w:rPr>
        <w:t xml:space="preserve"> </w:t>
      </w:r>
      <w:r w:rsidR="00861A00" w:rsidRPr="007B7CD1">
        <w:rPr>
          <w:bdr w:val="nil"/>
        </w:rPr>
        <w:t>must</w:t>
      </w:r>
      <w:r w:rsidRPr="007B7CD1">
        <w:rPr>
          <w:bdr w:val="nil"/>
        </w:rPr>
        <w:t xml:space="preserve"> establish </w:t>
      </w:r>
      <w:r w:rsidR="00861A00" w:rsidRPr="007B7CD1">
        <w:rPr>
          <w:color w:val="000000"/>
          <w:bdr w:val="nil"/>
        </w:rPr>
        <w:t>in the matter</w:t>
      </w:r>
      <w:r w:rsidR="00A56630" w:rsidRPr="007B7CD1">
        <w:rPr>
          <w:color w:val="000000"/>
          <w:bdr w:val="nil"/>
        </w:rPr>
        <w:t xml:space="preserve"> </w:t>
      </w:r>
      <w:r w:rsidR="00CC7900" w:rsidRPr="007B7CD1">
        <w:rPr>
          <w:bdr w:val="nil"/>
        </w:rPr>
        <w:t>of security</w:t>
      </w:r>
      <w:r w:rsidR="002D2C63" w:rsidRPr="007B7CD1">
        <w:rPr>
          <w:bdr w:val="nil"/>
        </w:rPr>
        <w:t xml:space="preserve"> </w:t>
      </w:r>
      <w:r w:rsidR="00CC7900" w:rsidRPr="007B7CD1">
        <w:rPr>
          <w:bdr w:val="nil"/>
        </w:rPr>
        <w:t xml:space="preserve">of the </w:t>
      </w:r>
      <w:r w:rsidR="002D2C63" w:rsidRPr="007B7CD1">
        <w:rPr>
          <w:bdr w:val="nil"/>
        </w:rPr>
        <w:t>logistics chain</w:t>
      </w:r>
      <w:r w:rsidRPr="007B7CD1">
        <w:rPr>
          <w:bdr w:val="nil"/>
        </w:rPr>
        <w:t xml:space="preserve"> </w:t>
      </w:r>
      <w:r w:rsidR="002D2C63" w:rsidRPr="007B7CD1">
        <w:rPr>
          <w:bdr w:val="nil"/>
        </w:rPr>
        <w:t>management</w:t>
      </w:r>
      <w:r w:rsidRPr="007B7CD1">
        <w:rPr>
          <w:bdr w:val="nil"/>
        </w:rPr>
        <w:t xml:space="preserve">, it includes the same criteria </w:t>
      </w:r>
      <w:r w:rsidR="00CC7900" w:rsidRPr="007B7CD1">
        <w:rPr>
          <w:color w:val="000000"/>
          <w:bdr w:val="nil"/>
        </w:rPr>
        <w:t>indicated in</w:t>
      </w:r>
      <w:r w:rsidR="00A56630" w:rsidRPr="007B7CD1">
        <w:rPr>
          <w:color w:val="000000"/>
          <w:bdr w:val="nil"/>
        </w:rPr>
        <w:t xml:space="preserve"> </w:t>
      </w:r>
      <w:r w:rsidR="00CC7900" w:rsidRPr="007B7CD1">
        <w:rPr>
          <w:bdr w:val="nil"/>
        </w:rPr>
        <w:t>the</w:t>
      </w:r>
      <w:r w:rsidRPr="007B7CD1">
        <w:rPr>
          <w:bdr w:val="nil"/>
        </w:rPr>
        <w:t xml:space="preserve"> SAFE Framework: Partnership, Security, Authorization, Technology, Communications, and Facilitation.</w:t>
      </w:r>
    </w:p>
    <w:p w14:paraId="590F47B3" w14:textId="031686A4" w:rsidR="00EB45EB" w:rsidRPr="007B7CD1" w:rsidRDefault="002D2C63" w:rsidP="00360A46">
      <w:pPr>
        <w:pStyle w:val="BodyText"/>
      </w:pPr>
      <w:r w:rsidRPr="007B7CD1">
        <w:rPr>
          <w:bdr w:val="nil"/>
        </w:rPr>
        <w:t xml:space="preserve">In these </w:t>
      </w:r>
      <w:r w:rsidR="00CC7900" w:rsidRPr="007B7CD1">
        <w:rPr>
          <w:bdr w:val="nil"/>
        </w:rPr>
        <w:t>aspects</w:t>
      </w:r>
      <w:r w:rsidR="00EB45EB" w:rsidRPr="007B7CD1">
        <w:rPr>
          <w:bdr w:val="nil"/>
        </w:rPr>
        <w:t>, Central American laws comply with the best practices recently recommended by the WCO.</w:t>
      </w:r>
    </w:p>
    <w:p w14:paraId="7346E189" w14:textId="5E0936E2" w:rsidR="00EB45EB" w:rsidRPr="00360A46" w:rsidRDefault="00EB45EB" w:rsidP="00360A46">
      <w:pPr>
        <w:pStyle w:val="Heading4"/>
      </w:pPr>
      <w:r w:rsidRPr="007B7CD1">
        <w:rPr>
          <w:bdr w:val="nil"/>
        </w:rPr>
        <w:t>AEO Requirements and Obligations</w:t>
      </w:r>
    </w:p>
    <w:tbl>
      <w:tblPr>
        <w:tblStyle w:val="Tablaconcuadrcula11"/>
        <w:tblW w:w="0" w:type="auto"/>
        <w:jc w:val="center"/>
        <w:tblLook w:val="04A0" w:firstRow="1" w:lastRow="0" w:firstColumn="1" w:lastColumn="0" w:noHBand="0" w:noVBand="1"/>
      </w:tblPr>
      <w:tblGrid>
        <w:gridCol w:w="3167"/>
        <w:gridCol w:w="3260"/>
        <w:gridCol w:w="3438"/>
      </w:tblGrid>
      <w:tr w:rsidR="00EB45EB" w:rsidRPr="00F316C4" w14:paraId="29D0B873" w14:textId="77777777" w:rsidTr="00CC7900">
        <w:trPr>
          <w:trHeight w:val="546"/>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14:paraId="01473205" w14:textId="738B3EB5" w:rsidR="00EB45EB" w:rsidRPr="007B7CD1" w:rsidRDefault="00B62421" w:rsidP="00A04EC3">
            <w:pPr>
              <w:pStyle w:val="BoxRegulationHead1"/>
            </w:pPr>
            <w:r w:rsidRPr="007B7CD1">
              <w:t>TFA</w:t>
            </w:r>
            <w:r w:rsidR="00EB45EB" w:rsidRPr="007B7CD1">
              <w:t xml:space="preserve"> Article 7.2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569700" w14:textId="3FF19134" w:rsidR="00EB45EB" w:rsidRPr="007B7CD1" w:rsidRDefault="00EB45EB" w:rsidP="00A04EC3">
            <w:pPr>
              <w:pStyle w:val="BoxRegulationHead1"/>
            </w:pPr>
            <w:r w:rsidRPr="007B7CD1">
              <w:t>Article 163 RECAUCA Requirements</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BEBA2C8" w14:textId="315C3DA6" w:rsidR="00EB45EB" w:rsidRPr="007B7CD1" w:rsidRDefault="00EB45EB" w:rsidP="00A04EC3">
            <w:pPr>
              <w:pStyle w:val="BoxRegulationHead1"/>
            </w:pPr>
            <w:r w:rsidRPr="007B7CD1">
              <w:t>Article 165 RECAUCA Obligations</w:t>
            </w:r>
          </w:p>
        </w:tc>
      </w:tr>
      <w:tr w:rsidR="00EB45EB" w:rsidRPr="004A371A" w14:paraId="535492D6" w14:textId="77777777" w:rsidTr="00CC7900">
        <w:trPr>
          <w:jc w:val="center"/>
        </w:trPr>
        <w:tc>
          <w:tcPr>
            <w:tcW w:w="3167" w:type="dxa"/>
            <w:tcBorders>
              <w:top w:val="single" w:sz="4" w:space="0" w:color="auto"/>
              <w:left w:val="single" w:sz="4" w:space="0" w:color="auto"/>
              <w:bottom w:val="single" w:sz="4" w:space="0" w:color="auto"/>
              <w:right w:val="single" w:sz="4" w:space="0" w:color="auto"/>
            </w:tcBorders>
            <w:hideMark/>
          </w:tcPr>
          <w:p w14:paraId="4740D138" w14:textId="77777777" w:rsidR="00EB45EB" w:rsidRPr="007B7CD1" w:rsidRDefault="00EB45EB" w:rsidP="00A04EC3">
            <w:pPr>
              <w:pStyle w:val="BoxRegulationBody"/>
            </w:pPr>
            <w:r w:rsidRPr="007B7CD1">
              <w:t>Appropriate history of compliance with the laws</w:t>
            </w:r>
          </w:p>
        </w:tc>
        <w:tc>
          <w:tcPr>
            <w:tcW w:w="3260" w:type="dxa"/>
            <w:tcBorders>
              <w:top w:val="single" w:sz="4" w:space="0" w:color="auto"/>
              <w:left w:val="single" w:sz="4" w:space="0" w:color="auto"/>
              <w:bottom w:val="single" w:sz="4" w:space="0" w:color="auto"/>
              <w:right w:val="single" w:sz="4" w:space="0" w:color="auto"/>
            </w:tcBorders>
          </w:tcPr>
          <w:p w14:paraId="1CA72916" w14:textId="54BDAFEB" w:rsidR="00EB45EB" w:rsidRPr="007B7CD1" w:rsidRDefault="003B156C" w:rsidP="00A04EC3">
            <w:pPr>
              <w:pStyle w:val="BoxRegulationBody"/>
            </w:pPr>
            <w:r w:rsidRPr="007B7CD1">
              <w:t>Have d</w:t>
            </w:r>
            <w:r w:rsidR="00F71096" w:rsidRPr="007B7CD1">
              <w:t>emonstrate</w:t>
            </w:r>
            <w:r w:rsidRPr="007B7CD1">
              <w:t>d</w:t>
            </w:r>
            <w:r w:rsidR="00F71096" w:rsidRPr="007B7CD1">
              <w:t xml:space="preserve"> conformity to</w:t>
            </w:r>
            <w:r w:rsidR="00EB45EB" w:rsidRPr="007B7CD1">
              <w:t xml:space="preserve"> the legal, tax, and customs framework for three consecutive years</w:t>
            </w:r>
            <w:r w:rsidR="00F71096" w:rsidRPr="007B7CD1">
              <w:t>,</w:t>
            </w:r>
            <w:r w:rsidR="00EB45EB" w:rsidRPr="007B7CD1">
              <w:t xml:space="preserve"> </w:t>
            </w:r>
            <w:r w:rsidR="00F71096" w:rsidRPr="007B7CD1">
              <w:t xml:space="preserve">using the record </w:t>
            </w:r>
            <w:r w:rsidR="00EB45EB" w:rsidRPr="007B7CD1">
              <w:t>provided by the competent authorities as a reference.</w:t>
            </w:r>
          </w:p>
        </w:tc>
        <w:tc>
          <w:tcPr>
            <w:tcW w:w="3438" w:type="dxa"/>
            <w:tcBorders>
              <w:top w:val="single" w:sz="4" w:space="0" w:color="auto"/>
              <w:left w:val="single" w:sz="4" w:space="0" w:color="auto"/>
              <w:bottom w:val="single" w:sz="4" w:space="0" w:color="auto"/>
              <w:right w:val="single" w:sz="4" w:space="0" w:color="auto"/>
            </w:tcBorders>
            <w:vAlign w:val="center"/>
          </w:tcPr>
          <w:p w14:paraId="53DFFF5E" w14:textId="3AB5E744" w:rsidR="00EB45EB" w:rsidRPr="007B7CD1" w:rsidRDefault="00CC7900" w:rsidP="00A04EC3">
            <w:pPr>
              <w:pStyle w:val="BoxRegulationBody"/>
            </w:pPr>
            <w:r w:rsidRPr="007B7CD1">
              <w:t>-</w:t>
            </w:r>
          </w:p>
        </w:tc>
      </w:tr>
      <w:tr w:rsidR="00EB45EB" w:rsidRPr="004A371A" w14:paraId="408A1CE3" w14:textId="77777777" w:rsidTr="00C72BD0">
        <w:trPr>
          <w:jc w:val="center"/>
        </w:trPr>
        <w:tc>
          <w:tcPr>
            <w:tcW w:w="3167" w:type="dxa"/>
            <w:tcBorders>
              <w:top w:val="single" w:sz="4" w:space="0" w:color="auto"/>
              <w:left w:val="single" w:sz="4" w:space="0" w:color="auto"/>
              <w:bottom w:val="single" w:sz="4" w:space="0" w:color="auto"/>
              <w:right w:val="single" w:sz="4" w:space="0" w:color="auto"/>
            </w:tcBorders>
            <w:hideMark/>
          </w:tcPr>
          <w:p w14:paraId="6E9205D7" w14:textId="77777777" w:rsidR="00EB45EB" w:rsidRPr="007B7CD1" w:rsidRDefault="00EB45EB" w:rsidP="00A04EC3">
            <w:pPr>
              <w:pStyle w:val="BoxRegulationBody"/>
            </w:pPr>
            <w:r w:rsidRPr="007B7CD1">
              <w:t xml:space="preserve">Record tracking system that allows internal controls </w:t>
            </w:r>
          </w:p>
        </w:tc>
        <w:tc>
          <w:tcPr>
            <w:tcW w:w="3260" w:type="dxa"/>
            <w:tcBorders>
              <w:top w:val="single" w:sz="4" w:space="0" w:color="auto"/>
              <w:left w:val="single" w:sz="4" w:space="0" w:color="auto"/>
              <w:bottom w:val="single" w:sz="4" w:space="0" w:color="auto"/>
              <w:right w:val="single" w:sz="4" w:space="0" w:color="auto"/>
            </w:tcBorders>
          </w:tcPr>
          <w:p w14:paraId="05982237" w14:textId="34286465" w:rsidR="00EB45EB" w:rsidRPr="007B7CD1" w:rsidRDefault="003B156C" w:rsidP="00A04EC3">
            <w:pPr>
              <w:pStyle w:val="BoxRegulationBody"/>
            </w:pPr>
            <w:r w:rsidRPr="007B7CD1">
              <w:t>Have a</w:t>
            </w:r>
            <w:r w:rsidR="00F71096" w:rsidRPr="007B7CD1">
              <w:t>n adequate</w:t>
            </w:r>
            <w:r w:rsidR="00EB45EB" w:rsidRPr="007B7CD1">
              <w:t xml:space="preserve"> </w:t>
            </w:r>
            <w:r w:rsidR="00F71096" w:rsidRPr="007B7CD1">
              <w:t xml:space="preserve">administrative management system in place for tracking trade operation records, making </w:t>
            </w:r>
            <w:r w:rsidR="00EB45EB" w:rsidRPr="007B7CD1">
              <w:t xml:space="preserve">customs </w:t>
            </w:r>
            <w:r w:rsidR="00F71096" w:rsidRPr="007B7CD1">
              <w:t>controls possible</w:t>
            </w:r>
            <w:r w:rsidR="00EB45EB" w:rsidRPr="007B7CD1">
              <w:t>.</w:t>
            </w:r>
          </w:p>
        </w:tc>
        <w:tc>
          <w:tcPr>
            <w:tcW w:w="3438" w:type="dxa"/>
            <w:tcBorders>
              <w:top w:val="single" w:sz="4" w:space="0" w:color="auto"/>
              <w:left w:val="single" w:sz="4" w:space="0" w:color="auto"/>
              <w:bottom w:val="single" w:sz="4" w:space="0" w:color="auto"/>
              <w:right w:val="single" w:sz="4" w:space="0" w:color="auto"/>
            </w:tcBorders>
          </w:tcPr>
          <w:p w14:paraId="38654B75" w14:textId="7CABA9AC" w:rsidR="00EB45EB" w:rsidRPr="007B7CD1" w:rsidRDefault="00EB45EB" w:rsidP="00A04EC3">
            <w:pPr>
              <w:pStyle w:val="BoxRegulationBody"/>
            </w:pPr>
            <w:r w:rsidRPr="007B7CD1">
              <w:t xml:space="preserve">Periodically review security </w:t>
            </w:r>
            <w:r w:rsidR="003B156C" w:rsidRPr="007B7CD1">
              <w:t xml:space="preserve">measures and </w:t>
            </w:r>
            <w:r w:rsidRPr="007B7CD1">
              <w:t xml:space="preserve">procedures </w:t>
            </w:r>
            <w:r w:rsidR="003B156C" w:rsidRPr="007B7CD1">
              <w:t>according to defined risks</w:t>
            </w:r>
            <w:r w:rsidRPr="007B7CD1">
              <w:t>…</w:t>
            </w:r>
          </w:p>
          <w:p w14:paraId="7B5D2CBC" w14:textId="72629971" w:rsidR="00EB45EB" w:rsidRPr="007B7CD1" w:rsidRDefault="00EB45EB" w:rsidP="00A04EC3">
            <w:pPr>
              <w:pStyle w:val="BoxRegulationBody"/>
            </w:pPr>
            <w:r w:rsidRPr="007B7CD1">
              <w:t>Adopt appropriate</w:t>
            </w:r>
            <w:r w:rsidR="00A56630" w:rsidRPr="007B7CD1">
              <w:t xml:space="preserve"> </w:t>
            </w:r>
            <w:r w:rsidRPr="007B7CD1">
              <w:t xml:space="preserve">security measures for information technology to ... </w:t>
            </w:r>
            <w:r w:rsidR="003B156C" w:rsidRPr="007B7CD1">
              <w:t xml:space="preserve">ensure </w:t>
            </w:r>
            <w:r w:rsidRPr="007B7CD1">
              <w:t xml:space="preserve">security and proper </w:t>
            </w:r>
            <w:r w:rsidR="003B156C" w:rsidRPr="007B7CD1">
              <w:t xml:space="preserve">preservation </w:t>
            </w:r>
            <w:r w:rsidRPr="007B7CD1">
              <w:t xml:space="preserve">of records and documents </w:t>
            </w:r>
            <w:r w:rsidR="003B156C" w:rsidRPr="007B7CD1">
              <w:t>concerning</w:t>
            </w:r>
            <w:r w:rsidR="00A56630" w:rsidRPr="007B7CD1">
              <w:t xml:space="preserve"> </w:t>
            </w:r>
            <w:r w:rsidRPr="007B7CD1">
              <w:t>customs operations subject to control.</w:t>
            </w:r>
          </w:p>
        </w:tc>
      </w:tr>
      <w:tr w:rsidR="00EB45EB" w:rsidRPr="00F316C4" w14:paraId="34087914" w14:textId="77777777" w:rsidTr="00CC7900">
        <w:trPr>
          <w:jc w:val="center"/>
        </w:trPr>
        <w:tc>
          <w:tcPr>
            <w:tcW w:w="3167" w:type="dxa"/>
            <w:tcBorders>
              <w:top w:val="single" w:sz="4" w:space="0" w:color="auto"/>
              <w:left w:val="single" w:sz="4" w:space="0" w:color="auto"/>
              <w:bottom w:val="single" w:sz="4" w:space="0" w:color="auto"/>
              <w:right w:val="single" w:sz="4" w:space="0" w:color="auto"/>
            </w:tcBorders>
            <w:hideMark/>
          </w:tcPr>
          <w:p w14:paraId="0D82FC39" w14:textId="77777777" w:rsidR="00EB45EB" w:rsidRPr="007B7CD1" w:rsidRDefault="00EB45EB" w:rsidP="00A04EC3">
            <w:pPr>
              <w:pStyle w:val="BoxRegulationBody"/>
            </w:pPr>
            <w:r w:rsidRPr="007B7CD1">
              <w:t xml:space="preserve">Financial Solvency </w:t>
            </w:r>
          </w:p>
        </w:tc>
        <w:tc>
          <w:tcPr>
            <w:tcW w:w="3260" w:type="dxa"/>
            <w:tcBorders>
              <w:top w:val="single" w:sz="4" w:space="0" w:color="auto"/>
              <w:left w:val="single" w:sz="4" w:space="0" w:color="auto"/>
              <w:bottom w:val="single" w:sz="4" w:space="0" w:color="auto"/>
              <w:right w:val="single" w:sz="4" w:space="0" w:color="auto"/>
            </w:tcBorders>
            <w:hideMark/>
          </w:tcPr>
          <w:p w14:paraId="7512BC51" w14:textId="221653DC" w:rsidR="00EB45EB" w:rsidRPr="007B7CD1" w:rsidRDefault="00EB45EB" w:rsidP="00A04EC3">
            <w:pPr>
              <w:pStyle w:val="BoxRegulationBody"/>
            </w:pPr>
            <w:r w:rsidRPr="007B7CD1">
              <w:t>Have sufficient financial availability</w:t>
            </w:r>
            <w:r w:rsidR="00735490" w:rsidRPr="007B7CD1">
              <w:t>.</w:t>
            </w:r>
          </w:p>
        </w:tc>
        <w:tc>
          <w:tcPr>
            <w:tcW w:w="3438" w:type="dxa"/>
            <w:tcBorders>
              <w:top w:val="single" w:sz="4" w:space="0" w:color="auto"/>
              <w:left w:val="single" w:sz="4" w:space="0" w:color="auto"/>
              <w:bottom w:val="single" w:sz="4" w:space="0" w:color="auto"/>
              <w:right w:val="single" w:sz="4" w:space="0" w:color="auto"/>
            </w:tcBorders>
            <w:vAlign w:val="center"/>
          </w:tcPr>
          <w:p w14:paraId="6ACF76AB" w14:textId="1A11F5EA" w:rsidR="00EB45EB" w:rsidRPr="007B7CD1" w:rsidRDefault="00CC7900" w:rsidP="00A04EC3">
            <w:pPr>
              <w:pStyle w:val="BoxRegulationBody"/>
            </w:pPr>
            <w:r w:rsidRPr="007B7CD1">
              <w:t>-</w:t>
            </w:r>
          </w:p>
        </w:tc>
      </w:tr>
      <w:tr w:rsidR="00EB45EB" w:rsidRPr="004A371A" w14:paraId="701267C3" w14:textId="77777777" w:rsidTr="00C72BD0">
        <w:trPr>
          <w:jc w:val="center"/>
        </w:trPr>
        <w:tc>
          <w:tcPr>
            <w:tcW w:w="3167" w:type="dxa"/>
            <w:tcBorders>
              <w:top w:val="single" w:sz="4" w:space="0" w:color="auto"/>
              <w:left w:val="single" w:sz="4" w:space="0" w:color="auto"/>
              <w:bottom w:val="single" w:sz="4" w:space="0" w:color="auto"/>
              <w:right w:val="single" w:sz="4" w:space="0" w:color="auto"/>
            </w:tcBorders>
            <w:hideMark/>
          </w:tcPr>
          <w:p w14:paraId="4419D0F4" w14:textId="77777777" w:rsidR="00EB45EB" w:rsidRPr="007B7CD1" w:rsidRDefault="00EB45EB" w:rsidP="00A04EC3">
            <w:pPr>
              <w:pStyle w:val="BoxRegulationBody"/>
            </w:pPr>
            <w:r w:rsidRPr="007B7CD1">
              <w:t xml:space="preserve">Supply chain security </w:t>
            </w:r>
          </w:p>
        </w:tc>
        <w:tc>
          <w:tcPr>
            <w:tcW w:w="3260" w:type="dxa"/>
            <w:tcBorders>
              <w:top w:val="single" w:sz="4" w:space="0" w:color="auto"/>
              <w:left w:val="single" w:sz="4" w:space="0" w:color="auto"/>
              <w:bottom w:val="single" w:sz="4" w:space="0" w:color="auto"/>
              <w:right w:val="single" w:sz="4" w:space="0" w:color="auto"/>
            </w:tcBorders>
          </w:tcPr>
          <w:p w14:paraId="2D71EE91" w14:textId="1237E519" w:rsidR="00EB45EB" w:rsidRPr="007B7CD1" w:rsidRDefault="00EB45EB" w:rsidP="00A04EC3">
            <w:pPr>
              <w:pStyle w:val="BoxRegulationBody"/>
            </w:pPr>
            <w:r w:rsidRPr="007B7CD1">
              <w:t>Have appropriate</w:t>
            </w:r>
            <w:r w:rsidR="00A56630" w:rsidRPr="007B7CD1">
              <w:t xml:space="preserve"> </w:t>
            </w:r>
            <w:r w:rsidRPr="007B7CD1">
              <w:t xml:space="preserve">security and protection measures </w:t>
            </w:r>
            <w:r w:rsidR="003B156C" w:rsidRPr="007B7CD1">
              <w:t>with regard</w:t>
            </w:r>
            <w:r w:rsidRPr="007B7CD1">
              <w:t xml:space="preserve"> to</w:t>
            </w:r>
            <w:r w:rsidR="00A56630" w:rsidRPr="007B7CD1">
              <w:t xml:space="preserve"> </w:t>
            </w:r>
            <w:r w:rsidRPr="007B7CD1">
              <w:t>cargo, staff, business partners, information technology, transportation, and facilities, as well as</w:t>
            </w:r>
            <w:r w:rsidR="00A56630" w:rsidRPr="007B7CD1">
              <w:t xml:space="preserve"> </w:t>
            </w:r>
            <w:r w:rsidRPr="007B7CD1">
              <w:t>staff training and awareness raising</w:t>
            </w:r>
            <w:r w:rsidR="00735490" w:rsidRPr="007B7CD1">
              <w:t>.</w:t>
            </w:r>
          </w:p>
        </w:tc>
        <w:tc>
          <w:tcPr>
            <w:tcW w:w="3438" w:type="dxa"/>
            <w:tcBorders>
              <w:top w:val="single" w:sz="4" w:space="0" w:color="auto"/>
              <w:left w:val="single" w:sz="4" w:space="0" w:color="auto"/>
              <w:bottom w:val="single" w:sz="4" w:space="0" w:color="auto"/>
              <w:right w:val="single" w:sz="4" w:space="0" w:color="auto"/>
            </w:tcBorders>
          </w:tcPr>
          <w:p w14:paraId="06DA06EC" w14:textId="1FAC7FF7" w:rsidR="00EB45EB" w:rsidRPr="007B7CD1" w:rsidRDefault="00EB45EB" w:rsidP="00A04EC3">
            <w:pPr>
              <w:pStyle w:val="BoxRegulationBody"/>
            </w:pPr>
            <w:r w:rsidRPr="007B7CD1">
              <w:t xml:space="preserve">Implement international </w:t>
            </w:r>
            <w:r w:rsidR="003B156C" w:rsidRPr="007B7CD1">
              <w:t xml:space="preserve">logistics </w:t>
            </w:r>
            <w:r w:rsidRPr="007B7CD1">
              <w:t>chain security measures</w:t>
            </w:r>
            <w:r w:rsidR="008F651F" w:rsidRPr="007B7CD1">
              <w:t>.</w:t>
            </w:r>
          </w:p>
          <w:p w14:paraId="754841D4" w14:textId="77777777" w:rsidR="00EB45EB" w:rsidRPr="007B7CD1" w:rsidRDefault="00EB45EB" w:rsidP="00A04EC3">
            <w:pPr>
              <w:pStyle w:val="BoxRegulationBody"/>
            </w:pPr>
          </w:p>
        </w:tc>
      </w:tr>
    </w:tbl>
    <w:p w14:paraId="71A779AE" w14:textId="4DF77761" w:rsidR="007F285B" w:rsidRDefault="00EB45EB" w:rsidP="00011248">
      <w:pPr>
        <w:pStyle w:val="BodyText"/>
      </w:pPr>
      <w:r w:rsidRPr="00A04EC3">
        <w:t xml:space="preserve">The Central American Strategy establishes the concept of reliable operators as one of the fundamental </w:t>
      </w:r>
      <w:r w:rsidRPr="007B7CD1">
        <w:rPr>
          <w:bdr w:val="nil"/>
        </w:rPr>
        <w:t xml:space="preserve">pillars of the </w:t>
      </w:r>
      <w:r w:rsidR="00DD3BB7" w:rsidRPr="007B7CD1">
        <w:rPr>
          <w:bdr w:val="nil"/>
        </w:rPr>
        <w:t>CBM</w:t>
      </w:r>
      <w:r w:rsidRPr="007B7CD1">
        <w:rPr>
          <w:bdr w:val="nil"/>
        </w:rPr>
        <w:t xml:space="preserve"> </w:t>
      </w:r>
      <w:r w:rsidR="00DD3BB7" w:rsidRPr="007B7CD1">
        <w:rPr>
          <w:bdr w:val="nil"/>
        </w:rPr>
        <w:t>m</w:t>
      </w:r>
      <w:r w:rsidRPr="007B7CD1">
        <w:rPr>
          <w:bdr w:val="nil"/>
        </w:rPr>
        <w:t>odel:</w:t>
      </w:r>
      <w:bookmarkStart w:id="269" w:name="_Toc480210471"/>
      <w:bookmarkStart w:id="270" w:name="_Toc515452205"/>
      <w:bookmarkStart w:id="271" w:name="_Toc514872166"/>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7F285B" w:rsidRPr="00D2742A" w14:paraId="6F719001" w14:textId="77777777" w:rsidTr="00F513AD">
        <w:trPr>
          <w:jc w:val="center"/>
        </w:trPr>
        <w:tc>
          <w:tcPr>
            <w:tcW w:w="8640" w:type="dxa"/>
            <w:shd w:val="clear" w:color="auto" w:fill="F2F2F2" w:themeFill="background1" w:themeFillShade="F2"/>
          </w:tcPr>
          <w:p w14:paraId="5FDED4B1" w14:textId="77777777" w:rsidR="00011248" w:rsidRDefault="00011248" w:rsidP="00011248">
            <w:pPr>
              <w:pStyle w:val="BoxRegulationHead4"/>
            </w:pPr>
            <w:r w:rsidRPr="007B7CD1">
              <w:t>Coordinated Border Management Model</w:t>
            </w:r>
          </w:p>
          <w:p w14:paraId="7B73456C" w14:textId="3D46CACC" w:rsidR="00011248" w:rsidRPr="007B7CD1" w:rsidRDefault="00011248" w:rsidP="00011248">
            <w:pPr>
              <w:pStyle w:val="BoxRegulationBody"/>
            </w:pPr>
            <w:r w:rsidRPr="007B7CD1">
              <w:rPr>
                <w:color w:val="000000"/>
              </w:rPr>
              <w:t xml:space="preserve">The purpose of reliable operators is to reduce </w:t>
            </w:r>
            <w:r w:rsidRPr="007B7CD1">
              <w:t xml:space="preserve">fiscal risk and increase logistics chain security. Proposed strategic actions include providing an incentive for implementing and strengthening AEO programs, integrating border control institutions and aligning them according to the minimum standards of the Standard Framework of the World Customs Organization (WCO).  Two main projects are identified in this component: </w:t>
            </w:r>
          </w:p>
          <w:p w14:paraId="103B3CFE" w14:textId="77777777" w:rsidR="00011248" w:rsidRPr="007B7CD1" w:rsidRDefault="00011248" w:rsidP="00011248">
            <w:pPr>
              <w:pStyle w:val="BoxRegulationBullet1"/>
            </w:pPr>
            <w:r w:rsidRPr="007B7CD1">
              <w:t xml:space="preserve">Installation of the adjusted version of the WCO Authorized Economic Operator (AEO) program to increase the number of certified companies. </w:t>
            </w:r>
          </w:p>
          <w:p w14:paraId="722ACFC4" w14:textId="4B9FA062" w:rsidR="007F285B" w:rsidRPr="00D2742A" w:rsidRDefault="00011248" w:rsidP="00011248">
            <w:pPr>
              <w:pStyle w:val="BoxRegulationBullet1"/>
            </w:pPr>
            <w:r w:rsidRPr="007B7CD1">
              <w:t xml:space="preserve">Capacity building for auditing compliance with the conditions needed to obtain AEO certification, </w:t>
            </w:r>
            <w:r w:rsidRPr="007B7CD1">
              <w:rPr>
                <w:color w:val="000000"/>
              </w:rPr>
              <w:t xml:space="preserve">with the goal of moving </w:t>
            </w:r>
            <w:r w:rsidRPr="007B7CD1">
              <w:t>forward on installing groups of specialized technical officials suitable for training in processing auditing techniques, so they not only take action while inspecting for certification but also assist, support, and steer companies in their attempts at inward processing.</w:t>
            </w:r>
          </w:p>
        </w:tc>
      </w:tr>
    </w:tbl>
    <w:p w14:paraId="2AF0A3C3" w14:textId="1EAD5601" w:rsidR="00EB45EB" w:rsidRPr="007B7CD1" w:rsidRDefault="00EB45EB" w:rsidP="00EB45EB">
      <w:pPr>
        <w:pStyle w:val="Heading3"/>
      </w:pPr>
      <w:r w:rsidRPr="007B7CD1">
        <w:rPr>
          <w:color w:val="4F81BD"/>
          <w:bdr w:val="nil"/>
        </w:rPr>
        <w:t>International</w:t>
      </w:r>
      <w:bookmarkEnd w:id="269"/>
      <w:r w:rsidR="001E07AA" w:rsidRPr="007B7CD1">
        <w:rPr>
          <w:color w:val="4F81BD"/>
          <w:bdr w:val="nil"/>
        </w:rPr>
        <w:t xml:space="preserve"> Agreements</w:t>
      </w:r>
      <w:bookmarkEnd w:id="270"/>
      <w:bookmarkEnd w:id="271"/>
    </w:p>
    <w:p w14:paraId="6CC737EB" w14:textId="36F9CBF7" w:rsidR="00EB45EB" w:rsidRPr="007B7CD1" w:rsidRDefault="005F2E54" w:rsidP="008C0F95">
      <w:r w:rsidRPr="007B7CD1">
        <w:rPr>
          <w:bdr w:val="nil"/>
        </w:rPr>
        <w:t>CAFTA-DR</w:t>
      </w:r>
      <w:r w:rsidR="00EB45EB" w:rsidRPr="007B7CD1">
        <w:rPr>
          <w:bdr w:val="nil"/>
        </w:rPr>
        <w:t>: The A</w:t>
      </w:r>
      <w:r w:rsidR="00D91620" w:rsidRPr="007B7CD1">
        <w:rPr>
          <w:bdr w:val="nil"/>
        </w:rPr>
        <w:t>EO</w:t>
      </w:r>
      <w:r w:rsidR="00EB45EB" w:rsidRPr="007B7CD1">
        <w:rPr>
          <w:bdr w:val="nil"/>
        </w:rPr>
        <w:t xml:space="preserve"> concept is not included.</w:t>
      </w:r>
    </w:p>
    <w:p w14:paraId="2754D47B" w14:textId="5274EEDC" w:rsidR="00EB45EB" w:rsidRPr="00B44367" w:rsidRDefault="005F2E54" w:rsidP="00EB45EB">
      <w:r w:rsidRPr="007B7CD1">
        <w:rPr>
          <w:bdr w:val="nil"/>
        </w:rPr>
        <w:t>EU-CAAA</w:t>
      </w:r>
      <w:r w:rsidR="00EB45EB" w:rsidRPr="007B7CD1">
        <w:rPr>
          <w:bdr w:val="nil"/>
        </w:rPr>
        <w:t xml:space="preserve">: </w:t>
      </w:r>
      <w:r w:rsidR="0005579D" w:rsidRPr="007B7CD1">
        <w:rPr>
          <w:bdr w:val="nil"/>
        </w:rPr>
        <w:t xml:space="preserve">In </w:t>
      </w:r>
      <w:r w:rsidR="00902049" w:rsidRPr="007B7CD1">
        <w:rPr>
          <w:bdr w:val="nil"/>
        </w:rPr>
        <w:t>C</w:t>
      </w:r>
      <w:r w:rsidR="0005579D" w:rsidRPr="007B7CD1">
        <w:rPr>
          <w:bdr w:val="nil"/>
        </w:rPr>
        <w:t xml:space="preserve">hapter 3 of the EU-CAAA, the parties agree that their laws, procedures and administrative dispositions regarding </w:t>
      </w:r>
      <w:r w:rsidR="006D11BA" w:rsidRPr="007B7CD1">
        <w:rPr>
          <w:bdr w:val="nil"/>
        </w:rPr>
        <w:t>c</w:t>
      </w:r>
      <w:r w:rsidR="0005579D" w:rsidRPr="007B7CD1">
        <w:rPr>
          <w:bdr w:val="nil"/>
        </w:rPr>
        <w:t xml:space="preserve">ustoms, are based </w:t>
      </w:r>
      <w:r w:rsidR="0005579D" w:rsidRPr="007B7CD1">
        <w:rPr>
          <w:color w:val="000000"/>
          <w:bdr w:val="nil"/>
        </w:rPr>
        <w:t xml:space="preserve">as </w:t>
      </w:r>
      <w:r w:rsidR="0005579D" w:rsidRPr="007B7CD1">
        <w:rPr>
          <w:bdr w:val="nil"/>
        </w:rPr>
        <w:t xml:space="preserve">far </w:t>
      </w:r>
      <w:r w:rsidR="0005579D" w:rsidRPr="007B7CD1">
        <w:rPr>
          <w:color w:val="000000"/>
          <w:bdr w:val="nil"/>
        </w:rPr>
        <w:t>as possible</w:t>
      </w:r>
      <w:r w:rsidR="00A56630" w:rsidRPr="007B7CD1">
        <w:rPr>
          <w:color w:val="000000"/>
          <w:bdr w:val="nil"/>
        </w:rPr>
        <w:t xml:space="preserve"> </w:t>
      </w:r>
      <w:r w:rsidR="0005579D" w:rsidRPr="007B7CD1">
        <w:rPr>
          <w:bdr w:val="nil"/>
        </w:rPr>
        <w:t>on the standards of the WCO, the SAFE Framework and the R</w:t>
      </w:r>
      <w:r w:rsidR="00FC202C" w:rsidRPr="007B7CD1">
        <w:rPr>
          <w:bdr w:val="nil"/>
        </w:rPr>
        <w:t>KC</w:t>
      </w:r>
      <w:r w:rsidR="0005579D" w:rsidRPr="007B7CD1">
        <w:rPr>
          <w:bdr w:val="nil"/>
        </w:rPr>
        <w:t>. These instruments contain provisions related to the A</w:t>
      </w:r>
      <w:r w:rsidR="00D91620" w:rsidRPr="007B7CD1">
        <w:rPr>
          <w:bdr w:val="nil"/>
        </w:rPr>
        <w:t>EO</w:t>
      </w:r>
      <w:r w:rsidR="00EB45EB" w:rsidRPr="007B7CD1">
        <w:rPr>
          <w:bdr w:val="nil"/>
        </w:rPr>
        <w:t>.</w:t>
      </w:r>
    </w:p>
    <w:p w14:paraId="7C683BCF" w14:textId="6AFC4A62" w:rsidR="00EB45EB" w:rsidRPr="007B7CD1" w:rsidRDefault="00EB45EB" w:rsidP="00A873A1">
      <w:pPr>
        <w:pStyle w:val="Heading3"/>
      </w:pPr>
      <w:bookmarkStart w:id="272" w:name="_Toc480210472"/>
      <w:bookmarkStart w:id="273" w:name="_Toc515452206"/>
      <w:bookmarkStart w:id="274" w:name="_Toc514872167"/>
      <w:r w:rsidRPr="007B7CD1">
        <w:rPr>
          <w:bdr w:val="nil"/>
        </w:rPr>
        <w:t>International</w:t>
      </w:r>
      <w:r w:rsidR="00A139B8" w:rsidRPr="007B7CD1">
        <w:rPr>
          <w:bdr w:val="nil"/>
        </w:rPr>
        <w:t xml:space="preserve"> Best</w:t>
      </w:r>
      <w:r w:rsidRPr="007B7CD1">
        <w:rPr>
          <w:bdr w:val="nil"/>
        </w:rPr>
        <w:t xml:space="preserve"> Practices</w:t>
      </w:r>
      <w:bookmarkEnd w:id="272"/>
      <w:bookmarkEnd w:id="273"/>
      <w:bookmarkEnd w:id="274"/>
    </w:p>
    <w:p w14:paraId="2ADB528B" w14:textId="4E2BA219" w:rsidR="00EB45EB" w:rsidRPr="007B7CD1" w:rsidRDefault="00EB45EB" w:rsidP="00A873A1">
      <w:pPr>
        <w:pStyle w:val="Heading4"/>
        <w:rPr>
          <w:bdr w:val="nil"/>
        </w:rPr>
      </w:pPr>
      <w:r w:rsidRPr="007B7CD1">
        <w:rPr>
          <w:bdr w:val="nil"/>
        </w:rPr>
        <w:t>RKC special programs for authorized parties</w:t>
      </w:r>
      <w:r w:rsidR="00A873A1">
        <w:rPr>
          <w:bdr w:val="nil"/>
        </w:rPr>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D2B8C" w:rsidRPr="00D2742A" w14:paraId="7FB9AD64" w14:textId="77777777" w:rsidTr="00154085">
        <w:trPr>
          <w:jc w:val="center"/>
        </w:trPr>
        <w:tc>
          <w:tcPr>
            <w:tcW w:w="8640" w:type="dxa"/>
            <w:shd w:val="clear" w:color="auto" w:fill="F2F2F2" w:themeFill="background1" w:themeFillShade="F2"/>
          </w:tcPr>
          <w:p w14:paraId="02113E8D" w14:textId="7C5DD645" w:rsidR="00896FB1" w:rsidRDefault="00896FB1" w:rsidP="00896FB1">
            <w:pPr>
              <w:pStyle w:val="BoxRegulationHead4"/>
            </w:pPr>
            <w:r>
              <w:t>General Annex, Chapter 3</w:t>
            </w:r>
          </w:p>
          <w:p w14:paraId="04C0057A" w14:textId="0BD1936C" w:rsidR="00896FB1" w:rsidRDefault="00896FB1" w:rsidP="00896FB1">
            <w:pPr>
              <w:pStyle w:val="BoxRegulationHead4"/>
            </w:pPr>
            <w:r>
              <w:t>3.32. Transitional Standard</w:t>
            </w:r>
          </w:p>
          <w:p w14:paraId="559ED975" w14:textId="2C27FB2D" w:rsidR="00896FB1" w:rsidRDefault="00896FB1" w:rsidP="00896FB1">
            <w:pPr>
              <w:pStyle w:val="BoxRegulationBody"/>
            </w:pPr>
            <w:r>
              <w:t>For authorized persons who meet criteria specified by the Customs, including having an appropriate record of compliance with Customs requirements and a satisfactory system for managing their commercial records, the Customs shall provide for:</w:t>
            </w:r>
          </w:p>
          <w:p w14:paraId="4A0949ED" w14:textId="7E551EC3" w:rsidR="00896FB1" w:rsidRDefault="00896FB1" w:rsidP="00896FB1">
            <w:pPr>
              <w:pStyle w:val="BoxRegulationBullet1"/>
            </w:pPr>
            <w:r>
              <w:t>release of the goods on the provision of the minimum information necessary to identify the goods and permit the subsequent completion of the final Goods declaration;</w:t>
            </w:r>
          </w:p>
          <w:p w14:paraId="6165DC91" w14:textId="256036FE" w:rsidR="00896FB1" w:rsidRDefault="00896FB1" w:rsidP="00896FB1">
            <w:pPr>
              <w:pStyle w:val="BoxRegulationBullet1"/>
            </w:pPr>
            <w:r>
              <w:t>clearance of the goods at the declarant's premises or another place authorized by the Customs;</w:t>
            </w:r>
          </w:p>
          <w:p w14:paraId="1BCB8DDB" w14:textId="5FCF8634" w:rsidR="00896FB1" w:rsidRDefault="00896FB1" w:rsidP="00896FB1">
            <w:pPr>
              <w:pStyle w:val="BoxRegulationBullet1"/>
            </w:pPr>
            <w:r>
              <w:t>and, in addition, to the extent possible, other special procedures such as:</w:t>
            </w:r>
          </w:p>
          <w:p w14:paraId="6B0DC29A" w14:textId="1EE1F700" w:rsidR="00896FB1" w:rsidRDefault="00896FB1" w:rsidP="00CD2CB9">
            <w:pPr>
              <w:pStyle w:val="BoxRegulationBullet2"/>
            </w:pPr>
            <w:r>
              <w:t>allowing a single Goods declaration for all imports or exports in a given period where goods are imported or exported frequently by the same person;</w:t>
            </w:r>
          </w:p>
          <w:p w14:paraId="09EF890E" w14:textId="30C2E593" w:rsidR="00896FB1" w:rsidRDefault="00896FB1" w:rsidP="00CD2CB9">
            <w:pPr>
              <w:pStyle w:val="BoxRegulationBullet2"/>
            </w:pPr>
            <w:r>
              <w:t>use of the authorized persons’ commercial records to self-assess their duty and tax liability and, where appropriate, to ensure compliance with other Customs requirements;</w:t>
            </w:r>
          </w:p>
          <w:p w14:paraId="075FC29D" w14:textId="6547DE46" w:rsidR="009D2B8C" w:rsidRPr="00D2742A" w:rsidRDefault="00896FB1" w:rsidP="00CD2CB9">
            <w:pPr>
              <w:pStyle w:val="BoxRegulationBullet2"/>
            </w:pPr>
            <w:r>
              <w:t xml:space="preserve">allowing the </w:t>
            </w:r>
            <w:r w:rsidR="008F0936">
              <w:t>lodgement</w:t>
            </w:r>
            <w:r>
              <w:t xml:space="preserve"> of the Goods declaration by means of an entry in the records of the authorized person to be supported subsequently by a supplementary Goods declaration.</w:t>
            </w:r>
          </w:p>
        </w:tc>
      </w:tr>
    </w:tbl>
    <w:p w14:paraId="368A8C84" w14:textId="574469A3" w:rsidR="00CD566F" w:rsidRPr="007B7CD1" w:rsidRDefault="00EB45EB" w:rsidP="00A873A1">
      <w:pPr>
        <w:pStyle w:val="Heading4"/>
        <w:rPr>
          <w:bdr w:val="nil"/>
        </w:rPr>
      </w:pPr>
      <w:r w:rsidRPr="007B7CD1">
        <w:rPr>
          <w:bdr w:val="nil"/>
        </w:rPr>
        <w:t>SAFE Framework</w:t>
      </w:r>
    </w:p>
    <w:p w14:paraId="77DBD8B2" w14:textId="5374360F" w:rsidR="00EB45EB" w:rsidRPr="007B7CD1" w:rsidRDefault="00EB45EB" w:rsidP="008C0F95">
      <w:pPr>
        <w:rPr>
          <w:b/>
        </w:rPr>
      </w:pPr>
      <w:r w:rsidRPr="007B7CD1">
        <w:rPr>
          <w:bdr w:val="nil"/>
        </w:rPr>
        <w:t xml:space="preserve">The SAFE Framework indicates that the AEO is an integral part of </w:t>
      </w:r>
      <w:r w:rsidR="003151A2" w:rsidRPr="007B7CD1">
        <w:rPr>
          <w:bdr w:val="nil"/>
        </w:rPr>
        <w:t xml:space="preserve">the </w:t>
      </w:r>
      <w:r w:rsidRPr="007B7CD1">
        <w:rPr>
          <w:bdr w:val="nil"/>
        </w:rPr>
        <w:t xml:space="preserve">international merchandise movement recognized </w:t>
      </w:r>
      <w:r w:rsidR="003151A2" w:rsidRPr="007B7CD1">
        <w:rPr>
          <w:bdr w:val="nil"/>
        </w:rPr>
        <w:t xml:space="preserve">for </w:t>
      </w:r>
      <w:r w:rsidRPr="007B7CD1">
        <w:rPr>
          <w:color w:val="000000"/>
          <w:bdr w:val="nil"/>
        </w:rPr>
        <w:t>being in compliance with</w:t>
      </w:r>
      <w:r w:rsidR="00A56630" w:rsidRPr="007B7CD1">
        <w:rPr>
          <w:color w:val="000000"/>
          <w:bdr w:val="nil"/>
        </w:rPr>
        <w:t xml:space="preserve"> </w:t>
      </w:r>
      <w:r w:rsidRPr="007B7CD1">
        <w:rPr>
          <w:bdr w:val="nil"/>
        </w:rPr>
        <w:t xml:space="preserve">WCO standards or equivalent standards </w:t>
      </w:r>
      <w:r w:rsidR="003151A2" w:rsidRPr="007B7CD1">
        <w:rPr>
          <w:color w:val="000000"/>
          <w:bdr w:val="nil"/>
        </w:rPr>
        <w:t>concerning</w:t>
      </w:r>
      <w:r w:rsidR="00A56630" w:rsidRPr="007B7CD1">
        <w:rPr>
          <w:color w:val="000000"/>
          <w:bdr w:val="nil"/>
        </w:rPr>
        <w:t xml:space="preserve"> </w:t>
      </w:r>
      <w:r w:rsidR="003151A2" w:rsidRPr="007B7CD1">
        <w:rPr>
          <w:bdr w:val="nil"/>
        </w:rPr>
        <w:t xml:space="preserve">logistics </w:t>
      </w:r>
      <w:r w:rsidRPr="007B7CD1">
        <w:rPr>
          <w:bdr w:val="nil"/>
        </w:rPr>
        <w:t xml:space="preserve">chain security. AEOs may be manufacturers, importers, exporters, </w:t>
      </w:r>
      <w:r w:rsidR="00F56105" w:rsidRPr="007B7CD1">
        <w:rPr>
          <w:bdr w:val="nil"/>
        </w:rPr>
        <w:t>C</w:t>
      </w:r>
      <w:r w:rsidRPr="007B7CD1">
        <w:rPr>
          <w:bdr w:val="nil"/>
        </w:rPr>
        <w:t xml:space="preserve">ustoms </w:t>
      </w:r>
      <w:r w:rsidR="00F56105" w:rsidRPr="007B7CD1">
        <w:rPr>
          <w:bdr w:val="nil"/>
        </w:rPr>
        <w:t>B</w:t>
      </w:r>
      <w:r w:rsidRPr="007B7CD1">
        <w:rPr>
          <w:bdr w:val="nil"/>
        </w:rPr>
        <w:t>rokers, carriers, grouping operators, intermediaries, port operators, airport or terminal operators, integrated transport operators, warehouse operators, distributors, and transport operators.</w:t>
      </w:r>
    </w:p>
    <w:p w14:paraId="6FBDF89A" w14:textId="675BB2DF" w:rsidR="00EB45EB" w:rsidRPr="007B7CD1" w:rsidRDefault="00EB45EB" w:rsidP="001818DD">
      <w:r w:rsidRPr="007B7CD1">
        <w:rPr>
          <w:bdr w:val="nil"/>
        </w:rPr>
        <w:t>The related criteria, prerogatives, obligations, standards, and technical specifications are developed in Pillar 2 of the Framework called Customs-Enterprise in Annex IV.</w:t>
      </w:r>
      <w:r w:rsidR="00F73DFD" w:rsidRPr="007B7CD1">
        <w:rPr>
          <w:bdr w:val="nil"/>
        </w:rPr>
        <w:t xml:space="preserve"> </w:t>
      </w:r>
      <w:r w:rsidRPr="007B7CD1">
        <w:rPr>
          <w:bdr w:val="nil"/>
        </w:rPr>
        <w:t xml:space="preserve">The purpose is to create an international system to identify private companies that provide supply chain security guarantees. Therefore, it establishes criteria so companies in the supply chain may strive to be authorized companies </w:t>
      </w:r>
      <w:r w:rsidRPr="007B7CD1">
        <w:rPr>
          <w:color w:val="000000"/>
          <w:bdr w:val="nil"/>
        </w:rPr>
        <w:t>that are</w:t>
      </w:r>
      <w:r w:rsidR="00A56630" w:rsidRPr="007B7CD1">
        <w:rPr>
          <w:color w:val="000000"/>
          <w:bdr w:val="nil"/>
        </w:rPr>
        <w:t xml:space="preserve"> </w:t>
      </w:r>
      <w:r w:rsidRPr="007B7CD1">
        <w:rPr>
          <w:bdr w:val="nil"/>
        </w:rPr>
        <w:t xml:space="preserve">recognized as </w:t>
      </w:r>
      <w:r w:rsidR="00E7087E" w:rsidRPr="007B7CD1">
        <w:rPr>
          <w:bdr w:val="nil"/>
        </w:rPr>
        <w:t>“</w:t>
      </w:r>
      <w:r w:rsidRPr="007B7CD1">
        <w:rPr>
          <w:bdr w:val="nil"/>
        </w:rPr>
        <w:t>trustworthy partners.</w:t>
      </w:r>
      <w:r w:rsidR="00E7087E" w:rsidRPr="007B7CD1">
        <w:rPr>
          <w:bdr w:val="nil"/>
        </w:rPr>
        <w:t>”</w:t>
      </w:r>
      <w:r w:rsidRPr="007B7CD1">
        <w:rPr>
          <w:bdr w:val="nil"/>
        </w:rPr>
        <w:t xml:space="preserve"> These </w:t>
      </w:r>
      <w:r w:rsidR="003D13DC" w:rsidRPr="007B7CD1">
        <w:rPr>
          <w:bdr w:val="nil"/>
        </w:rPr>
        <w:t xml:space="preserve">criteria </w:t>
      </w:r>
      <w:r w:rsidR="003D13DC" w:rsidRPr="007B7CD1">
        <w:rPr>
          <w:color w:val="000000"/>
          <w:bdr w:val="nil"/>
        </w:rPr>
        <w:t>have</w:t>
      </w:r>
      <w:r w:rsidRPr="007B7CD1">
        <w:rPr>
          <w:color w:val="000000"/>
          <w:bdr w:val="nil"/>
        </w:rPr>
        <w:t xml:space="preserve"> to do with</w:t>
      </w:r>
      <w:r w:rsidR="00A56630" w:rsidRPr="007B7CD1">
        <w:rPr>
          <w:color w:val="000000"/>
          <w:bdr w:val="nil"/>
        </w:rPr>
        <w:t xml:space="preserve"> </w:t>
      </w:r>
      <w:r w:rsidRPr="007B7CD1">
        <w:rPr>
          <w:bdr w:val="nil"/>
        </w:rPr>
        <w:t xml:space="preserve">threat assessment, a security plan adapted to the assessed threats, a communications plan, measures to avoid irregular or undocumented </w:t>
      </w:r>
      <w:r w:rsidR="00035A76" w:rsidRPr="007B7CD1">
        <w:rPr>
          <w:bdr w:val="nil"/>
        </w:rPr>
        <w:t>goods</w:t>
      </w:r>
      <w:r w:rsidRPr="007B7CD1">
        <w:rPr>
          <w:bdr w:val="nil"/>
        </w:rPr>
        <w:t xml:space="preserve"> from joining the international supply chain, the physical security of the facilities used as loading sites or warehouses, container and cargo security, transportation media security, and information system protection, etc.</w:t>
      </w:r>
    </w:p>
    <w:p w14:paraId="52354FDD" w14:textId="3604D95F" w:rsidR="00EB45EB" w:rsidRPr="007B7CD1" w:rsidRDefault="00EB45EB" w:rsidP="000976A8">
      <w:r w:rsidRPr="007B7CD1">
        <w:rPr>
          <w:bdr w:val="nil"/>
        </w:rPr>
        <w:t xml:space="preserve">The benefits </w:t>
      </w:r>
      <w:r w:rsidR="003151A2" w:rsidRPr="007B7CD1">
        <w:rPr>
          <w:bdr w:val="nil"/>
        </w:rPr>
        <w:t xml:space="preserve">accruing to </w:t>
      </w:r>
      <w:r w:rsidRPr="007B7CD1">
        <w:rPr>
          <w:bdr w:val="nil"/>
        </w:rPr>
        <w:t xml:space="preserve">operators include fast low-risk cargo movement through </w:t>
      </w:r>
      <w:r w:rsidR="006D11BA" w:rsidRPr="007B7CD1">
        <w:rPr>
          <w:bdr w:val="nil"/>
        </w:rPr>
        <w:t>c</w:t>
      </w:r>
      <w:r w:rsidRPr="007B7CD1">
        <w:rPr>
          <w:bdr w:val="nil"/>
        </w:rPr>
        <w:t xml:space="preserve">ustoms, greater security levels, improved </w:t>
      </w:r>
      <w:r w:rsidR="003151A2" w:rsidRPr="007B7CD1">
        <w:rPr>
          <w:bdr w:val="nil"/>
        </w:rPr>
        <w:t xml:space="preserve">logistics </w:t>
      </w:r>
      <w:r w:rsidRPr="007B7CD1">
        <w:rPr>
          <w:bdr w:val="nil"/>
        </w:rPr>
        <w:t>chain</w:t>
      </w:r>
      <w:r w:rsidR="003151A2" w:rsidRPr="007B7CD1">
        <w:rPr>
          <w:bdr w:val="nil"/>
        </w:rPr>
        <w:t xml:space="preserve"> costs</w:t>
      </w:r>
      <w:r w:rsidRPr="007B7CD1">
        <w:rPr>
          <w:bdr w:val="nil"/>
        </w:rPr>
        <w:t xml:space="preserve"> through security efficiency, </w:t>
      </w:r>
      <w:r w:rsidR="003151A2" w:rsidRPr="007B7CD1">
        <w:rPr>
          <w:bdr w:val="nil"/>
        </w:rPr>
        <w:t>an enhanced</w:t>
      </w:r>
      <w:r w:rsidRPr="007B7CD1">
        <w:rPr>
          <w:bdr w:val="nil"/>
        </w:rPr>
        <w:t xml:space="preserve"> organization</w:t>
      </w:r>
      <w:r w:rsidR="003151A2" w:rsidRPr="007B7CD1">
        <w:rPr>
          <w:bdr w:val="nil"/>
        </w:rPr>
        <w:t>al</w:t>
      </w:r>
      <w:r w:rsidRPr="007B7CD1">
        <w:rPr>
          <w:bdr w:val="nil"/>
        </w:rPr>
        <w:t xml:space="preserve"> reputation, greater</w:t>
      </w:r>
      <w:r w:rsidR="00AE5111" w:rsidRPr="007B7CD1">
        <w:rPr>
          <w:bdr w:val="nil"/>
        </w:rPr>
        <w:t xml:space="preserve"> </w:t>
      </w:r>
      <w:r w:rsidRPr="007B7CD1">
        <w:rPr>
          <w:bdr w:val="nil"/>
        </w:rPr>
        <w:t xml:space="preserve">business opportunities, a better understanding of </w:t>
      </w:r>
      <w:r w:rsidR="006D11BA" w:rsidRPr="007B7CD1">
        <w:rPr>
          <w:bdr w:val="nil"/>
        </w:rPr>
        <w:t>c</w:t>
      </w:r>
      <w:r w:rsidRPr="007B7CD1">
        <w:rPr>
          <w:bdr w:val="nil"/>
        </w:rPr>
        <w:t xml:space="preserve">ustoms requirements, and </w:t>
      </w:r>
      <w:r w:rsidR="003151A2" w:rsidRPr="007B7CD1">
        <w:rPr>
          <w:bdr w:val="nil"/>
        </w:rPr>
        <w:t xml:space="preserve">improved </w:t>
      </w:r>
      <w:r w:rsidRPr="007B7CD1">
        <w:rPr>
          <w:bdr w:val="nil"/>
        </w:rPr>
        <w:t xml:space="preserve">communication between AEOs and the </w:t>
      </w:r>
      <w:r w:rsidR="006B0520" w:rsidRPr="007B7CD1">
        <w:rPr>
          <w:bdr w:val="nil"/>
        </w:rPr>
        <w:t>c</w:t>
      </w:r>
      <w:r w:rsidRPr="007B7CD1">
        <w:rPr>
          <w:bdr w:val="nil"/>
        </w:rPr>
        <w:t xml:space="preserve">ustoms </w:t>
      </w:r>
      <w:r w:rsidR="006B0520" w:rsidRPr="007B7CD1">
        <w:rPr>
          <w:bdr w:val="nil"/>
        </w:rPr>
        <w:t>a</w:t>
      </w:r>
      <w:r w:rsidRPr="007B7CD1">
        <w:rPr>
          <w:bdr w:val="nil"/>
        </w:rPr>
        <w:t>dministrations.</w:t>
      </w:r>
    </w:p>
    <w:p w14:paraId="282CC07E" w14:textId="7313DB3D" w:rsidR="00EB45EB" w:rsidRPr="007B7CD1" w:rsidRDefault="00EB45EB" w:rsidP="003E5B2D">
      <w:r w:rsidRPr="007B7CD1">
        <w:rPr>
          <w:bdr w:val="nil"/>
        </w:rPr>
        <w:t xml:space="preserve">For </w:t>
      </w:r>
      <w:r w:rsidR="003151A2" w:rsidRPr="007B7CD1">
        <w:rPr>
          <w:bdr w:val="nil"/>
        </w:rPr>
        <w:t>joint preparation</w:t>
      </w:r>
      <w:r w:rsidRPr="007B7CD1">
        <w:rPr>
          <w:bdr w:val="nil"/>
        </w:rPr>
        <w:t xml:space="preserve"> </w:t>
      </w:r>
      <w:r w:rsidR="003151A2" w:rsidRPr="007B7CD1">
        <w:rPr>
          <w:bdr w:val="nil"/>
        </w:rPr>
        <w:t xml:space="preserve">of programs </w:t>
      </w:r>
      <w:r w:rsidRPr="007B7CD1">
        <w:rPr>
          <w:bdr w:val="nil"/>
        </w:rPr>
        <w:t xml:space="preserve">by </w:t>
      </w:r>
      <w:r w:rsidR="006D11BA" w:rsidRPr="007B7CD1">
        <w:rPr>
          <w:bdr w:val="nil"/>
        </w:rPr>
        <w:t>c</w:t>
      </w:r>
      <w:r w:rsidRPr="007B7CD1">
        <w:rPr>
          <w:bdr w:val="nil"/>
        </w:rPr>
        <w:t xml:space="preserve">ustoms and companies, the SAFE Framework proposes </w:t>
      </w:r>
      <w:r w:rsidRPr="007B7CD1">
        <w:rPr>
          <w:color w:val="000000"/>
          <w:bdr w:val="nil"/>
        </w:rPr>
        <w:t>the following technical standards</w:t>
      </w:r>
      <w:r w:rsidR="00A56630" w:rsidRPr="007B7CD1">
        <w:rPr>
          <w:color w:val="000000"/>
          <w:bdr w:val="nil"/>
        </w:rPr>
        <w:t xml:space="preserve"> </w:t>
      </w:r>
      <w:r w:rsidRPr="007B7CD1">
        <w:rPr>
          <w:bdr w:val="nil"/>
        </w:rPr>
        <w:t>and specifications: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9D2B8C" w:rsidRPr="00D2742A" w14:paraId="653D8BC8" w14:textId="77777777" w:rsidTr="00154085">
        <w:trPr>
          <w:jc w:val="center"/>
        </w:trPr>
        <w:tc>
          <w:tcPr>
            <w:tcW w:w="8640" w:type="dxa"/>
            <w:shd w:val="clear" w:color="auto" w:fill="F2F2F2" w:themeFill="background1" w:themeFillShade="F2"/>
          </w:tcPr>
          <w:p w14:paraId="2038CD80" w14:textId="2C9FAC48" w:rsidR="0027357C" w:rsidRDefault="0027357C" w:rsidP="00230139">
            <w:pPr>
              <w:pStyle w:val="BoxRegulationHead2"/>
              <w:keepNext/>
            </w:pPr>
            <w:r w:rsidRPr="0027357C">
              <w:t>Section IV. Pillar 2 – Customs-to-Business</w:t>
            </w:r>
          </w:p>
          <w:p w14:paraId="676569F2" w14:textId="77777777" w:rsidR="009D2B8C" w:rsidRDefault="00C54E05" w:rsidP="0027357C">
            <w:pPr>
              <w:pStyle w:val="BoxRegulationHead3"/>
            </w:pPr>
            <w:r w:rsidRPr="00C54E05">
              <w:t>2. Standards and Technical Specifications for Implementation</w:t>
            </w:r>
          </w:p>
          <w:p w14:paraId="7756361B" w14:textId="77777777" w:rsidR="001F4D42" w:rsidRDefault="001F4D42" w:rsidP="002C1D1C">
            <w:pPr>
              <w:pStyle w:val="BoxRegulationHead4"/>
            </w:pPr>
            <w:r>
              <w:t>2.1 Standard 1 – Partnership</w:t>
            </w:r>
          </w:p>
          <w:p w14:paraId="4F58BBC7" w14:textId="5A9E16F6" w:rsidR="001F4D42" w:rsidRDefault="001F4D42" w:rsidP="001F4D42">
            <w:pPr>
              <w:pStyle w:val="BoxRegulationBody"/>
            </w:pPr>
            <w:r>
              <w:t>Authorized Economic Operators involved in the international trade supply chain will</w:t>
            </w:r>
            <w:r w:rsidR="002C1D1C">
              <w:t xml:space="preserve"> </w:t>
            </w:r>
            <w:r>
              <w:t>engage in a self-assessment process measured against pre-determined security</w:t>
            </w:r>
            <w:r w:rsidR="002C1D1C">
              <w:t xml:space="preserve"> </w:t>
            </w:r>
            <w:r>
              <w:t>standards and best practices to ensure that their internal policies and procedures</w:t>
            </w:r>
            <w:r w:rsidR="002C1D1C">
              <w:t xml:space="preserve"> </w:t>
            </w:r>
            <w:r>
              <w:t>provide adequate safeguards against compromise of their supply chains until cargo is</w:t>
            </w:r>
            <w:r w:rsidR="002C1D1C">
              <w:t xml:space="preserve"> </w:t>
            </w:r>
            <w:r>
              <w:t>released from Customs control at destination.</w:t>
            </w:r>
          </w:p>
          <w:p w14:paraId="0C158423" w14:textId="77777777" w:rsidR="00B51F77" w:rsidRDefault="00B51F77" w:rsidP="002C1D1C">
            <w:pPr>
              <w:pStyle w:val="BoxRegulationHead4"/>
            </w:pPr>
            <w:r>
              <w:t>2.2 Standard 2 – Security</w:t>
            </w:r>
          </w:p>
          <w:p w14:paraId="73FEA58A" w14:textId="0BDC4AA3" w:rsidR="001F4D42" w:rsidRDefault="00B51F77" w:rsidP="00B51F77">
            <w:pPr>
              <w:pStyle w:val="BoxRegulationBody"/>
            </w:pPr>
            <w:r>
              <w:t>Authorized Economic Operators will incorporate pre-determined security best practices</w:t>
            </w:r>
            <w:r w:rsidR="002C1D1C">
              <w:t xml:space="preserve"> </w:t>
            </w:r>
            <w:r>
              <w:t>into their existing business practices.</w:t>
            </w:r>
          </w:p>
          <w:p w14:paraId="1077EA50" w14:textId="77777777" w:rsidR="00472E73" w:rsidRDefault="00472E73" w:rsidP="002C1D1C">
            <w:pPr>
              <w:pStyle w:val="BoxRegulationHead4"/>
            </w:pPr>
            <w:r>
              <w:t>2.3 Standard 3 – Authorization</w:t>
            </w:r>
          </w:p>
          <w:p w14:paraId="2C966B35" w14:textId="68D2E6E2" w:rsidR="00472E73" w:rsidRPr="001F4D42" w:rsidRDefault="00472E73" w:rsidP="00472E73">
            <w:pPr>
              <w:pStyle w:val="BoxRegulationBody"/>
            </w:pPr>
            <w:r>
              <w:t>The Customs administration, together with representatives from the trade community, will</w:t>
            </w:r>
            <w:r w:rsidR="00C72D68">
              <w:t xml:space="preserve"> </w:t>
            </w:r>
            <w:r>
              <w:t>design validation processes or quality accreditation procedures that offer incentives to</w:t>
            </w:r>
            <w:r w:rsidR="002C1D1C">
              <w:t xml:space="preserve"> </w:t>
            </w:r>
            <w:r>
              <w:t>businesses through their status as Authorized Economic Operators….</w:t>
            </w:r>
          </w:p>
          <w:p w14:paraId="0D307DB3" w14:textId="77777777" w:rsidR="00C72D68" w:rsidRDefault="00C72D68" w:rsidP="00C72D68">
            <w:pPr>
              <w:pStyle w:val="BoxRegulationHead4"/>
            </w:pPr>
            <w:r>
              <w:t>2.4 Standard 4 – Technology</w:t>
            </w:r>
          </w:p>
          <w:p w14:paraId="6FC04BCE" w14:textId="77777777" w:rsidR="00472E73" w:rsidRDefault="00C72D68" w:rsidP="00C72D68">
            <w:pPr>
              <w:pStyle w:val="BoxRegulationBody"/>
            </w:pPr>
            <w:r>
              <w:t>All parties will maintain cargo and container integrity by facilitating the use of modern technology.</w:t>
            </w:r>
          </w:p>
          <w:p w14:paraId="79AD4FA8" w14:textId="77777777" w:rsidR="00B5219B" w:rsidRDefault="00B5219B" w:rsidP="00B5219B">
            <w:pPr>
              <w:pStyle w:val="BoxRegulationHead4"/>
            </w:pPr>
            <w:r>
              <w:t>2.5 Standard 5 – Communication</w:t>
            </w:r>
          </w:p>
          <w:p w14:paraId="1E1958CA" w14:textId="77777777" w:rsidR="00B5219B" w:rsidRDefault="00B5219B" w:rsidP="00B5219B">
            <w:pPr>
              <w:pStyle w:val="BoxRegulationBody"/>
            </w:pPr>
            <w:r>
              <w:t>The Customs administration will regularly update Customs-Business partnership programmes to promote minimum security standards and supply chain security best practices.</w:t>
            </w:r>
          </w:p>
          <w:p w14:paraId="3BDC3923" w14:textId="77777777" w:rsidR="00E65E5C" w:rsidRDefault="00E65E5C" w:rsidP="00E65E5C">
            <w:pPr>
              <w:pStyle w:val="BoxRegulationHead4"/>
            </w:pPr>
            <w:r>
              <w:t>2.6 Standard 6 – Facilitation</w:t>
            </w:r>
          </w:p>
          <w:p w14:paraId="1A590C67" w14:textId="259C9B51" w:rsidR="00B5219B" w:rsidRPr="001F4D42" w:rsidRDefault="00E65E5C" w:rsidP="00E65E5C">
            <w:pPr>
              <w:pStyle w:val="BoxRegulationBody"/>
            </w:pPr>
            <w:r>
              <w:t>The Customs administration will work co-operatively with AEOs to maximize security and facilitation of the international trade supply chain originating in or moving through its Customs territory.</w:t>
            </w:r>
          </w:p>
        </w:tc>
      </w:tr>
    </w:tbl>
    <w:p w14:paraId="75A2F166" w14:textId="2C4AB6EA" w:rsidR="00EB45EB" w:rsidRPr="007B7CD1" w:rsidRDefault="00EB45EB" w:rsidP="002C7E3B">
      <w:pPr>
        <w:pStyle w:val="BodyText"/>
      </w:pPr>
      <w:r w:rsidRPr="007B7CD1">
        <w:rPr>
          <w:bdr w:val="nil"/>
        </w:rPr>
        <w:t xml:space="preserve">The systems </w:t>
      </w:r>
      <w:r w:rsidRPr="007B7CD1">
        <w:rPr>
          <w:color w:val="000000"/>
          <w:bdr w:val="nil"/>
        </w:rPr>
        <w:t>that are</w:t>
      </w:r>
      <w:r w:rsidR="00A56630" w:rsidRPr="007B7CD1">
        <w:rPr>
          <w:color w:val="000000"/>
          <w:bdr w:val="nil"/>
        </w:rPr>
        <w:t xml:space="preserve"> </w:t>
      </w:r>
      <w:r w:rsidRPr="007B7CD1">
        <w:rPr>
          <w:bdr w:val="nil"/>
        </w:rPr>
        <w:t xml:space="preserve">part of the Customs Pillar-Enterprise of the SAFE Framework have accreditation based on customs routines that use information technology to facilitate procedures associated with trans-border trade and that offer special benefits to importers, exporters, brokers, carriers, messengers, and other qualifying services. The AEO security requirements are based on </w:t>
      </w:r>
      <w:r w:rsidR="003151A2" w:rsidRPr="007B7CD1">
        <w:rPr>
          <w:bdr w:val="nil"/>
        </w:rPr>
        <w:t xml:space="preserve">Standard </w:t>
      </w:r>
      <w:r w:rsidRPr="007B7CD1">
        <w:rPr>
          <w:bdr w:val="nil"/>
        </w:rPr>
        <w:t>2 of the Customs Pillar - Private Sector (Security) and Annex III (AEO conditions, requirements and benefits) of the SAFE Framework.</w:t>
      </w:r>
    </w:p>
    <w:p w14:paraId="1F1AF335" w14:textId="4C630A1B" w:rsidR="00EB45EB" w:rsidRPr="007B7CD1" w:rsidRDefault="00EB701C" w:rsidP="003C6E89">
      <w:pPr>
        <w:rPr>
          <w:b/>
        </w:rPr>
      </w:pPr>
      <w:r w:rsidRPr="007B7CD1">
        <w:rPr>
          <w:b/>
          <w:bdr w:val="nil"/>
        </w:rPr>
        <w:t>P</w:t>
      </w:r>
      <w:r w:rsidR="00EB45EB" w:rsidRPr="007B7CD1">
        <w:rPr>
          <w:b/>
          <w:bdr w:val="nil"/>
        </w:rPr>
        <w:t xml:space="preserve">rivate sector </w:t>
      </w:r>
      <w:r w:rsidRPr="007B7CD1">
        <w:rPr>
          <w:b/>
          <w:bdr w:val="nil"/>
        </w:rPr>
        <w:t xml:space="preserve">trade </w:t>
      </w:r>
      <w:r w:rsidR="00EB45EB" w:rsidRPr="007B7CD1">
        <w:rPr>
          <w:b/>
          <w:bdr w:val="nil"/>
        </w:rPr>
        <w:t>facilitation and benefits method</w:t>
      </w:r>
      <w:r w:rsidRPr="007B7CD1">
        <w:rPr>
          <w:b/>
          <w:bdr w:val="nil"/>
        </w:rPr>
        <w:t>s</w:t>
      </w:r>
      <w:r w:rsidR="00EB45EB" w:rsidRPr="007B7CD1">
        <w:rPr>
          <w:b/>
          <w:bdr w:val="nil"/>
        </w:rPr>
        <w:t xml:space="preserve"> </w:t>
      </w:r>
      <w:r w:rsidRPr="007B7CD1">
        <w:rPr>
          <w:b/>
          <w:bdr w:val="nil"/>
        </w:rPr>
        <w:t xml:space="preserve">are </w:t>
      </w:r>
      <w:r w:rsidR="00EB45EB" w:rsidRPr="007B7CD1">
        <w:rPr>
          <w:b/>
          <w:bdr w:val="nil"/>
        </w:rPr>
        <w:t xml:space="preserve">based on </w:t>
      </w:r>
      <w:r w:rsidRPr="007B7CD1">
        <w:rPr>
          <w:b/>
          <w:bdr w:val="nil"/>
        </w:rPr>
        <w:t xml:space="preserve">Standard </w:t>
      </w:r>
      <w:r w:rsidR="00EB45EB" w:rsidRPr="007B7CD1">
        <w:rPr>
          <w:b/>
          <w:bdr w:val="nil"/>
        </w:rPr>
        <w:t>6 of the Customs Pillar - Private Sector (Facilitation).</w:t>
      </w:r>
    </w:p>
    <w:p w14:paraId="24D1A598" w14:textId="3DF39A32" w:rsidR="00EB45EB" w:rsidRPr="00745AAA" w:rsidRDefault="00EB45EB" w:rsidP="00D47413">
      <w:pPr>
        <w:pStyle w:val="ListNumber"/>
        <w:numPr>
          <w:ilvl w:val="0"/>
          <w:numId w:val="41"/>
        </w:numPr>
        <w:rPr>
          <w:b/>
        </w:rPr>
      </w:pPr>
      <w:r w:rsidRPr="00745AAA">
        <w:rPr>
          <w:b/>
        </w:rPr>
        <w:t xml:space="preserve">Mutual </w:t>
      </w:r>
      <w:r w:rsidR="00EB701C" w:rsidRPr="00745AAA">
        <w:rPr>
          <w:b/>
        </w:rPr>
        <w:t>recognition</w:t>
      </w:r>
      <w:r w:rsidRPr="00745AAA">
        <w:rPr>
          <w:b/>
        </w:rPr>
        <w:t xml:space="preserve">: </w:t>
      </w:r>
      <w:r w:rsidRPr="00053880">
        <w:t xml:space="preserve">According to the SAFE Framework, mutual </w:t>
      </w:r>
      <w:r w:rsidR="00EB701C" w:rsidRPr="00053880">
        <w:t xml:space="preserve">recognition </w:t>
      </w:r>
      <w:r w:rsidRPr="00053880">
        <w:t xml:space="preserve">is a concept </w:t>
      </w:r>
      <w:r w:rsidR="00EB701C" w:rsidRPr="00053880">
        <w:t>by means of which</w:t>
      </w:r>
      <w:r w:rsidRPr="00053880">
        <w:t xml:space="preserve"> </w:t>
      </w:r>
      <w:r w:rsidR="004115ED" w:rsidRPr="00053880">
        <w:t xml:space="preserve">a </w:t>
      </w:r>
      <w:r w:rsidRPr="00053880">
        <w:t xml:space="preserve">measure </w:t>
      </w:r>
      <w:r w:rsidR="00EB701C" w:rsidRPr="00053880">
        <w:t>or</w:t>
      </w:r>
      <w:r w:rsidRPr="00053880">
        <w:t xml:space="preserve"> decision </w:t>
      </w:r>
      <w:r w:rsidR="009D4BF0" w:rsidRPr="00053880">
        <w:t>taken</w:t>
      </w:r>
      <w:r w:rsidR="009D4BF0">
        <w:t>,</w:t>
      </w:r>
      <w:r w:rsidR="00EB701C" w:rsidRPr="008C0F95">
        <w:t xml:space="preserve"> </w:t>
      </w:r>
      <w:r w:rsidRPr="00B44367">
        <w:t xml:space="preserve">or </w:t>
      </w:r>
      <w:r w:rsidR="004115ED" w:rsidRPr="001818DD">
        <w:t xml:space="preserve">an </w:t>
      </w:r>
      <w:r w:rsidRPr="003C6E89">
        <w:t>authorization</w:t>
      </w:r>
      <w:r w:rsidR="004115ED" w:rsidRPr="000976A8">
        <w:t xml:space="preserve"> granted </w:t>
      </w:r>
      <w:r w:rsidRPr="0028047F">
        <w:t xml:space="preserve">by </w:t>
      </w:r>
      <w:r w:rsidR="006C2659" w:rsidRPr="003E5B2D">
        <w:t>the</w:t>
      </w:r>
      <w:r w:rsidR="004115ED" w:rsidRPr="002061EF">
        <w:t xml:space="preserve"> </w:t>
      </w:r>
      <w:r w:rsidR="006D11BA">
        <w:t>c</w:t>
      </w:r>
      <w:r w:rsidR="004115ED" w:rsidRPr="008C0F95">
        <w:t xml:space="preserve">ustoms of a country </w:t>
      </w:r>
      <w:r w:rsidR="006C2659" w:rsidRPr="00B44367">
        <w:t xml:space="preserve">is </w:t>
      </w:r>
      <w:r w:rsidR="006C2659" w:rsidRPr="001818DD">
        <w:t>recognized</w:t>
      </w:r>
      <w:r w:rsidR="00EB701C" w:rsidRPr="003C6E89">
        <w:t xml:space="preserve"> </w:t>
      </w:r>
      <w:r w:rsidRPr="000976A8">
        <w:t xml:space="preserve">and accepted by </w:t>
      </w:r>
      <w:r w:rsidR="004115ED" w:rsidRPr="0028047F">
        <w:t xml:space="preserve">the </w:t>
      </w:r>
      <w:r w:rsidR="006D11BA">
        <w:t>c</w:t>
      </w:r>
      <w:r w:rsidR="004115ED">
        <w:t xml:space="preserve">ustoms </w:t>
      </w:r>
      <w:r w:rsidR="00CA146C">
        <w:t>service</w:t>
      </w:r>
      <w:r w:rsidR="00CA146C" w:rsidRPr="008C0F95">
        <w:t xml:space="preserve"> </w:t>
      </w:r>
      <w:r w:rsidR="004115ED" w:rsidRPr="00B44367">
        <w:t>of another country</w:t>
      </w:r>
      <w:r w:rsidRPr="001818DD">
        <w:t xml:space="preserve">. </w:t>
      </w:r>
      <w:r w:rsidR="004115ED" w:rsidRPr="003C6E89">
        <w:t xml:space="preserve">The </w:t>
      </w:r>
      <w:r w:rsidRPr="000976A8">
        <w:t>authorization</w:t>
      </w:r>
      <w:r w:rsidR="004115ED" w:rsidRPr="0028047F">
        <w:t xml:space="preserve"> of </w:t>
      </w:r>
      <w:r w:rsidR="006C2659" w:rsidRPr="003E5B2D">
        <w:t>the</w:t>
      </w:r>
      <w:r w:rsidR="004115ED" w:rsidRPr="002061EF">
        <w:t xml:space="preserve"> AEO</w:t>
      </w:r>
      <w:r w:rsidRPr="002C4FFB">
        <w:t xml:space="preserve"> facilitates the creation of international systems </w:t>
      </w:r>
      <w:r w:rsidR="006C2659" w:rsidRPr="001872DF">
        <w:t>of</w:t>
      </w:r>
      <w:r w:rsidRPr="001872DF">
        <w:t xml:space="preserve"> mutual </w:t>
      </w:r>
      <w:r w:rsidR="00EB701C" w:rsidRPr="00C765D3">
        <w:t xml:space="preserve">recognition </w:t>
      </w:r>
      <w:r w:rsidRPr="00973A36">
        <w:t>at the bilateral, sub-regional, and, in the future</w:t>
      </w:r>
      <w:r w:rsidR="00A56630" w:rsidRPr="00053880">
        <w:t xml:space="preserve"> </w:t>
      </w:r>
      <w:r w:rsidR="00EB701C" w:rsidRPr="00053880">
        <w:t>global</w:t>
      </w:r>
      <w:r w:rsidRPr="00053880">
        <w:t xml:space="preserve"> level</w:t>
      </w:r>
      <w:r w:rsidR="00EB701C" w:rsidRPr="00053880">
        <w:t>s</w:t>
      </w:r>
      <w:r w:rsidRPr="00053880">
        <w:t>.</w:t>
      </w:r>
    </w:p>
    <w:p w14:paraId="0727AB1B" w14:textId="597F79A5" w:rsidR="00EB45EB" w:rsidRPr="00053880" w:rsidRDefault="00EB45EB" w:rsidP="00745AAA">
      <w:pPr>
        <w:pStyle w:val="ListContinue"/>
      </w:pPr>
      <w:r w:rsidRPr="00053880">
        <w:rPr>
          <w:bdr w:val="nil"/>
        </w:rPr>
        <w:t xml:space="preserve">It also indicates that, for a mutual </w:t>
      </w:r>
      <w:r w:rsidR="00EB701C" w:rsidRPr="00053880">
        <w:rPr>
          <w:bdr w:val="nil"/>
        </w:rPr>
        <w:t xml:space="preserve">recognition </w:t>
      </w:r>
      <w:r w:rsidRPr="00053880">
        <w:rPr>
          <w:bdr w:val="nil"/>
        </w:rPr>
        <w:t xml:space="preserve">system to work, the following </w:t>
      </w:r>
      <w:r w:rsidR="00BA6EDD">
        <w:rPr>
          <w:bdr w:val="nil"/>
        </w:rPr>
        <w:t>are</w:t>
      </w:r>
      <w:r w:rsidRPr="00053880">
        <w:rPr>
          <w:bdr w:val="nil"/>
        </w:rPr>
        <w:t xml:space="preserve"> essential:</w:t>
      </w:r>
    </w:p>
    <w:p w14:paraId="680292AA" w14:textId="0A6AA256" w:rsidR="00EB45EB" w:rsidRPr="00053880" w:rsidRDefault="00EB45EB" w:rsidP="00745AAA">
      <w:pPr>
        <w:pStyle w:val="ListBullet2"/>
      </w:pPr>
      <w:r w:rsidRPr="00053880">
        <w:t>AEO programs must be compatible and follow the standards and principles established in the SAFE Framework</w:t>
      </w:r>
      <w:r w:rsidR="00EB701C" w:rsidRPr="00053880">
        <w:t>;</w:t>
      </w:r>
    </w:p>
    <w:p w14:paraId="45C1780C" w14:textId="0378A6A0" w:rsidR="00EB45EB" w:rsidRPr="00053880" w:rsidRDefault="00EB45EB" w:rsidP="00745AAA">
      <w:pPr>
        <w:pStyle w:val="ListBullet2"/>
      </w:pPr>
      <w:r w:rsidRPr="00053880">
        <w:t xml:space="preserve">A set of standards </w:t>
      </w:r>
      <w:r w:rsidR="00EB701C" w:rsidRPr="00053880">
        <w:t xml:space="preserve">including </w:t>
      </w:r>
      <w:r w:rsidRPr="00053880">
        <w:t xml:space="preserve">solid provisions for both </w:t>
      </w:r>
      <w:r w:rsidR="00CA146C">
        <w:t>c</w:t>
      </w:r>
      <w:r w:rsidRPr="00053880">
        <w:t>ustoms and AEO</w:t>
      </w:r>
      <w:r w:rsidR="00EB701C" w:rsidRPr="00053880">
        <w:t>s must be accepted</w:t>
      </w:r>
      <w:r w:rsidRPr="00053880">
        <w:t>;</w:t>
      </w:r>
    </w:p>
    <w:p w14:paraId="2A273A9A" w14:textId="6E969541" w:rsidR="00EB45EB" w:rsidRPr="00053880" w:rsidRDefault="00EB45EB" w:rsidP="00745AAA">
      <w:pPr>
        <w:pStyle w:val="ListBullet2"/>
      </w:pPr>
      <w:r w:rsidRPr="00053880">
        <w:t xml:space="preserve">The standards must be applied uniformly so </w:t>
      </w:r>
      <w:r w:rsidR="00EB701C" w:rsidRPr="00053880">
        <w:t>that</w:t>
      </w:r>
      <w:r w:rsidR="00A56630" w:rsidRPr="00053880">
        <w:t xml:space="preserve"> </w:t>
      </w:r>
      <w:r w:rsidR="00EB701C" w:rsidRPr="00053880">
        <w:t xml:space="preserve">one </w:t>
      </w:r>
      <w:r w:rsidRPr="00053880">
        <w:t xml:space="preserve">Customs </w:t>
      </w:r>
      <w:r w:rsidR="00722813">
        <w:t>a</w:t>
      </w:r>
      <w:r w:rsidRPr="00053880">
        <w:t xml:space="preserve">dministration </w:t>
      </w:r>
      <w:r w:rsidR="00EB701C" w:rsidRPr="00053880">
        <w:t>can confide in the</w:t>
      </w:r>
      <w:r w:rsidRPr="00053880">
        <w:t xml:space="preserve"> authorization granted by another Customs </w:t>
      </w:r>
      <w:r w:rsidR="00722813">
        <w:t>a</w:t>
      </w:r>
      <w:r w:rsidRPr="00053880">
        <w:t>dministration;</w:t>
      </w:r>
    </w:p>
    <w:p w14:paraId="3E000268" w14:textId="21E8D873" w:rsidR="00EB45EB" w:rsidRPr="00053880" w:rsidRDefault="00EB45EB" w:rsidP="00745AAA">
      <w:pPr>
        <w:pStyle w:val="ListBullet2"/>
      </w:pPr>
      <w:r w:rsidRPr="00053880">
        <w:t xml:space="preserve">If the certification process is delegated to an authority designated by a Customs </w:t>
      </w:r>
      <w:r w:rsidR="00722813">
        <w:t>a</w:t>
      </w:r>
      <w:r w:rsidRPr="00053880">
        <w:t xml:space="preserve">dministration, a mechanism and standards must exist for that authority; </w:t>
      </w:r>
      <w:r w:rsidR="00EB701C" w:rsidRPr="00053880">
        <w:t>and</w:t>
      </w:r>
    </w:p>
    <w:p w14:paraId="5B4340DD" w14:textId="7CC474BD" w:rsidR="00EB45EB" w:rsidRPr="00053880" w:rsidRDefault="00EB45EB" w:rsidP="00745AAA">
      <w:pPr>
        <w:pStyle w:val="ListBullet2"/>
      </w:pPr>
      <w:r w:rsidRPr="00053880">
        <w:t xml:space="preserve">There must be laws </w:t>
      </w:r>
      <w:r w:rsidR="00EB701C" w:rsidRPr="00053880">
        <w:t>allowing for implementation of</w:t>
      </w:r>
      <w:r w:rsidRPr="00053880">
        <w:t xml:space="preserve"> a mutual </w:t>
      </w:r>
      <w:r w:rsidR="00EB701C" w:rsidRPr="00053880">
        <w:t xml:space="preserve">recognition </w:t>
      </w:r>
      <w:r w:rsidRPr="00053880">
        <w:t>system.</w:t>
      </w:r>
    </w:p>
    <w:p w14:paraId="3E1C39A0" w14:textId="77777777" w:rsidR="00EB45EB" w:rsidRPr="007B7CD1" w:rsidRDefault="00EB45EB" w:rsidP="00EB45EB">
      <w:pPr>
        <w:pStyle w:val="Heading3"/>
      </w:pPr>
      <w:bookmarkStart w:id="275" w:name="_Toc515452207"/>
      <w:bookmarkStart w:id="276" w:name="_Toc514872168"/>
      <w:r w:rsidRPr="007B7CD1">
        <w:rPr>
          <w:color w:val="4F81BD"/>
          <w:bdr w:val="nil"/>
        </w:rPr>
        <w:t>Identified Gaps</w:t>
      </w:r>
      <w:bookmarkEnd w:id="275"/>
      <w:bookmarkEnd w:id="276"/>
    </w:p>
    <w:p w14:paraId="0CCC83D1" w14:textId="216F207C" w:rsidR="00EB45EB" w:rsidRPr="007B7CD1" w:rsidRDefault="00EB45EB" w:rsidP="008C0F95">
      <w:pPr>
        <w:pStyle w:val="ListNumber"/>
        <w:numPr>
          <w:ilvl w:val="0"/>
          <w:numId w:val="25"/>
        </w:numPr>
      </w:pPr>
      <w:r w:rsidRPr="001818DD">
        <w:rPr>
          <w:u w:val="single"/>
        </w:rPr>
        <w:t>Incentives:</w:t>
      </w:r>
      <w:r w:rsidRPr="003C6E89">
        <w:t xml:space="preserve"> The incentives </w:t>
      </w:r>
      <w:r w:rsidR="00CC5299" w:rsidRPr="000976A8">
        <w:t xml:space="preserve">for AEOs </w:t>
      </w:r>
      <w:r w:rsidRPr="0028047F">
        <w:t xml:space="preserve">provided </w:t>
      </w:r>
      <w:r w:rsidRPr="003E5B2D">
        <w:t>in</w:t>
      </w:r>
      <w:r w:rsidRPr="002061EF">
        <w:t xml:space="preserve"> </w:t>
      </w:r>
      <w:r w:rsidR="00D41479" w:rsidRPr="002C4FFB">
        <w:t>RECAUCA</w:t>
      </w:r>
      <w:r w:rsidRPr="001872DF">
        <w:t xml:space="preserve"> are inferior to the incentives included</w:t>
      </w:r>
      <w:r w:rsidR="00A56630" w:rsidRPr="001872DF">
        <w:t xml:space="preserve"> </w:t>
      </w:r>
      <w:r w:rsidRPr="00C765D3">
        <w:t xml:space="preserve">in </w:t>
      </w:r>
      <w:r w:rsidR="00B62421" w:rsidRPr="00C765D3">
        <w:t>TFA</w:t>
      </w:r>
      <w:r w:rsidRPr="00C765D3">
        <w:t xml:space="preserve"> Article 7.3 and in the RKC. This has the effect of reducing</w:t>
      </w:r>
      <w:r w:rsidR="00A56630" w:rsidRPr="00973A36">
        <w:t xml:space="preserve"> </w:t>
      </w:r>
      <w:r w:rsidRPr="00973A36">
        <w:t>program usage:</w:t>
      </w:r>
    </w:p>
    <w:tbl>
      <w:tblPr>
        <w:tblStyle w:val="Tablaconcuadrcula5"/>
        <w:tblW w:w="0" w:type="auto"/>
        <w:jc w:val="center"/>
        <w:tblLook w:val="04A0" w:firstRow="1" w:lastRow="0" w:firstColumn="1" w:lastColumn="0" w:noHBand="0" w:noVBand="1"/>
      </w:tblPr>
      <w:tblGrid>
        <w:gridCol w:w="2943"/>
        <w:gridCol w:w="3532"/>
        <w:gridCol w:w="3101"/>
      </w:tblGrid>
      <w:tr w:rsidR="00EB45EB" w:rsidRPr="00F316C4" w14:paraId="706D8675"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CE99848" w14:textId="37A5C9F8" w:rsidR="00EB45EB" w:rsidRPr="007B7CD1" w:rsidRDefault="00B62421" w:rsidP="00A04EC3">
            <w:pPr>
              <w:pStyle w:val="BoxRegulationHead1"/>
            </w:pPr>
            <w:r w:rsidRPr="007B7CD1">
              <w:t>TFA</w:t>
            </w:r>
            <w:r w:rsidR="00EB45EB" w:rsidRPr="007B7CD1">
              <w:t xml:space="preserve"> Article 7.3</w:t>
            </w:r>
          </w:p>
        </w:tc>
        <w:tc>
          <w:tcPr>
            <w:tcW w:w="3532" w:type="dxa"/>
            <w:tcBorders>
              <w:top w:val="single" w:sz="4" w:space="0" w:color="auto"/>
              <w:left w:val="single" w:sz="4" w:space="0" w:color="auto"/>
              <w:bottom w:val="single" w:sz="4" w:space="0" w:color="auto"/>
              <w:right w:val="single" w:sz="4" w:space="0" w:color="auto"/>
            </w:tcBorders>
            <w:vAlign w:val="center"/>
            <w:hideMark/>
          </w:tcPr>
          <w:p w14:paraId="4883D434" w14:textId="77777777" w:rsidR="00EB45EB" w:rsidRPr="007B7CD1" w:rsidRDefault="00EB45EB" w:rsidP="00A04EC3">
            <w:pPr>
              <w:pStyle w:val="BoxRegulationHead1"/>
            </w:pPr>
            <w:r w:rsidRPr="007B7CD1">
              <w:t>RECAUCA, Article 166</w:t>
            </w:r>
          </w:p>
        </w:tc>
        <w:tc>
          <w:tcPr>
            <w:tcW w:w="3101" w:type="dxa"/>
            <w:tcBorders>
              <w:top w:val="single" w:sz="4" w:space="0" w:color="auto"/>
              <w:left w:val="single" w:sz="4" w:space="0" w:color="auto"/>
              <w:bottom w:val="single" w:sz="4" w:space="0" w:color="auto"/>
              <w:right w:val="single" w:sz="4" w:space="0" w:color="auto"/>
            </w:tcBorders>
            <w:vAlign w:val="center"/>
            <w:hideMark/>
          </w:tcPr>
          <w:p w14:paraId="0470A4C3" w14:textId="6E41F0CE" w:rsidR="00EB45EB" w:rsidRPr="007B7CD1" w:rsidRDefault="00EB45EB" w:rsidP="00A04EC3">
            <w:pPr>
              <w:pStyle w:val="BoxRegulationHead1"/>
            </w:pPr>
            <w:r w:rsidRPr="007B7CD1">
              <w:t>RKC Transitional Standard 3.32</w:t>
            </w:r>
          </w:p>
        </w:tc>
      </w:tr>
      <w:tr w:rsidR="00EB45EB" w:rsidRPr="004A371A" w14:paraId="627FA415" w14:textId="77777777" w:rsidTr="00A04EC3">
        <w:trPr>
          <w:trHeight w:val="554"/>
          <w:jc w:val="center"/>
        </w:trPr>
        <w:tc>
          <w:tcPr>
            <w:tcW w:w="2943" w:type="dxa"/>
            <w:tcBorders>
              <w:top w:val="single" w:sz="4" w:space="0" w:color="auto"/>
              <w:left w:val="single" w:sz="4" w:space="0" w:color="auto"/>
              <w:bottom w:val="single" w:sz="4" w:space="0" w:color="auto"/>
              <w:right w:val="single" w:sz="4" w:space="0" w:color="auto"/>
            </w:tcBorders>
            <w:hideMark/>
          </w:tcPr>
          <w:p w14:paraId="34CC2A7E" w14:textId="5CE9BDDF" w:rsidR="00EB45EB" w:rsidRPr="007B7CD1" w:rsidRDefault="00EB45EB" w:rsidP="00A04EC3">
            <w:pPr>
              <w:pStyle w:val="BoxRegulationBody"/>
              <w:rPr>
                <w:color w:val="000000"/>
              </w:rPr>
            </w:pPr>
            <w:r w:rsidRPr="007B7CD1">
              <w:t>Reduced documentation and data requirements</w:t>
            </w:r>
            <w:r w:rsidR="006C2659" w:rsidRPr="007B7CD1">
              <w:t>.</w:t>
            </w:r>
          </w:p>
        </w:tc>
        <w:tc>
          <w:tcPr>
            <w:tcW w:w="3532" w:type="dxa"/>
            <w:tcBorders>
              <w:top w:val="single" w:sz="4" w:space="0" w:color="auto"/>
              <w:left w:val="single" w:sz="4" w:space="0" w:color="auto"/>
              <w:bottom w:val="single" w:sz="4" w:space="0" w:color="auto"/>
              <w:right w:val="single" w:sz="4" w:space="0" w:color="auto"/>
            </w:tcBorders>
            <w:hideMark/>
          </w:tcPr>
          <w:p w14:paraId="17870482" w14:textId="3D33662D" w:rsidR="00EB45EB" w:rsidRPr="007B7CD1" w:rsidRDefault="00EB45EB" w:rsidP="00A04EC3">
            <w:pPr>
              <w:pStyle w:val="BoxRegulationBody"/>
              <w:rPr>
                <w:color w:val="000000"/>
              </w:rPr>
            </w:pPr>
            <w:r w:rsidRPr="007B7CD1">
              <w:t xml:space="preserve">Fast, simplified procedures to </w:t>
            </w:r>
            <w:r w:rsidR="00CC5299" w:rsidRPr="007B7CD1">
              <w:t xml:space="preserve">release </w:t>
            </w:r>
            <w:r w:rsidRPr="007B7CD1">
              <w:t xml:space="preserve">cargo with </w:t>
            </w:r>
            <w:r w:rsidRPr="007B7CD1">
              <w:rPr>
                <w:color w:val="000000"/>
              </w:rPr>
              <w:t>a minimum of</w:t>
            </w:r>
            <w:r w:rsidR="00A56630" w:rsidRPr="007B7CD1">
              <w:rPr>
                <w:color w:val="000000"/>
              </w:rPr>
              <w:t xml:space="preserve"> </w:t>
            </w:r>
            <w:r w:rsidRPr="007B7CD1">
              <w:t>information</w:t>
            </w:r>
            <w:r w:rsidR="006C2659" w:rsidRPr="007B7CD1">
              <w:t>.</w:t>
            </w:r>
          </w:p>
        </w:tc>
        <w:tc>
          <w:tcPr>
            <w:tcW w:w="3101" w:type="dxa"/>
            <w:tcBorders>
              <w:top w:val="single" w:sz="4" w:space="0" w:color="auto"/>
              <w:left w:val="single" w:sz="4" w:space="0" w:color="auto"/>
              <w:bottom w:val="single" w:sz="4" w:space="0" w:color="auto"/>
              <w:right w:val="single" w:sz="4" w:space="0" w:color="auto"/>
            </w:tcBorders>
            <w:hideMark/>
          </w:tcPr>
          <w:p w14:paraId="31C4B5CF" w14:textId="6C0810DA" w:rsidR="00EB45EB" w:rsidRPr="007B7CD1" w:rsidRDefault="00EB45EB" w:rsidP="00A04EC3">
            <w:pPr>
              <w:pStyle w:val="BoxRegulationBody"/>
            </w:pPr>
            <w:r w:rsidRPr="007B7CD1">
              <w:t xml:space="preserve">Release of the goods on the provision of the minimum information </w:t>
            </w:r>
            <w:r w:rsidRPr="007B7CD1">
              <w:rPr>
                <w:color w:val="000000"/>
              </w:rPr>
              <w:t>necessary</w:t>
            </w:r>
            <w:r w:rsidR="00A56630" w:rsidRPr="007B7CD1">
              <w:rPr>
                <w:color w:val="000000"/>
              </w:rPr>
              <w:t xml:space="preserve"> </w:t>
            </w:r>
            <w:r w:rsidRPr="007B7CD1">
              <w:t xml:space="preserve">to identify the goods </w:t>
            </w:r>
            <w:r w:rsidR="00DE4D10" w:rsidRPr="007B7CD1">
              <w:t>and subsequent</w:t>
            </w:r>
            <w:r w:rsidRPr="007B7CD1">
              <w:t xml:space="preserve"> final goods declaration</w:t>
            </w:r>
            <w:r w:rsidR="006C2659" w:rsidRPr="007B7CD1">
              <w:t>.</w:t>
            </w:r>
          </w:p>
        </w:tc>
      </w:tr>
      <w:tr w:rsidR="00EB45EB" w:rsidRPr="004A371A" w14:paraId="40176ACA"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hideMark/>
          </w:tcPr>
          <w:p w14:paraId="55C6AA52" w14:textId="7F723F0C" w:rsidR="00EB45EB" w:rsidRPr="007B7CD1" w:rsidRDefault="00EB45EB" w:rsidP="00A04EC3">
            <w:pPr>
              <w:pStyle w:val="BoxRegulationBody"/>
              <w:rPr>
                <w:color w:val="000000"/>
              </w:rPr>
            </w:pPr>
            <w:r w:rsidRPr="007B7CD1">
              <w:t>Low index of physical inspections and examinations</w:t>
            </w:r>
            <w:r w:rsidR="006C2659" w:rsidRPr="007B7CD1">
              <w:t>.</w:t>
            </w:r>
          </w:p>
        </w:tc>
        <w:tc>
          <w:tcPr>
            <w:tcW w:w="3532" w:type="dxa"/>
            <w:tcBorders>
              <w:top w:val="single" w:sz="4" w:space="0" w:color="auto"/>
              <w:left w:val="single" w:sz="4" w:space="0" w:color="auto"/>
              <w:bottom w:val="single" w:sz="4" w:space="0" w:color="auto"/>
              <w:right w:val="single" w:sz="4" w:space="0" w:color="auto"/>
            </w:tcBorders>
            <w:hideMark/>
          </w:tcPr>
          <w:p w14:paraId="4180ECD2" w14:textId="62EB75CB" w:rsidR="00EB45EB" w:rsidRPr="007B7CD1" w:rsidRDefault="00EB45EB" w:rsidP="00A04EC3">
            <w:pPr>
              <w:pStyle w:val="BoxRegulationBody"/>
              <w:rPr>
                <w:color w:val="000000"/>
              </w:rPr>
            </w:pPr>
            <w:r w:rsidRPr="007B7CD1">
              <w:t>Reduction in the percentage control of their declarations and cargo</w:t>
            </w:r>
            <w:r w:rsidR="006C2659" w:rsidRPr="007B7CD1">
              <w:t>.</w:t>
            </w:r>
          </w:p>
        </w:tc>
        <w:tc>
          <w:tcPr>
            <w:tcW w:w="3101" w:type="dxa"/>
            <w:tcBorders>
              <w:top w:val="single" w:sz="4" w:space="0" w:color="auto"/>
              <w:left w:val="single" w:sz="4" w:space="0" w:color="auto"/>
              <w:bottom w:val="single" w:sz="4" w:space="0" w:color="auto"/>
              <w:right w:val="single" w:sz="4" w:space="0" w:color="auto"/>
            </w:tcBorders>
            <w:vAlign w:val="center"/>
          </w:tcPr>
          <w:p w14:paraId="0A0A16C0" w14:textId="7E12D3EB" w:rsidR="00EB45EB" w:rsidRPr="007B7CD1" w:rsidRDefault="006C2659" w:rsidP="00A04EC3">
            <w:pPr>
              <w:pStyle w:val="BoxRegulationBody"/>
            </w:pPr>
            <w:r w:rsidRPr="007B7CD1">
              <w:t>-</w:t>
            </w:r>
          </w:p>
        </w:tc>
      </w:tr>
      <w:tr w:rsidR="00EB45EB" w:rsidRPr="004A371A" w14:paraId="58AA3345"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hideMark/>
          </w:tcPr>
          <w:p w14:paraId="5D689335" w14:textId="0F097B84" w:rsidR="00EB45EB" w:rsidRPr="007B7CD1" w:rsidRDefault="00EB45EB" w:rsidP="00A04EC3">
            <w:pPr>
              <w:pStyle w:val="BoxRegulationBody"/>
              <w:rPr>
                <w:color w:val="000000"/>
              </w:rPr>
            </w:pPr>
            <w:r w:rsidRPr="007B7CD1">
              <w:t>Quick release</w:t>
            </w:r>
          </w:p>
        </w:tc>
        <w:tc>
          <w:tcPr>
            <w:tcW w:w="3532" w:type="dxa"/>
            <w:tcBorders>
              <w:top w:val="single" w:sz="4" w:space="0" w:color="auto"/>
              <w:left w:val="single" w:sz="4" w:space="0" w:color="auto"/>
              <w:bottom w:val="single" w:sz="4" w:space="0" w:color="auto"/>
              <w:right w:val="single" w:sz="4" w:space="0" w:color="auto"/>
            </w:tcBorders>
            <w:hideMark/>
          </w:tcPr>
          <w:p w14:paraId="0FE45191" w14:textId="491077EE" w:rsidR="00EB45EB" w:rsidRPr="007B7CD1" w:rsidRDefault="00EB45EB" w:rsidP="00A04EC3">
            <w:pPr>
              <w:pStyle w:val="BoxRegulationBody"/>
            </w:pPr>
            <w:r w:rsidRPr="007B7CD1">
              <w:t xml:space="preserve">Possibility of </w:t>
            </w:r>
            <w:r w:rsidRPr="007B7CD1">
              <w:rPr>
                <w:color w:val="000000"/>
              </w:rPr>
              <w:t>being</w:t>
            </w:r>
            <w:r w:rsidR="00A56630" w:rsidRPr="007B7CD1">
              <w:rPr>
                <w:color w:val="000000"/>
              </w:rPr>
              <w:t xml:space="preserve"> </w:t>
            </w:r>
            <w:r w:rsidRPr="007B7CD1">
              <w:t xml:space="preserve">considered as the first choice in testing new projects for Customs Service facilitation. </w:t>
            </w:r>
          </w:p>
          <w:p w14:paraId="4519DE13" w14:textId="53D7874C" w:rsidR="00EB45EB" w:rsidRPr="007B7CD1" w:rsidRDefault="00EB45EB" w:rsidP="00A04EC3">
            <w:pPr>
              <w:pStyle w:val="BoxRegulationBody"/>
            </w:pPr>
            <w:r w:rsidRPr="007B7CD1">
              <w:t xml:space="preserve">Priority </w:t>
            </w:r>
            <w:r w:rsidR="00182295" w:rsidRPr="007B7CD1">
              <w:t xml:space="preserve">in </w:t>
            </w:r>
            <w:r w:rsidRPr="007B7CD1">
              <w:t>customs controls to which their declarations or cargo are subject.</w:t>
            </w:r>
          </w:p>
          <w:p w14:paraId="0C6953CD" w14:textId="46297BA0" w:rsidR="00EB45EB" w:rsidRPr="007B7CD1" w:rsidRDefault="00EB45EB" w:rsidP="00A04EC3">
            <w:pPr>
              <w:pStyle w:val="BoxRegulationBody"/>
              <w:rPr>
                <w:color w:val="000000"/>
              </w:rPr>
            </w:pPr>
            <w:r w:rsidRPr="007B7CD1">
              <w:t xml:space="preserve">Personalized assistance </w:t>
            </w:r>
            <w:r w:rsidR="00182295" w:rsidRPr="007B7CD1">
              <w:t xml:space="preserve">by </w:t>
            </w:r>
            <w:r w:rsidRPr="007B7CD1">
              <w:t>the Customs Service.</w:t>
            </w:r>
          </w:p>
        </w:tc>
        <w:tc>
          <w:tcPr>
            <w:tcW w:w="3101" w:type="dxa"/>
            <w:tcBorders>
              <w:top w:val="single" w:sz="4" w:space="0" w:color="auto"/>
              <w:left w:val="single" w:sz="4" w:space="0" w:color="auto"/>
              <w:bottom w:val="single" w:sz="4" w:space="0" w:color="auto"/>
              <w:right w:val="single" w:sz="4" w:space="0" w:color="auto"/>
            </w:tcBorders>
            <w:vAlign w:val="center"/>
          </w:tcPr>
          <w:p w14:paraId="3FC08B3B" w14:textId="740ED72F" w:rsidR="00EB45EB" w:rsidRPr="007B7CD1" w:rsidRDefault="006C2659" w:rsidP="00A04EC3">
            <w:pPr>
              <w:pStyle w:val="BoxRegulationBody"/>
            </w:pPr>
            <w:r w:rsidRPr="007B7CD1">
              <w:t>-</w:t>
            </w:r>
          </w:p>
        </w:tc>
      </w:tr>
      <w:tr w:rsidR="00EB45EB" w:rsidRPr="004A371A" w14:paraId="4193889B"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hideMark/>
          </w:tcPr>
          <w:p w14:paraId="147DB9EE" w14:textId="7862109F" w:rsidR="00EB45EB" w:rsidRPr="007B7CD1" w:rsidRDefault="00EB45EB" w:rsidP="00A04EC3">
            <w:pPr>
              <w:pStyle w:val="BoxRegulationBody"/>
              <w:rPr>
                <w:color w:val="000000"/>
              </w:rPr>
            </w:pPr>
            <w:r w:rsidRPr="007B7CD1">
              <w:t xml:space="preserve">Deferred payment </w:t>
            </w:r>
            <w:r w:rsidR="00182295" w:rsidRPr="007B7CD1">
              <w:t xml:space="preserve">of </w:t>
            </w:r>
            <w:r w:rsidRPr="007B7CD1">
              <w:t xml:space="preserve">fees, taxes, </w:t>
            </w:r>
            <w:r w:rsidR="00182295" w:rsidRPr="007B7CD1">
              <w:t>duties</w:t>
            </w:r>
            <w:r w:rsidRPr="007B7CD1">
              <w:t>, and charges</w:t>
            </w:r>
            <w:r w:rsidR="006C2659" w:rsidRPr="007B7CD1">
              <w:t>.</w:t>
            </w:r>
          </w:p>
        </w:tc>
        <w:tc>
          <w:tcPr>
            <w:tcW w:w="3532" w:type="dxa"/>
            <w:tcBorders>
              <w:top w:val="single" w:sz="4" w:space="0" w:color="auto"/>
              <w:left w:val="single" w:sz="4" w:space="0" w:color="auto"/>
              <w:bottom w:val="single" w:sz="4" w:space="0" w:color="auto"/>
              <w:right w:val="single" w:sz="4" w:space="0" w:color="auto"/>
            </w:tcBorders>
            <w:hideMark/>
          </w:tcPr>
          <w:p w14:paraId="3652AD76" w14:textId="60F7A64F" w:rsidR="00EB45EB" w:rsidRPr="007B7CD1" w:rsidRDefault="00EB45EB" w:rsidP="00A04EC3">
            <w:pPr>
              <w:pStyle w:val="BoxRegulationBody"/>
              <w:rPr>
                <w:color w:val="000000"/>
              </w:rPr>
            </w:pPr>
            <w:r w:rsidRPr="007B7CD1">
              <w:rPr>
                <w:color w:val="000000"/>
              </w:rPr>
              <w:t>Not included</w:t>
            </w:r>
            <w:r w:rsidR="00EA776D" w:rsidRPr="007B7CD1">
              <w:rPr>
                <w:color w:val="000000"/>
              </w:rPr>
              <w:t>.</w:t>
            </w:r>
          </w:p>
        </w:tc>
        <w:tc>
          <w:tcPr>
            <w:tcW w:w="3101" w:type="dxa"/>
            <w:tcBorders>
              <w:top w:val="single" w:sz="4" w:space="0" w:color="auto"/>
              <w:left w:val="single" w:sz="4" w:space="0" w:color="auto"/>
              <w:bottom w:val="single" w:sz="4" w:space="0" w:color="auto"/>
              <w:right w:val="single" w:sz="4" w:space="0" w:color="auto"/>
            </w:tcBorders>
            <w:hideMark/>
          </w:tcPr>
          <w:p w14:paraId="1CD56515" w14:textId="45A83B09" w:rsidR="00EB45EB" w:rsidRPr="007B7CD1" w:rsidRDefault="00EB45EB" w:rsidP="00A04EC3">
            <w:pPr>
              <w:pStyle w:val="BoxRegulationBody"/>
            </w:pPr>
            <w:r w:rsidRPr="007B7CD1">
              <w:t xml:space="preserve">Payment of fees and taxes </w:t>
            </w:r>
            <w:r w:rsidR="00182295" w:rsidRPr="007B7CD1">
              <w:t>using</w:t>
            </w:r>
            <w:r w:rsidRPr="007B7CD1">
              <w:t xml:space="preserve"> their own </w:t>
            </w:r>
            <w:r w:rsidR="00182295" w:rsidRPr="007B7CD1">
              <w:t xml:space="preserve">trade </w:t>
            </w:r>
            <w:r w:rsidRPr="007B7CD1">
              <w:t>records</w:t>
            </w:r>
            <w:r w:rsidR="006C2659" w:rsidRPr="007B7CD1">
              <w:t>.</w:t>
            </w:r>
          </w:p>
        </w:tc>
      </w:tr>
      <w:tr w:rsidR="00EB45EB" w:rsidRPr="00F316C4" w14:paraId="5AA8185C"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hideMark/>
          </w:tcPr>
          <w:p w14:paraId="53EC8211" w14:textId="06066B2D" w:rsidR="00EB45EB" w:rsidRPr="007B7CD1" w:rsidRDefault="00EB45EB" w:rsidP="00A04EC3">
            <w:pPr>
              <w:pStyle w:val="BoxRegulationBody"/>
              <w:rPr>
                <w:color w:val="000000"/>
              </w:rPr>
            </w:pPr>
            <w:r w:rsidRPr="007B7CD1">
              <w:t xml:space="preserve">Use of </w:t>
            </w:r>
            <w:r w:rsidR="00182295" w:rsidRPr="007B7CD1">
              <w:t>comprehensive security</w:t>
            </w:r>
            <w:r w:rsidRPr="007B7CD1">
              <w:t xml:space="preserve"> or </w:t>
            </w:r>
            <w:r w:rsidR="00182295" w:rsidRPr="007B7CD1">
              <w:t>reduced security</w:t>
            </w:r>
          </w:p>
        </w:tc>
        <w:tc>
          <w:tcPr>
            <w:tcW w:w="3532" w:type="dxa"/>
            <w:tcBorders>
              <w:top w:val="single" w:sz="4" w:space="0" w:color="auto"/>
              <w:left w:val="single" w:sz="4" w:space="0" w:color="auto"/>
              <w:bottom w:val="single" w:sz="4" w:space="0" w:color="auto"/>
              <w:right w:val="single" w:sz="4" w:space="0" w:color="auto"/>
            </w:tcBorders>
            <w:hideMark/>
          </w:tcPr>
          <w:p w14:paraId="3346A543" w14:textId="17B401D6" w:rsidR="00EB45EB" w:rsidRPr="007B7CD1" w:rsidRDefault="00EB45EB" w:rsidP="00A04EC3">
            <w:pPr>
              <w:pStyle w:val="BoxRegulationBody"/>
              <w:rPr>
                <w:color w:val="000000"/>
              </w:rPr>
            </w:pPr>
            <w:r w:rsidRPr="007B7CD1">
              <w:rPr>
                <w:color w:val="000000"/>
              </w:rPr>
              <w:t>Not included</w:t>
            </w:r>
            <w:r w:rsidR="00EA776D" w:rsidRPr="007B7CD1">
              <w:rPr>
                <w:color w:val="000000"/>
              </w:rPr>
              <w:t>.</w:t>
            </w:r>
          </w:p>
        </w:tc>
        <w:tc>
          <w:tcPr>
            <w:tcW w:w="3101" w:type="dxa"/>
            <w:tcBorders>
              <w:top w:val="single" w:sz="4" w:space="0" w:color="auto"/>
              <w:left w:val="single" w:sz="4" w:space="0" w:color="auto"/>
              <w:bottom w:val="single" w:sz="4" w:space="0" w:color="auto"/>
              <w:right w:val="single" w:sz="4" w:space="0" w:color="auto"/>
            </w:tcBorders>
            <w:vAlign w:val="center"/>
          </w:tcPr>
          <w:p w14:paraId="383EC213" w14:textId="61ED9C0A" w:rsidR="00EB45EB" w:rsidRPr="007B7CD1" w:rsidRDefault="006C2659" w:rsidP="00A04EC3">
            <w:pPr>
              <w:pStyle w:val="BoxRegulationBody"/>
            </w:pPr>
            <w:r w:rsidRPr="007B7CD1">
              <w:t>-</w:t>
            </w:r>
          </w:p>
        </w:tc>
      </w:tr>
      <w:tr w:rsidR="00EB45EB" w:rsidRPr="004A371A" w14:paraId="097F5353"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hideMark/>
          </w:tcPr>
          <w:p w14:paraId="7DBB69DE" w14:textId="1613DC48" w:rsidR="00EB45EB" w:rsidRPr="007B7CD1" w:rsidRDefault="00EB45EB" w:rsidP="00A04EC3">
            <w:pPr>
              <w:pStyle w:val="BoxRegulationBody"/>
              <w:rPr>
                <w:color w:val="000000"/>
              </w:rPr>
            </w:pPr>
            <w:r w:rsidRPr="007B7CD1">
              <w:t>A single customs declaration for</w:t>
            </w:r>
            <w:r w:rsidR="00182295" w:rsidRPr="007B7CD1">
              <w:t xml:space="preserve"> all</w:t>
            </w:r>
            <w:r w:rsidRPr="007B7CD1">
              <w:t xml:space="preserve"> imports or </w:t>
            </w:r>
            <w:r w:rsidR="00182295" w:rsidRPr="007B7CD1">
              <w:t xml:space="preserve">exports </w:t>
            </w:r>
            <w:r w:rsidRPr="007B7CD1">
              <w:t xml:space="preserve">within a </w:t>
            </w:r>
            <w:r w:rsidRPr="007B7CD1">
              <w:rPr>
                <w:color w:val="000000"/>
              </w:rPr>
              <w:t>given</w:t>
            </w:r>
            <w:r w:rsidR="00A56630" w:rsidRPr="007B7CD1">
              <w:rPr>
                <w:color w:val="000000"/>
              </w:rPr>
              <w:t xml:space="preserve"> </w:t>
            </w:r>
            <w:r w:rsidRPr="007B7CD1">
              <w:t xml:space="preserve">period </w:t>
            </w:r>
          </w:p>
        </w:tc>
        <w:tc>
          <w:tcPr>
            <w:tcW w:w="3532" w:type="dxa"/>
            <w:tcBorders>
              <w:top w:val="single" w:sz="4" w:space="0" w:color="auto"/>
              <w:left w:val="single" w:sz="4" w:space="0" w:color="auto"/>
              <w:bottom w:val="single" w:sz="4" w:space="0" w:color="auto"/>
              <w:right w:val="single" w:sz="4" w:space="0" w:color="auto"/>
            </w:tcBorders>
          </w:tcPr>
          <w:p w14:paraId="19D971CC" w14:textId="6FB7401D" w:rsidR="00EB45EB" w:rsidRPr="007B7CD1" w:rsidRDefault="00EB45EB" w:rsidP="00A04EC3">
            <w:pPr>
              <w:pStyle w:val="BoxRegulationBody"/>
              <w:rPr>
                <w:color w:val="000000"/>
              </w:rPr>
            </w:pPr>
            <w:r w:rsidRPr="007B7CD1">
              <w:rPr>
                <w:color w:val="000000"/>
              </w:rPr>
              <w:t>Not included</w:t>
            </w:r>
            <w:r w:rsidR="00EA776D" w:rsidRPr="007B7CD1">
              <w:rPr>
                <w:color w:val="000000"/>
              </w:rPr>
              <w:t>.</w:t>
            </w:r>
          </w:p>
        </w:tc>
        <w:tc>
          <w:tcPr>
            <w:tcW w:w="3101" w:type="dxa"/>
            <w:tcBorders>
              <w:top w:val="single" w:sz="4" w:space="0" w:color="auto"/>
              <w:left w:val="single" w:sz="4" w:space="0" w:color="auto"/>
              <w:bottom w:val="single" w:sz="4" w:space="0" w:color="auto"/>
              <w:right w:val="single" w:sz="4" w:space="0" w:color="auto"/>
            </w:tcBorders>
            <w:hideMark/>
          </w:tcPr>
          <w:p w14:paraId="45EF543C" w14:textId="44B86D30" w:rsidR="00EB45EB" w:rsidRPr="007B7CD1" w:rsidRDefault="00EB45EB" w:rsidP="00A04EC3">
            <w:pPr>
              <w:pStyle w:val="BoxRegulationBody"/>
            </w:pPr>
            <w:r w:rsidRPr="007B7CD1">
              <w:t xml:space="preserve">A single goods declaration for all exports and imports within a </w:t>
            </w:r>
            <w:r w:rsidR="00182295" w:rsidRPr="007B7CD1">
              <w:rPr>
                <w:color w:val="000000"/>
              </w:rPr>
              <w:t>given</w:t>
            </w:r>
            <w:r w:rsidR="00A56630" w:rsidRPr="007B7CD1">
              <w:rPr>
                <w:color w:val="000000"/>
              </w:rPr>
              <w:t xml:space="preserve"> </w:t>
            </w:r>
            <w:r w:rsidRPr="007B7CD1">
              <w:t>period</w:t>
            </w:r>
            <w:r w:rsidR="006C2659" w:rsidRPr="007B7CD1">
              <w:t>.</w:t>
            </w:r>
          </w:p>
        </w:tc>
      </w:tr>
      <w:tr w:rsidR="00EB45EB" w:rsidRPr="004A371A" w14:paraId="4D55118E" w14:textId="77777777" w:rsidTr="00A04EC3">
        <w:trPr>
          <w:jc w:val="center"/>
        </w:trPr>
        <w:tc>
          <w:tcPr>
            <w:tcW w:w="2943" w:type="dxa"/>
            <w:tcBorders>
              <w:top w:val="single" w:sz="4" w:space="0" w:color="auto"/>
              <w:left w:val="single" w:sz="4" w:space="0" w:color="auto"/>
              <w:bottom w:val="single" w:sz="4" w:space="0" w:color="auto"/>
              <w:right w:val="single" w:sz="4" w:space="0" w:color="auto"/>
            </w:tcBorders>
            <w:hideMark/>
          </w:tcPr>
          <w:p w14:paraId="74AC3C3D" w14:textId="5AF2772A" w:rsidR="00EB45EB" w:rsidRPr="007B7CD1" w:rsidRDefault="00EB45EB" w:rsidP="00A04EC3">
            <w:pPr>
              <w:pStyle w:val="BoxRegulationBody"/>
              <w:rPr>
                <w:color w:val="000000"/>
              </w:rPr>
            </w:pPr>
            <w:r w:rsidRPr="007B7CD1">
              <w:t xml:space="preserve">Merchandise </w:t>
            </w:r>
            <w:r w:rsidR="00182295" w:rsidRPr="007B7CD1">
              <w:t xml:space="preserve">release at the </w:t>
            </w:r>
            <w:r w:rsidRPr="007B7CD1">
              <w:t>authorized operator</w:t>
            </w:r>
            <w:r w:rsidR="000B48A4" w:rsidRPr="007B7CD1">
              <w:t>’</w:t>
            </w:r>
            <w:r w:rsidR="00182295" w:rsidRPr="007B7CD1">
              <w:t>s</w:t>
            </w:r>
            <w:r w:rsidRPr="007B7CD1">
              <w:t xml:space="preserve"> </w:t>
            </w:r>
            <w:r w:rsidR="00182295" w:rsidRPr="007B7CD1">
              <w:t xml:space="preserve">premises </w:t>
            </w:r>
            <w:r w:rsidRPr="007B7CD1">
              <w:t xml:space="preserve">or another place authorized by </w:t>
            </w:r>
            <w:r w:rsidR="00182295" w:rsidRPr="007B7CD1">
              <w:t>the C</w:t>
            </w:r>
            <w:r w:rsidRPr="007B7CD1">
              <w:t>ustoms</w:t>
            </w:r>
            <w:r w:rsidR="006C2659" w:rsidRPr="007B7CD1">
              <w:t>.</w:t>
            </w:r>
          </w:p>
        </w:tc>
        <w:tc>
          <w:tcPr>
            <w:tcW w:w="3532" w:type="dxa"/>
            <w:tcBorders>
              <w:top w:val="single" w:sz="4" w:space="0" w:color="auto"/>
              <w:left w:val="single" w:sz="4" w:space="0" w:color="auto"/>
              <w:bottom w:val="single" w:sz="4" w:space="0" w:color="auto"/>
              <w:right w:val="single" w:sz="4" w:space="0" w:color="auto"/>
            </w:tcBorders>
            <w:hideMark/>
          </w:tcPr>
          <w:p w14:paraId="0E8FECFE" w14:textId="5DB5D76E" w:rsidR="00EB45EB" w:rsidRPr="007B7CD1" w:rsidRDefault="00EB45EB" w:rsidP="00A04EC3">
            <w:pPr>
              <w:pStyle w:val="BoxRegulationBody"/>
              <w:rPr>
                <w:color w:val="000000"/>
              </w:rPr>
            </w:pPr>
            <w:r w:rsidRPr="007B7CD1">
              <w:t xml:space="preserve">Merchandise </w:t>
            </w:r>
            <w:r w:rsidR="00182295" w:rsidRPr="007B7CD1">
              <w:t>release at the</w:t>
            </w:r>
            <w:r w:rsidRPr="007B7CD1">
              <w:t xml:space="preserve"> authorized economic operator</w:t>
            </w:r>
            <w:r w:rsidR="00182295" w:rsidRPr="007B7CD1">
              <w:t>’s</w:t>
            </w:r>
            <w:r w:rsidRPr="007B7CD1">
              <w:t xml:space="preserve"> </w:t>
            </w:r>
            <w:r w:rsidR="00182295" w:rsidRPr="007B7CD1">
              <w:t xml:space="preserve">premises </w:t>
            </w:r>
            <w:r w:rsidRPr="007B7CD1">
              <w:t xml:space="preserve">or another place authorized by </w:t>
            </w:r>
            <w:r w:rsidR="00182295" w:rsidRPr="007B7CD1">
              <w:t>the Customs</w:t>
            </w:r>
            <w:r w:rsidR="006C2659" w:rsidRPr="007B7CD1">
              <w:t>.</w:t>
            </w:r>
          </w:p>
        </w:tc>
        <w:tc>
          <w:tcPr>
            <w:tcW w:w="3101" w:type="dxa"/>
            <w:tcBorders>
              <w:top w:val="single" w:sz="4" w:space="0" w:color="auto"/>
              <w:left w:val="single" w:sz="4" w:space="0" w:color="auto"/>
              <w:bottom w:val="single" w:sz="4" w:space="0" w:color="auto"/>
              <w:right w:val="single" w:sz="4" w:space="0" w:color="auto"/>
            </w:tcBorders>
          </w:tcPr>
          <w:p w14:paraId="4283976D" w14:textId="17BF6302" w:rsidR="00EB45EB" w:rsidRPr="007B7CD1" w:rsidRDefault="00EB45EB" w:rsidP="00A04EC3">
            <w:pPr>
              <w:pStyle w:val="BoxRegulationBody"/>
            </w:pPr>
            <w:r w:rsidRPr="007B7CD1">
              <w:t>Clearance at the declarant</w:t>
            </w:r>
            <w:r w:rsidR="00C765D3" w:rsidRPr="007B7CD1">
              <w:t>’</w:t>
            </w:r>
            <w:r w:rsidRPr="007B7CD1">
              <w:t xml:space="preserve">s premises or another </w:t>
            </w:r>
            <w:r w:rsidR="006C2659" w:rsidRPr="007B7CD1">
              <w:t>place authorized by the Customs.</w:t>
            </w:r>
          </w:p>
        </w:tc>
      </w:tr>
    </w:tbl>
    <w:p w14:paraId="538F5013" w14:textId="77777777" w:rsidR="00EB45EB" w:rsidRPr="007B7CD1" w:rsidRDefault="00EB45EB" w:rsidP="008C0F95">
      <w:pPr>
        <w:tabs>
          <w:tab w:val="left" w:pos="709"/>
          <w:tab w:val="left" w:pos="1134"/>
        </w:tabs>
      </w:pPr>
    </w:p>
    <w:p w14:paraId="3BFFBA6D" w14:textId="2EEF2C1C" w:rsidR="00EB45EB" w:rsidRPr="00053880" w:rsidRDefault="00EB45EB" w:rsidP="00053880">
      <w:pPr>
        <w:pStyle w:val="ListContinue"/>
      </w:pPr>
      <w:r w:rsidRPr="00053880">
        <w:t xml:space="preserve">Annex </w:t>
      </w:r>
      <w:r w:rsidR="00574AB3" w:rsidRPr="00053880">
        <w:t>I</w:t>
      </w:r>
      <w:r w:rsidRPr="00053880">
        <w:t xml:space="preserve">V of the SAFE Framework establishes additional benefits. They are not </w:t>
      </w:r>
      <w:r w:rsidR="009D4BF0" w:rsidRPr="00053880">
        <w:t>mandatory</w:t>
      </w:r>
      <w:r w:rsidR="009D4BF0" w:rsidRPr="00F316C4">
        <w:t>,</w:t>
      </w:r>
      <w:r w:rsidRPr="00053880">
        <w:t xml:space="preserve"> and they are included in the </w:t>
      </w:r>
      <w:r w:rsidR="009D6550">
        <w:t>f</w:t>
      </w:r>
      <w:r w:rsidRPr="00053880">
        <w:t>ramework to illustrate</w:t>
      </w:r>
      <w:r w:rsidR="00574AB3" w:rsidRPr="00053880">
        <w:t xml:space="preserve"> </w:t>
      </w:r>
      <w:r w:rsidR="001E1569" w:rsidRPr="00053880">
        <w:t>to</w:t>
      </w:r>
      <w:r w:rsidR="00574AB3" w:rsidRPr="00053880">
        <w:t xml:space="preserve"> countries</w:t>
      </w:r>
      <w:r w:rsidRPr="00053880">
        <w:t xml:space="preserve"> </w:t>
      </w:r>
      <w:r w:rsidR="00574AB3" w:rsidRPr="00053880">
        <w:t xml:space="preserve">the </w:t>
      </w:r>
      <w:r w:rsidRPr="00053880">
        <w:t xml:space="preserve">additional </w:t>
      </w:r>
      <w:r w:rsidR="00574AB3" w:rsidRPr="00053880">
        <w:t xml:space="preserve">incentives </w:t>
      </w:r>
      <w:r w:rsidRPr="00053880">
        <w:t>that may be granted to AEO</w:t>
      </w:r>
      <w:r w:rsidR="00574AB3" w:rsidRPr="00053880">
        <w:t>s</w:t>
      </w:r>
      <w:r w:rsidRPr="00053880">
        <w:t>.</w:t>
      </w:r>
    </w:p>
    <w:p w14:paraId="75A4D030" w14:textId="287C03F7" w:rsidR="00EB45EB" w:rsidRPr="008C0F95" w:rsidRDefault="00EB45EB" w:rsidP="00053880">
      <w:pPr>
        <w:pStyle w:val="ListNumber"/>
        <w:rPr>
          <w:u w:val="single"/>
        </w:rPr>
      </w:pPr>
      <w:r w:rsidRPr="00B44367">
        <w:rPr>
          <w:u w:val="single"/>
        </w:rPr>
        <w:t xml:space="preserve">Mutual </w:t>
      </w:r>
      <w:r w:rsidR="00574AB3" w:rsidRPr="001818DD">
        <w:rPr>
          <w:u w:val="single"/>
        </w:rPr>
        <w:t>recognition</w:t>
      </w:r>
      <w:r w:rsidRPr="003C6E89">
        <w:rPr>
          <w:u w:val="single"/>
        </w:rPr>
        <w:t>:</w:t>
      </w:r>
      <w:r w:rsidRPr="000976A8">
        <w:t xml:space="preserve"> </w:t>
      </w:r>
      <w:r w:rsidR="00D41479" w:rsidRPr="0028047F">
        <w:t>RECAUCA</w:t>
      </w:r>
      <w:r w:rsidRPr="003E5B2D">
        <w:t xml:space="preserve"> allows the application of mutual </w:t>
      </w:r>
      <w:r w:rsidR="00366094" w:rsidRPr="002061EF">
        <w:t>recognition</w:t>
      </w:r>
      <w:r w:rsidR="00366094" w:rsidRPr="002C4FFB">
        <w:t xml:space="preserve"> </w:t>
      </w:r>
      <w:r w:rsidRPr="001872DF">
        <w:t>among the Party States through special agreements. However, it is not mandatory and uniformly applied</w:t>
      </w:r>
      <w:r w:rsidR="007963A2" w:rsidRPr="001872DF">
        <w:t xml:space="preserve"> standards are needed</w:t>
      </w:r>
      <w:r w:rsidRPr="00C765D3">
        <w:t xml:space="preserve"> in all the countries for it to be implemented:</w:t>
      </w:r>
    </w:p>
    <w:p w14:paraId="2A7F5BEF" w14:textId="2065A8F4" w:rsidR="00EB45EB" w:rsidRPr="00053880" w:rsidRDefault="00EB45EB" w:rsidP="00053880">
      <w:pPr>
        <w:pStyle w:val="ListBullet2"/>
      </w:pPr>
      <w:r w:rsidRPr="00053880">
        <w:t xml:space="preserve">The standards must be applied uniformly so </w:t>
      </w:r>
      <w:r w:rsidR="007963A2" w:rsidRPr="00053880">
        <w:t>that</w:t>
      </w:r>
      <w:r w:rsidR="00A56630" w:rsidRPr="00053880">
        <w:t xml:space="preserve"> </w:t>
      </w:r>
      <w:r w:rsidR="007963A2" w:rsidRPr="00053880">
        <w:t xml:space="preserve">one </w:t>
      </w:r>
      <w:r w:rsidR="006F521B">
        <w:t>c</w:t>
      </w:r>
      <w:r w:rsidRPr="00F316C4">
        <w:t xml:space="preserve">ustoms </w:t>
      </w:r>
      <w:r w:rsidR="00722813">
        <w:t>a</w:t>
      </w:r>
      <w:r w:rsidRPr="00F316C4">
        <w:t>dministration</w:t>
      </w:r>
      <w:r w:rsidRPr="00053880">
        <w:t xml:space="preserve"> </w:t>
      </w:r>
      <w:r w:rsidR="007963A2" w:rsidRPr="00053880">
        <w:t xml:space="preserve">can </w:t>
      </w:r>
      <w:r w:rsidR="006F521B">
        <w:t>trust</w:t>
      </w:r>
      <w:r w:rsidRPr="00F316C4">
        <w:t xml:space="preserve"> </w:t>
      </w:r>
      <w:r w:rsidR="00B86DAC">
        <w:t>an</w:t>
      </w:r>
      <w:r w:rsidR="007963A2">
        <w:t xml:space="preserve"> </w:t>
      </w:r>
      <w:r w:rsidRPr="00053880">
        <w:t xml:space="preserve">authorization granted by another </w:t>
      </w:r>
      <w:r w:rsidR="006F521B">
        <w:t>c</w:t>
      </w:r>
      <w:r w:rsidRPr="00F316C4">
        <w:t xml:space="preserve">ustoms </w:t>
      </w:r>
      <w:r w:rsidR="006F521B">
        <w:t>a</w:t>
      </w:r>
      <w:r w:rsidRPr="00F316C4">
        <w:t>dministration</w:t>
      </w:r>
      <w:r w:rsidRPr="00053880">
        <w:t xml:space="preserve">; </w:t>
      </w:r>
      <w:r w:rsidR="007963A2" w:rsidRPr="00053880">
        <w:t>and</w:t>
      </w:r>
    </w:p>
    <w:p w14:paraId="72F6A428" w14:textId="770F5FBF" w:rsidR="00EB45EB" w:rsidRPr="00053880" w:rsidRDefault="00EB45EB" w:rsidP="00053880">
      <w:pPr>
        <w:pStyle w:val="ListBullet2"/>
      </w:pPr>
      <w:r w:rsidRPr="00053880">
        <w:t xml:space="preserve">If the certification process is delegated to an authority designated by a </w:t>
      </w:r>
      <w:r w:rsidR="006F521B">
        <w:t>c</w:t>
      </w:r>
      <w:r w:rsidRPr="00F316C4">
        <w:t xml:space="preserve">ustoms </w:t>
      </w:r>
      <w:r w:rsidR="006F521B">
        <w:t>a</w:t>
      </w:r>
      <w:r w:rsidRPr="00F316C4">
        <w:t>dministration</w:t>
      </w:r>
      <w:r w:rsidRPr="00053880">
        <w:t>, a mechanism and standards must exist for that authority.</w:t>
      </w:r>
    </w:p>
    <w:p w14:paraId="77841ECD" w14:textId="26CDEFDE" w:rsidR="00EB45EB" w:rsidRPr="00053880" w:rsidRDefault="00EB45EB" w:rsidP="00D47413">
      <w:pPr>
        <w:pStyle w:val="ListNumber"/>
        <w:numPr>
          <w:ilvl w:val="0"/>
          <w:numId w:val="23"/>
        </w:numPr>
      </w:pPr>
      <w:r w:rsidRPr="008C0F95">
        <w:rPr>
          <w:u w:val="single"/>
        </w:rPr>
        <w:t xml:space="preserve">The current standard does not include the possibility of mutual </w:t>
      </w:r>
      <w:r w:rsidR="00366094" w:rsidRPr="00B44367">
        <w:rPr>
          <w:u w:val="single"/>
        </w:rPr>
        <w:t>recognition</w:t>
      </w:r>
      <w:r w:rsidRPr="001818DD">
        <w:rPr>
          <w:u w:val="single"/>
        </w:rPr>
        <w:t xml:space="preserve"> among border control </w:t>
      </w:r>
      <w:r w:rsidR="00AE5111" w:rsidRPr="003C6E89">
        <w:rPr>
          <w:u w:val="single"/>
        </w:rPr>
        <w:t>entities</w:t>
      </w:r>
      <w:r w:rsidRPr="000976A8">
        <w:rPr>
          <w:u w:val="single"/>
        </w:rPr>
        <w:t>:</w:t>
      </w:r>
      <w:r w:rsidR="00F73DFD" w:rsidRPr="0028047F">
        <w:t xml:space="preserve"> </w:t>
      </w:r>
      <w:r w:rsidRPr="008C0F95">
        <w:t>In addition to</w:t>
      </w:r>
      <w:r w:rsidR="00A56630" w:rsidRPr="00B44367">
        <w:t xml:space="preserve"> </w:t>
      </w:r>
      <w:r w:rsidRPr="001818DD">
        <w:t xml:space="preserve">the fact that it </w:t>
      </w:r>
      <w:r w:rsidR="007963A2" w:rsidRPr="003C6E89">
        <w:t>would exceed the scope</w:t>
      </w:r>
      <w:r w:rsidRPr="000976A8">
        <w:t xml:space="preserve"> of </w:t>
      </w:r>
      <w:r w:rsidR="007963A2" w:rsidRPr="0028047F">
        <w:t xml:space="preserve">application of </w:t>
      </w:r>
      <w:r w:rsidRPr="003E5B2D">
        <w:t xml:space="preserve">CAUCA, </w:t>
      </w:r>
      <w:r w:rsidRPr="002061EF">
        <w:t xml:space="preserve">there is </w:t>
      </w:r>
      <w:r w:rsidRPr="002C4FFB">
        <w:t>no s</w:t>
      </w:r>
      <w:r w:rsidRPr="001872DF">
        <w:t>pecial agreement that</w:t>
      </w:r>
      <w:r w:rsidR="00A56630" w:rsidRPr="00C765D3">
        <w:t xml:space="preserve"> </w:t>
      </w:r>
      <w:r w:rsidRPr="00C765D3">
        <w:t xml:space="preserve">provides for mutual </w:t>
      </w:r>
      <w:r w:rsidR="00366094" w:rsidRPr="00C765D3">
        <w:t>recognition</w:t>
      </w:r>
      <w:r w:rsidRPr="00C765D3">
        <w:t xml:space="preserve"> </w:t>
      </w:r>
      <w:r w:rsidR="007963A2" w:rsidRPr="00C765D3">
        <w:t xml:space="preserve">by </w:t>
      </w:r>
      <w:r w:rsidRPr="00C765D3">
        <w:t xml:space="preserve">these entities. One of the </w:t>
      </w:r>
      <w:r w:rsidR="007963A2" w:rsidRPr="00C765D3">
        <w:t>reasons</w:t>
      </w:r>
      <w:r w:rsidR="00A56630" w:rsidRPr="00C765D3">
        <w:t xml:space="preserve"> </w:t>
      </w:r>
      <w:r w:rsidRPr="00C765D3">
        <w:t xml:space="preserve">may be that national laws are not fully in line with the minimum standards </w:t>
      </w:r>
      <w:r w:rsidR="007963A2" w:rsidRPr="00973A36">
        <w:t xml:space="preserve">of </w:t>
      </w:r>
      <w:r w:rsidRPr="00973A36">
        <w:t xml:space="preserve">the </w:t>
      </w:r>
      <w:r w:rsidRPr="008C0F95">
        <w:t>W</w:t>
      </w:r>
      <w:r w:rsidR="00420BE6" w:rsidRPr="00B44367">
        <w:t>CO</w:t>
      </w:r>
      <w:r w:rsidRPr="008C0F95">
        <w:t xml:space="preserve"> Standards Framework.</w:t>
      </w:r>
    </w:p>
    <w:p w14:paraId="606365FF" w14:textId="4577EE44" w:rsidR="00A22CB0" w:rsidRPr="00053880" w:rsidRDefault="00A22CB0" w:rsidP="00053880">
      <w:pPr>
        <w:pStyle w:val="ListContinue"/>
      </w:pPr>
      <w:r w:rsidRPr="00053880">
        <w:t>This is a significant gap with respect to</w:t>
      </w:r>
      <w:r w:rsidR="00A56630" w:rsidRPr="00053880">
        <w:t xml:space="preserve"> </w:t>
      </w:r>
      <w:r w:rsidRPr="00053880">
        <w:t xml:space="preserve">the regional goals and effective implementation of the </w:t>
      </w:r>
      <w:r w:rsidR="00803D4D" w:rsidRPr="00053880">
        <w:t>TFA</w:t>
      </w:r>
      <w:r w:rsidRPr="00053880">
        <w:t>. Mutual recognition in health</w:t>
      </w:r>
      <w:r w:rsidR="00803D4D" w:rsidRPr="00053880">
        <w:t xml:space="preserve"> matters</w:t>
      </w:r>
      <w:r w:rsidRPr="00053880">
        <w:t>, based on a harmonized control system with coordinated certification and inspe</w:t>
      </w:r>
      <w:r w:rsidR="00803D4D" w:rsidRPr="00053880">
        <w:t>ction standards among countries</w:t>
      </w:r>
      <w:r w:rsidRPr="00053880">
        <w:t xml:space="preserve"> is a </w:t>
      </w:r>
      <w:r w:rsidR="00803D4D" w:rsidRPr="00053880">
        <w:t xml:space="preserve">key </w:t>
      </w:r>
      <w:r w:rsidR="00233F97" w:rsidRPr="00053880">
        <w:t>facilitation</w:t>
      </w:r>
      <w:r w:rsidR="00803D4D" w:rsidRPr="00053880">
        <w:t xml:space="preserve"> and safety me</w:t>
      </w:r>
      <w:r w:rsidRPr="00053880">
        <w:t>asure of great importance for the international logistics chain. This should be regulated in parallel agreements.</w:t>
      </w:r>
    </w:p>
    <w:p w14:paraId="2A7B259E" w14:textId="1ED575F4" w:rsidR="00811F12" w:rsidRPr="001818DD" w:rsidRDefault="00EB45EB" w:rsidP="001E07AA">
      <w:pPr>
        <w:pStyle w:val="Heading3"/>
      </w:pPr>
      <w:bookmarkStart w:id="277" w:name="_Toc515452208"/>
      <w:bookmarkStart w:id="278" w:name="_Toc514872169"/>
      <w:r w:rsidRPr="007B7CD1">
        <w:rPr>
          <w:color w:val="4F81BD"/>
          <w:bdr w:val="nil"/>
        </w:rPr>
        <w:t>Recommendations</w:t>
      </w:r>
      <w:bookmarkEnd w:id="277"/>
      <w:bookmarkEnd w:id="278"/>
    </w:p>
    <w:p w14:paraId="2B7F5B00" w14:textId="322B13D6" w:rsidR="00803D4D" w:rsidRPr="00053880" w:rsidRDefault="00803D4D" w:rsidP="00D47413">
      <w:pPr>
        <w:pStyle w:val="ListNumber"/>
        <w:numPr>
          <w:ilvl w:val="0"/>
          <w:numId w:val="11"/>
        </w:numPr>
      </w:pPr>
      <w:r w:rsidRPr="003C6E89">
        <w:rPr>
          <w:u w:val="single"/>
        </w:rPr>
        <w:t>Clearly define, increase and harmonize at a regional level the customs benefits that can be granted to AEOs</w:t>
      </w:r>
      <w:r w:rsidRPr="000976A8">
        <w:t>, such as companies that comply with the saf</w:t>
      </w:r>
      <w:r w:rsidRPr="0028047F">
        <w:t xml:space="preserve">ety standards of the international logistics chain and with best practices. The </w:t>
      </w:r>
      <w:r w:rsidR="00FA094E" w:rsidRPr="003E5B2D">
        <w:t>TFA</w:t>
      </w:r>
      <w:r w:rsidRPr="002061EF">
        <w:t xml:space="preserve"> provides for minimum benefits in addition to</w:t>
      </w:r>
      <w:r w:rsidR="00A56630" w:rsidRPr="002C4FFB">
        <w:t xml:space="preserve"> </w:t>
      </w:r>
      <w:r w:rsidRPr="001872DF">
        <w:t>those established in Central American legislation that could be considered, among others, by the countries for purposes of</w:t>
      </w:r>
      <w:r w:rsidR="00A56630" w:rsidRPr="001872DF">
        <w:t xml:space="preserve"> </w:t>
      </w:r>
      <w:r w:rsidRPr="00973A36">
        <w:t>harmonization: i) deferred payment of duties, taxes, fees and charges; ii) the use of global guarantees or the reduction of guarantees established in general;</w:t>
      </w:r>
      <w:r w:rsidR="00A56630" w:rsidRPr="00973A36">
        <w:t xml:space="preserve"> </w:t>
      </w:r>
      <w:r w:rsidRPr="00053880">
        <w:t xml:space="preserve">iii) presentation of a single customs declaration covering all imports or exports made during a </w:t>
      </w:r>
      <w:r w:rsidR="00FA094E" w:rsidRPr="00053880">
        <w:t>given</w:t>
      </w:r>
      <w:r w:rsidR="00A56630" w:rsidRPr="00053880">
        <w:t xml:space="preserve"> </w:t>
      </w:r>
      <w:r w:rsidRPr="00053880">
        <w:t>period.</w:t>
      </w:r>
    </w:p>
    <w:p w14:paraId="5D273C13" w14:textId="65A6EB78" w:rsidR="00C72BD0" w:rsidRPr="00053880" w:rsidRDefault="00A27026" w:rsidP="00D47413">
      <w:pPr>
        <w:pStyle w:val="ListNumber"/>
        <w:numPr>
          <w:ilvl w:val="0"/>
          <w:numId w:val="23"/>
        </w:numPr>
        <w:rPr>
          <w:u w:val="single"/>
        </w:rPr>
      </w:pPr>
      <w:r w:rsidRPr="008C0F95">
        <w:rPr>
          <w:u w:val="single"/>
        </w:rPr>
        <w:t>Standardize</w:t>
      </w:r>
      <w:r w:rsidR="00C72BD0" w:rsidRPr="00B44367">
        <w:rPr>
          <w:u w:val="single"/>
        </w:rPr>
        <w:t xml:space="preserve"> AEO </w:t>
      </w:r>
      <w:r w:rsidRPr="001818DD">
        <w:rPr>
          <w:u w:val="single"/>
        </w:rPr>
        <w:t>licens</w:t>
      </w:r>
      <w:r w:rsidRPr="003C6E89">
        <w:rPr>
          <w:u w:val="single"/>
        </w:rPr>
        <w:t>ing</w:t>
      </w:r>
      <w:r w:rsidR="00C72BD0" w:rsidRPr="000976A8">
        <w:rPr>
          <w:u w:val="single"/>
        </w:rPr>
        <w:t xml:space="preserve"> </w:t>
      </w:r>
      <w:r w:rsidR="00DE4D10" w:rsidRPr="0028047F">
        <w:rPr>
          <w:u w:val="single"/>
        </w:rPr>
        <w:t>conditions</w:t>
      </w:r>
      <w:r w:rsidRPr="003E5B2D">
        <w:rPr>
          <w:u w:val="single"/>
        </w:rPr>
        <w:t>.</w:t>
      </w:r>
      <w:r w:rsidR="00DE4D10" w:rsidRPr="00053880">
        <w:rPr>
          <w:u w:val="single"/>
        </w:rPr>
        <w:t xml:space="preserve"> </w:t>
      </w:r>
      <w:r w:rsidRPr="00053880">
        <w:rPr>
          <w:u w:val="single"/>
        </w:rPr>
        <w:t>As</w:t>
      </w:r>
      <w:r w:rsidRPr="008C0F95">
        <w:rPr>
          <w:u w:val="single"/>
        </w:rPr>
        <w:t xml:space="preserve"> </w:t>
      </w:r>
      <w:r w:rsidR="00C72BD0" w:rsidRPr="00B44367">
        <w:rPr>
          <w:u w:val="single"/>
        </w:rPr>
        <w:t xml:space="preserve">a </w:t>
      </w:r>
      <w:r w:rsidRPr="001818DD">
        <w:rPr>
          <w:u w:val="single"/>
        </w:rPr>
        <w:t xml:space="preserve">prior </w:t>
      </w:r>
      <w:r w:rsidR="00C72BD0" w:rsidRPr="003C6E89">
        <w:rPr>
          <w:u w:val="single"/>
        </w:rPr>
        <w:t xml:space="preserve">step </w:t>
      </w:r>
      <w:r w:rsidRPr="000976A8">
        <w:rPr>
          <w:u w:val="single"/>
        </w:rPr>
        <w:t>for</w:t>
      </w:r>
      <w:r w:rsidR="00C72BD0" w:rsidRPr="0028047F">
        <w:rPr>
          <w:u w:val="single"/>
        </w:rPr>
        <w:t xml:space="preserve"> mutual </w:t>
      </w:r>
      <w:r w:rsidRPr="003E5B2D">
        <w:rPr>
          <w:u w:val="single"/>
        </w:rPr>
        <w:t xml:space="preserve">regional </w:t>
      </w:r>
      <w:r w:rsidR="00366094" w:rsidRPr="002061EF">
        <w:rPr>
          <w:u w:val="single"/>
        </w:rPr>
        <w:t>recognition</w:t>
      </w:r>
      <w:r w:rsidR="00C72BD0" w:rsidRPr="002C4FFB">
        <w:rPr>
          <w:u w:val="single"/>
        </w:rPr>
        <w:t xml:space="preserve"> of AEOs, co</w:t>
      </w:r>
      <w:r w:rsidRPr="001872DF">
        <w:rPr>
          <w:u w:val="single"/>
        </w:rPr>
        <w:t>untries</w:t>
      </w:r>
      <w:r w:rsidR="00C72BD0" w:rsidRPr="001872DF">
        <w:rPr>
          <w:u w:val="single"/>
        </w:rPr>
        <w:t xml:space="preserve"> should agree to </w:t>
      </w:r>
      <w:r w:rsidR="00380190" w:rsidRPr="00C765D3">
        <w:rPr>
          <w:u w:val="single"/>
        </w:rPr>
        <w:t xml:space="preserve">standardized </w:t>
      </w:r>
      <w:r w:rsidR="00C72BD0" w:rsidRPr="00C765D3">
        <w:rPr>
          <w:u w:val="single"/>
        </w:rPr>
        <w:t xml:space="preserve">conditions, guarantees, and other </w:t>
      </w:r>
      <w:r w:rsidR="00380190" w:rsidRPr="00C765D3">
        <w:rPr>
          <w:u w:val="single"/>
        </w:rPr>
        <w:t xml:space="preserve">licensing </w:t>
      </w:r>
      <w:r w:rsidR="00C72BD0" w:rsidRPr="00C765D3">
        <w:rPr>
          <w:u w:val="single"/>
        </w:rPr>
        <w:t>requirements.</w:t>
      </w:r>
    </w:p>
    <w:p w14:paraId="2751236F" w14:textId="24FC7FA5" w:rsidR="00C72BD0" w:rsidRPr="00C765D3" w:rsidRDefault="00C72BD0" w:rsidP="00D47413">
      <w:pPr>
        <w:pStyle w:val="ListNumber"/>
        <w:numPr>
          <w:ilvl w:val="0"/>
          <w:numId w:val="23"/>
        </w:numPr>
      </w:pPr>
      <w:r w:rsidRPr="008C0F95">
        <w:rPr>
          <w:u w:val="single"/>
        </w:rPr>
        <w:t xml:space="preserve">Create a regional mutual </w:t>
      </w:r>
      <w:r w:rsidR="00366094" w:rsidRPr="00053880">
        <w:rPr>
          <w:u w:val="single"/>
        </w:rPr>
        <w:t>recognition</w:t>
      </w:r>
      <w:r w:rsidRPr="00053880">
        <w:rPr>
          <w:u w:val="single"/>
        </w:rPr>
        <w:t xml:space="preserve"> system</w:t>
      </w:r>
      <w:r w:rsidR="00380190" w:rsidRPr="00053880">
        <w:rPr>
          <w:u w:val="single"/>
        </w:rPr>
        <w:t xml:space="preserve"> for AEOs</w:t>
      </w:r>
      <w:r w:rsidR="00380190" w:rsidRPr="008C0F95">
        <w:t>,</w:t>
      </w:r>
      <w:r w:rsidRPr="00B44367">
        <w:t xml:space="preserve"> to allow</w:t>
      </w:r>
      <w:r w:rsidR="00380190" w:rsidRPr="001818DD">
        <w:t>,</w:t>
      </w:r>
      <w:r w:rsidRPr="003C6E89">
        <w:t xml:space="preserve"> </w:t>
      </w:r>
      <w:r w:rsidR="00380190" w:rsidRPr="000976A8">
        <w:t xml:space="preserve">through </w:t>
      </w:r>
      <w:r w:rsidRPr="0028047F">
        <w:t>bi-national or regional agreements</w:t>
      </w:r>
      <w:r w:rsidR="00380190" w:rsidRPr="003E5B2D">
        <w:t xml:space="preserve">, for </w:t>
      </w:r>
      <w:r w:rsidRPr="002061EF">
        <w:t>measure</w:t>
      </w:r>
      <w:r w:rsidR="00380190" w:rsidRPr="002C4FFB">
        <w:t>s</w:t>
      </w:r>
      <w:r w:rsidRPr="001872DF">
        <w:t xml:space="preserve"> </w:t>
      </w:r>
      <w:r w:rsidR="00380190" w:rsidRPr="001872DF">
        <w:t>or</w:t>
      </w:r>
      <w:r w:rsidRPr="00C765D3">
        <w:t xml:space="preserve"> decision </w:t>
      </w:r>
      <w:r w:rsidR="00380190" w:rsidRPr="00C765D3">
        <w:t>taken or</w:t>
      </w:r>
      <w:r w:rsidRPr="00C765D3">
        <w:t xml:space="preserve"> authorization</w:t>
      </w:r>
      <w:r w:rsidR="00380190" w:rsidRPr="00C765D3">
        <w:t>s</w:t>
      </w:r>
      <w:r w:rsidRPr="00C765D3">
        <w:t xml:space="preserve"> granted by the Customs in </w:t>
      </w:r>
      <w:r w:rsidR="00380190" w:rsidRPr="00545AE9">
        <w:t xml:space="preserve">one </w:t>
      </w:r>
      <w:r w:rsidRPr="00545AE9">
        <w:t xml:space="preserve">country to be accepted and acknowledged by the </w:t>
      </w:r>
      <w:r w:rsidR="00562C16">
        <w:t>c</w:t>
      </w:r>
      <w:r w:rsidRPr="008C0F95">
        <w:t xml:space="preserve">ustoms </w:t>
      </w:r>
      <w:r w:rsidR="00F56105" w:rsidRPr="00B44367">
        <w:t xml:space="preserve">authorities </w:t>
      </w:r>
      <w:r w:rsidRPr="001818DD">
        <w:t>in another country</w:t>
      </w:r>
      <w:r w:rsidR="00380190" w:rsidRPr="003C6E89">
        <w:t>,</w:t>
      </w:r>
      <w:r w:rsidR="00380190" w:rsidRPr="000976A8">
        <w:t xml:space="preserve"> </w:t>
      </w:r>
      <w:r w:rsidR="00380190" w:rsidRPr="0028047F">
        <w:t>p</w:t>
      </w:r>
      <w:r w:rsidR="00380190" w:rsidRPr="003E5B2D">
        <w:t xml:space="preserve">rovided </w:t>
      </w:r>
      <w:r w:rsidRPr="002061EF">
        <w:t>that agreements are reache</w:t>
      </w:r>
      <w:r w:rsidRPr="002C4FFB">
        <w:t xml:space="preserve">d </w:t>
      </w:r>
      <w:r w:rsidR="00380190" w:rsidRPr="001872DF">
        <w:t>for meeting the following assumptions</w:t>
      </w:r>
      <w:r w:rsidRPr="00C765D3">
        <w:t>:</w:t>
      </w:r>
    </w:p>
    <w:p w14:paraId="6EC91BC8" w14:textId="03A36C50" w:rsidR="00C72BD0" w:rsidRPr="00053880" w:rsidRDefault="00C72BD0" w:rsidP="00705D14">
      <w:pPr>
        <w:pStyle w:val="ListLetter2"/>
      </w:pPr>
      <w:r w:rsidRPr="00053880">
        <w:t>AEO programs must be compatible and follow the standards and principles established in the SAFE Framework</w:t>
      </w:r>
      <w:r w:rsidR="00380190" w:rsidRPr="00053880">
        <w:t>;</w:t>
      </w:r>
    </w:p>
    <w:p w14:paraId="343BCC48" w14:textId="62294D31" w:rsidR="00C72BD0" w:rsidRPr="00053880" w:rsidRDefault="00C72BD0" w:rsidP="00801233">
      <w:pPr>
        <w:pStyle w:val="ListLetter2"/>
      </w:pPr>
      <w:r w:rsidRPr="00053880">
        <w:t xml:space="preserve">A set of standards </w:t>
      </w:r>
      <w:r w:rsidR="00380190" w:rsidRPr="00053880">
        <w:t xml:space="preserve">is accepted that </w:t>
      </w:r>
      <w:r w:rsidRPr="00053880">
        <w:t xml:space="preserve">includes solid provisions for both </w:t>
      </w:r>
      <w:r w:rsidR="00CA146C">
        <w:t>c</w:t>
      </w:r>
      <w:r w:rsidRPr="00053880">
        <w:t>ustoms and the AEO;</w:t>
      </w:r>
    </w:p>
    <w:p w14:paraId="7518AD1C" w14:textId="53A6F07B" w:rsidR="00C72BD0" w:rsidRPr="00053880" w:rsidRDefault="00C72BD0" w:rsidP="00801233">
      <w:pPr>
        <w:pStyle w:val="ListLetter2"/>
      </w:pPr>
      <w:r w:rsidRPr="00053880">
        <w:t xml:space="preserve">The standards </w:t>
      </w:r>
      <w:r w:rsidR="00380190" w:rsidRPr="00053880">
        <w:t>are</w:t>
      </w:r>
      <w:r w:rsidRPr="00053880">
        <w:t xml:space="preserve"> applied uniformly so </w:t>
      </w:r>
      <w:r w:rsidR="00380190" w:rsidRPr="00053880">
        <w:t>that</w:t>
      </w:r>
      <w:r w:rsidR="00A56630" w:rsidRPr="00053880">
        <w:t xml:space="preserve"> </w:t>
      </w:r>
      <w:r w:rsidR="00380190" w:rsidRPr="00053880">
        <w:t xml:space="preserve">one </w:t>
      </w:r>
      <w:r w:rsidR="006F521B">
        <w:t>c</w:t>
      </w:r>
      <w:r w:rsidRPr="00F316C4">
        <w:t xml:space="preserve">ustoms </w:t>
      </w:r>
      <w:r w:rsidR="006F521B">
        <w:t>a</w:t>
      </w:r>
      <w:r w:rsidRPr="00F316C4">
        <w:t>dministration</w:t>
      </w:r>
      <w:r w:rsidRPr="00053880">
        <w:t xml:space="preserve"> </w:t>
      </w:r>
      <w:r w:rsidR="00380190" w:rsidRPr="00053880">
        <w:t xml:space="preserve">can </w:t>
      </w:r>
      <w:r w:rsidR="006F521B">
        <w:t>trust</w:t>
      </w:r>
      <w:r w:rsidRPr="00F316C4">
        <w:t xml:space="preserve"> </w:t>
      </w:r>
      <w:r w:rsidR="006F521B">
        <w:t>an</w:t>
      </w:r>
      <w:r w:rsidR="00380190" w:rsidRPr="00053880">
        <w:t xml:space="preserve"> </w:t>
      </w:r>
      <w:r w:rsidRPr="00053880">
        <w:t xml:space="preserve">authorization granted by another </w:t>
      </w:r>
      <w:r w:rsidR="00B86DAC">
        <w:t>c</w:t>
      </w:r>
      <w:r w:rsidRPr="00F316C4">
        <w:t xml:space="preserve">ustoms </w:t>
      </w:r>
      <w:r w:rsidR="00B86DAC">
        <w:t>a</w:t>
      </w:r>
      <w:r w:rsidRPr="00F316C4">
        <w:t>dministration</w:t>
      </w:r>
      <w:r w:rsidRPr="00053880">
        <w:t>; and</w:t>
      </w:r>
    </w:p>
    <w:p w14:paraId="4EB60BE6" w14:textId="1BC229ED" w:rsidR="00C72BD0" w:rsidRPr="00053880" w:rsidRDefault="00C72BD0" w:rsidP="00801233">
      <w:pPr>
        <w:pStyle w:val="ListLetter2"/>
      </w:pPr>
      <w:r w:rsidRPr="00053880">
        <w:t>If the certification process is delegated to an</w:t>
      </w:r>
      <w:r w:rsidR="00F56105" w:rsidRPr="00053880">
        <w:t>other</w:t>
      </w:r>
      <w:r w:rsidRPr="00053880">
        <w:t xml:space="preserve"> authority designated by a </w:t>
      </w:r>
      <w:r w:rsidR="00B86DAC">
        <w:t>c</w:t>
      </w:r>
      <w:r w:rsidRPr="00F316C4">
        <w:t xml:space="preserve">ustoms </w:t>
      </w:r>
      <w:r w:rsidR="00B86DAC">
        <w:t>a</w:t>
      </w:r>
      <w:r w:rsidRPr="00F316C4">
        <w:t>dministration</w:t>
      </w:r>
      <w:r w:rsidRPr="00053880">
        <w:t xml:space="preserve">, a mechanism and standards </w:t>
      </w:r>
      <w:r w:rsidR="00380190" w:rsidRPr="00053880">
        <w:t>exist</w:t>
      </w:r>
      <w:r w:rsidRPr="00053880">
        <w:t xml:space="preserve"> for that authority.</w:t>
      </w:r>
    </w:p>
    <w:p w14:paraId="69BC0039" w14:textId="53B8FDCB" w:rsidR="00C72BD0" w:rsidRPr="00545AE9" w:rsidRDefault="00C72BD0" w:rsidP="00D47413">
      <w:pPr>
        <w:pStyle w:val="ListNumber"/>
        <w:numPr>
          <w:ilvl w:val="0"/>
          <w:numId w:val="23"/>
        </w:numPr>
      </w:pPr>
      <w:r w:rsidRPr="00B44367">
        <w:t xml:space="preserve">The recommendation is reiterated in the sense </w:t>
      </w:r>
      <w:r w:rsidR="00380190" w:rsidRPr="001818DD">
        <w:t>that</w:t>
      </w:r>
      <w:r w:rsidRPr="003C6E89">
        <w:t xml:space="preserve"> special laws </w:t>
      </w:r>
      <w:r w:rsidR="00380190" w:rsidRPr="000976A8">
        <w:t>should be enacted at</w:t>
      </w:r>
      <w:r w:rsidR="00380190" w:rsidRPr="0028047F">
        <w:t xml:space="preserve"> </w:t>
      </w:r>
      <w:r w:rsidRPr="003E5B2D">
        <w:t xml:space="preserve">the Central American level for all border control entities, other than </w:t>
      </w:r>
      <w:r w:rsidR="00CA146C">
        <w:t>c</w:t>
      </w:r>
      <w:r w:rsidRPr="008C0F95">
        <w:t xml:space="preserve">ustoms, </w:t>
      </w:r>
      <w:r w:rsidR="00380190" w:rsidRPr="00B44367">
        <w:t>providing for qualifica</w:t>
      </w:r>
      <w:r w:rsidR="00380190" w:rsidRPr="001818DD">
        <w:t>tion and</w:t>
      </w:r>
      <w:r w:rsidRPr="003C6E89">
        <w:t xml:space="preserve"> </w:t>
      </w:r>
      <w:r w:rsidR="00DE4D10" w:rsidRPr="000976A8">
        <w:t xml:space="preserve">mutual </w:t>
      </w:r>
      <w:r w:rsidR="00366094" w:rsidRPr="0028047F">
        <w:t>recognition</w:t>
      </w:r>
      <w:r w:rsidRPr="003E5B2D">
        <w:t xml:space="preserve"> of AEOs by these entities prior to </w:t>
      </w:r>
      <w:r w:rsidR="001D68C1" w:rsidRPr="002061EF">
        <w:t>signing of</w:t>
      </w:r>
      <w:r w:rsidRPr="002C4FFB">
        <w:t xml:space="preserve"> </w:t>
      </w:r>
      <w:r w:rsidR="001D68C1" w:rsidRPr="001872DF">
        <w:t>relevant</w:t>
      </w:r>
      <w:r w:rsidR="00A56630" w:rsidRPr="001872DF">
        <w:t xml:space="preserve"> </w:t>
      </w:r>
      <w:r w:rsidRPr="00C765D3">
        <w:t xml:space="preserve">inter-institutional agreements and compliance </w:t>
      </w:r>
      <w:r w:rsidR="001D68C1" w:rsidRPr="00545AE9">
        <w:t>with the</w:t>
      </w:r>
      <w:r w:rsidRPr="00545AE9">
        <w:t xml:space="preserve"> generally required</w:t>
      </w:r>
      <w:r w:rsidR="001D68C1" w:rsidRPr="00545AE9">
        <w:t xml:space="preserve"> assumptions</w:t>
      </w:r>
      <w:r w:rsidRPr="00545AE9">
        <w:t>.</w:t>
      </w:r>
    </w:p>
    <w:p w14:paraId="59F304E7" w14:textId="77777777" w:rsidR="008C1C15" w:rsidRPr="00973A36" w:rsidRDefault="008C1C15" w:rsidP="008C1C15">
      <w:pPr>
        <w:pStyle w:val="Heading2"/>
      </w:pPr>
      <w:bookmarkStart w:id="279" w:name="_Toc515452209"/>
      <w:bookmarkStart w:id="280" w:name="_Toc514872170"/>
      <w:r w:rsidRPr="007B7CD1">
        <w:rPr>
          <w:color w:val="4F81BD"/>
          <w:bdr w:val="nil"/>
        </w:rPr>
        <w:t>Section 7.8. Express Shipments</w:t>
      </w:r>
      <w:bookmarkEnd w:id="279"/>
      <w:bookmarkEnd w:id="280"/>
    </w:p>
    <w:p w14:paraId="26A59D81" w14:textId="09303083" w:rsidR="002D486B" w:rsidRPr="007B7CD1" w:rsidRDefault="002D486B" w:rsidP="008C0F95">
      <w:pPr>
        <w:shd w:val="clear" w:color="auto" w:fill="FFFFFF"/>
        <w:textAlignment w:val="baseline"/>
        <w:rPr>
          <w:bdr w:val="nil"/>
        </w:rPr>
      </w:pPr>
      <w:bookmarkStart w:id="281" w:name="_Toc480210476"/>
      <w:r w:rsidRPr="007B7CD1">
        <w:rPr>
          <w:bdr w:val="nil"/>
        </w:rPr>
        <w:t xml:space="preserve">The </w:t>
      </w:r>
      <w:r w:rsidR="0054291F">
        <w:rPr>
          <w:bdr w:val="nil"/>
        </w:rPr>
        <w:t>TFA</w:t>
      </w:r>
      <w:r w:rsidRPr="007B7CD1">
        <w:rPr>
          <w:bdr w:val="nil"/>
        </w:rPr>
        <w:t xml:space="preserve"> contains provisions for the importation of documents and goods by operators of express delivery services by air and other express consignors. The obligations </w:t>
      </w:r>
      <w:r w:rsidR="00233F97" w:rsidRPr="007B7CD1">
        <w:rPr>
          <w:bdr w:val="nil"/>
        </w:rPr>
        <w:t>extend</w:t>
      </w:r>
      <w:r w:rsidRPr="007B7CD1">
        <w:rPr>
          <w:bdr w:val="nil"/>
        </w:rPr>
        <w:t xml:space="preserve"> to </w:t>
      </w:r>
      <w:r w:rsidR="00CA146C" w:rsidRPr="007B7CD1">
        <w:rPr>
          <w:bdr w:val="nil"/>
        </w:rPr>
        <w:t>c</w:t>
      </w:r>
      <w:r w:rsidRPr="007B7CD1">
        <w:rPr>
          <w:bdr w:val="nil"/>
        </w:rPr>
        <w:t xml:space="preserve">ustoms and also to operators and owners of airports. The main </w:t>
      </w:r>
      <w:r w:rsidR="0054291F">
        <w:rPr>
          <w:bdr w:val="nil"/>
        </w:rPr>
        <w:t>TFA</w:t>
      </w:r>
      <w:r w:rsidRPr="007B7CD1">
        <w:rPr>
          <w:bdr w:val="nil"/>
        </w:rPr>
        <w:t xml:space="preserve"> provisions for urgent shipments include:</w:t>
      </w:r>
    </w:p>
    <w:bookmarkEnd w:id="281"/>
    <w:p w14:paraId="11E42291" w14:textId="675A92CE" w:rsidR="008C1C15" w:rsidRPr="00545AE9" w:rsidRDefault="008C1C15" w:rsidP="00D47413">
      <w:pPr>
        <w:pStyle w:val="ListNumber"/>
        <w:numPr>
          <w:ilvl w:val="0"/>
          <w:numId w:val="12"/>
        </w:numPr>
      </w:pPr>
      <w:r w:rsidRPr="000976A8">
        <w:rPr>
          <w:u w:val="single"/>
        </w:rPr>
        <w:t>Adopt or maintain quick release procedures</w:t>
      </w:r>
      <w:r w:rsidRPr="0028047F">
        <w:t xml:space="preserve">, </w:t>
      </w:r>
      <w:r w:rsidR="00D72681" w:rsidRPr="003E5B2D">
        <w:t>at least</w:t>
      </w:r>
      <w:r w:rsidRPr="002061EF">
        <w:t xml:space="preserve">, for any </w:t>
      </w:r>
      <w:r w:rsidR="00035A76" w:rsidRPr="002C4FFB">
        <w:t>goods</w:t>
      </w:r>
      <w:r w:rsidRPr="001872DF">
        <w:t xml:space="preserve"> </w:t>
      </w:r>
      <w:r w:rsidR="00035A76" w:rsidRPr="001872DF">
        <w:t>entering</w:t>
      </w:r>
      <w:r w:rsidRPr="00C765D3">
        <w:t xml:space="preserve"> through air cargo facilities</w:t>
      </w:r>
      <w:r w:rsidR="00685DB9" w:rsidRPr="00C765D3">
        <w:t xml:space="preserve"> and</w:t>
      </w:r>
      <w:r w:rsidRPr="00545AE9">
        <w:t xml:space="preserve"> for any party requesting such treatment, maintaining customs control.</w:t>
      </w:r>
    </w:p>
    <w:p w14:paraId="6D68AC13" w14:textId="67E2D6AC" w:rsidR="008C1C15" w:rsidRPr="00053880" w:rsidRDefault="008C1C15" w:rsidP="00053880">
      <w:pPr>
        <w:pStyle w:val="ListContinue"/>
      </w:pPr>
      <w:r w:rsidRPr="00053880">
        <w:rPr>
          <w:bdr w:val="nil"/>
        </w:rPr>
        <w:t xml:space="preserve">If the members use criteria that limit the parties </w:t>
      </w:r>
      <w:r w:rsidR="00685DB9" w:rsidRPr="00053880">
        <w:rPr>
          <w:bdr w:val="nil"/>
        </w:rPr>
        <w:t>allowed to</w:t>
      </w:r>
      <w:r w:rsidRPr="00053880">
        <w:rPr>
          <w:bdr w:val="nil"/>
        </w:rPr>
        <w:t xml:space="preserve"> submit applications, the member is authorized, based on published criteria, to require</w:t>
      </w:r>
      <w:r w:rsidR="008E043E" w:rsidRPr="00053880">
        <w:rPr>
          <w:bdr w:val="nil"/>
        </w:rPr>
        <w:t>:</w:t>
      </w:r>
      <w:r w:rsidRPr="00053880">
        <w:rPr>
          <w:bdr w:val="nil"/>
        </w:rPr>
        <w:t xml:space="preserve"> adequate infrastructure</w:t>
      </w:r>
      <w:r w:rsidR="008E043E" w:rsidRPr="00053880">
        <w:rPr>
          <w:bdr w:val="nil"/>
        </w:rPr>
        <w:t>;</w:t>
      </w:r>
      <w:r w:rsidR="00685DB9" w:rsidRPr="00053880">
        <w:rPr>
          <w:bdr w:val="nil"/>
        </w:rPr>
        <w:t xml:space="preserve"> </w:t>
      </w:r>
      <w:r w:rsidR="00F82267" w:rsidRPr="00053880">
        <w:rPr>
          <w:bdr w:val="nil"/>
        </w:rPr>
        <w:t>submission</w:t>
      </w:r>
      <w:r w:rsidRPr="00053880">
        <w:rPr>
          <w:bdr w:val="nil"/>
        </w:rPr>
        <w:t xml:space="preserve"> of the </w:t>
      </w:r>
      <w:r w:rsidRPr="00053880">
        <w:rPr>
          <w:color w:val="000000"/>
          <w:bdr w:val="nil"/>
        </w:rPr>
        <w:t>necessary</w:t>
      </w:r>
      <w:r w:rsidR="00A56630" w:rsidRPr="00053880">
        <w:rPr>
          <w:color w:val="000000"/>
          <w:bdr w:val="nil"/>
        </w:rPr>
        <w:t xml:space="preserve"> </w:t>
      </w:r>
      <w:r w:rsidRPr="00053880">
        <w:rPr>
          <w:bdr w:val="nil"/>
        </w:rPr>
        <w:t>information prior to arrival of the express shipment</w:t>
      </w:r>
      <w:r w:rsidR="008E043E" w:rsidRPr="00053880">
        <w:rPr>
          <w:bdr w:val="nil"/>
        </w:rPr>
        <w:t>;</w:t>
      </w:r>
      <w:r w:rsidR="00685DB9" w:rsidRPr="00053880">
        <w:rPr>
          <w:bdr w:val="nil"/>
        </w:rPr>
        <w:t xml:space="preserve"> </w:t>
      </w:r>
      <w:r w:rsidRPr="00053880">
        <w:rPr>
          <w:bdr w:val="nil"/>
        </w:rPr>
        <w:t xml:space="preserve">payment </w:t>
      </w:r>
      <w:r w:rsidR="00685DB9" w:rsidRPr="00053880">
        <w:rPr>
          <w:bdr w:val="nil"/>
        </w:rPr>
        <w:t xml:space="preserve">of fees </w:t>
      </w:r>
      <w:r w:rsidR="008E043E" w:rsidRPr="00053880">
        <w:rPr>
          <w:color w:val="000000"/>
          <w:bdr w:val="nil"/>
        </w:rPr>
        <w:t>the amount of</w:t>
      </w:r>
      <w:r w:rsidR="00A56630" w:rsidRPr="00053880">
        <w:rPr>
          <w:color w:val="000000"/>
          <w:bdr w:val="nil"/>
        </w:rPr>
        <w:t xml:space="preserve"> </w:t>
      </w:r>
      <w:r w:rsidR="008E043E" w:rsidRPr="00053880">
        <w:rPr>
          <w:bdr w:val="nil"/>
        </w:rPr>
        <w:t xml:space="preserve">which is </w:t>
      </w:r>
      <w:r w:rsidRPr="00053880">
        <w:rPr>
          <w:bdr w:val="nil"/>
        </w:rPr>
        <w:t xml:space="preserve">limited to </w:t>
      </w:r>
      <w:r w:rsidRPr="00053880">
        <w:rPr>
          <w:color w:val="000000"/>
          <w:bdr w:val="nil"/>
        </w:rPr>
        <w:t>the approximate amount of the</w:t>
      </w:r>
      <w:r w:rsidR="00A56630" w:rsidRPr="00053880">
        <w:rPr>
          <w:color w:val="000000"/>
          <w:bdr w:val="nil"/>
        </w:rPr>
        <w:t xml:space="preserve"> </w:t>
      </w:r>
      <w:r w:rsidRPr="00053880">
        <w:rPr>
          <w:bdr w:val="nil"/>
        </w:rPr>
        <w:t>services provided</w:t>
      </w:r>
      <w:r w:rsidR="008E043E" w:rsidRPr="00053880">
        <w:rPr>
          <w:bdr w:val="nil"/>
        </w:rPr>
        <w:t xml:space="preserve">; provision of </w:t>
      </w:r>
      <w:r w:rsidRPr="00053880">
        <w:rPr>
          <w:bdr w:val="nil"/>
        </w:rPr>
        <w:t xml:space="preserve">services and exercise </w:t>
      </w:r>
      <w:r w:rsidR="008E043E" w:rsidRPr="00053880">
        <w:rPr>
          <w:bdr w:val="nil"/>
        </w:rPr>
        <w:t xml:space="preserve">of </w:t>
      </w:r>
      <w:r w:rsidRPr="00053880">
        <w:rPr>
          <w:color w:val="000000"/>
          <w:bdr w:val="nil"/>
        </w:rPr>
        <w:t>a high degree of control</w:t>
      </w:r>
      <w:r w:rsidR="00A56630" w:rsidRPr="00053880">
        <w:rPr>
          <w:color w:val="000000"/>
          <w:bdr w:val="nil"/>
        </w:rPr>
        <w:t xml:space="preserve"> </w:t>
      </w:r>
      <w:r w:rsidRPr="00053880">
        <w:rPr>
          <w:bdr w:val="nil"/>
        </w:rPr>
        <w:t xml:space="preserve">on express shipments from </w:t>
      </w:r>
      <w:r w:rsidR="008E043E" w:rsidRPr="00053880">
        <w:rPr>
          <w:bdr w:val="nil"/>
        </w:rPr>
        <w:t>pickup</w:t>
      </w:r>
      <w:r w:rsidRPr="00053880">
        <w:rPr>
          <w:bdr w:val="nil"/>
        </w:rPr>
        <w:t xml:space="preserve"> </w:t>
      </w:r>
      <w:r w:rsidR="008E043E" w:rsidRPr="00053880">
        <w:rPr>
          <w:bdr w:val="nil"/>
        </w:rPr>
        <w:t>to delivery</w:t>
      </w:r>
      <w:r w:rsidRPr="00053880">
        <w:rPr>
          <w:bdr w:val="nil"/>
        </w:rPr>
        <w:t xml:space="preserve">; </w:t>
      </w:r>
      <w:r w:rsidR="00B02EEB" w:rsidRPr="00053880">
        <w:rPr>
          <w:bdr w:val="nil"/>
        </w:rPr>
        <w:t>assum</w:t>
      </w:r>
      <w:r w:rsidR="00180CD7" w:rsidRPr="00053880">
        <w:rPr>
          <w:bdr w:val="nil"/>
        </w:rPr>
        <w:t>ption</w:t>
      </w:r>
      <w:r w:rsidR="00B02EEB" w:rsidRPr="00053880">
        <w:rPr>
          <w:bdr w:val="nil"/>
        </w:rPr>
        <w:t xml:space="preserve"> of </w:t>
      </w:r>
      <w:r w:rsidRPr="00053880">
        <w:rPr>
          <w:bdr w:val="nil"/>
        </w:rPr>
        <w:t xml:space="preserve">responsibility for paying taxes and fees to the </w:t>
      </w:r>
      <w:r w:rsidR="008E7F3D">
        <w:rPr>
          <w:bdr w:val="nil"/>
        </w:rPr>
        <w:t>c</w:t>
      </w:r>
      <w:r w:rsidRPr="00053880">
        <w:rPr>
          <w:bdr w:val="nil"/>
        </w:rPr>
        <w:t xml:space="preserve">ustoms authority; a good history of compliance with customs and other standards; and </w:t>
      </w:r>
      <w:r w:rsidR="00180CD7" w:rsidRPr="00053880">
        <w:rPr>
          <w:bdr w:val="nil"/>
        </w:rPr>
        <w:t>compliance with</w:t>
      </w:r>
      <w:r w:rsidR="00F12B0F" w:rsidRPr="00053880">
        <w:rPr>
          <w:bdr w:val="nil"/>
        </w:rPr>
        <w:t xml:space="preserve"> </w:t>
      </w:r>
      <w:r w:rsidRPr="00053880">
        <w:rPr>
          <w:bdr w:val="nil"/>
        </w:rPr>
        <w:t xml:space="preserve">other conditions directly related to </w:t>
      </w:r>
      <w:r w:rsidR="00F12B0F" w:rsidRPr="00053880">
        <w:rPr>
          <w:bdr w:val="nil"/>
        </w:rPr>
        <w:t xml:space="preserve">compliance with </w:t>
      </w:r>
      <w:r w:rsidRPr="00053880">
        <w:rPr>
          <w:bdr w:val="nil"/>
        </w:rPr>
        <w:t>standards;</w:t>
      </w:r>
    </w:p>
    <w:p w14:paraId="4A0BD763" w14:textId="0452788D" w:rsidR="008C1C15" w:rsidRPr="00545AE9" w:rsidRDefault="008C1C15" w:rsidP="00D47413">
      <w:pPr>
        <w:pStyle w:val="ListNumber"/>
        <w:numPr>
          <w:ilvl w:val="0"/>
          <w:numId w:val="23"/>
        </w:numPr>
      </w:pPr>
      <w:r w:rsidRPr="00053880">
        <w:t xml:space="preserve">Reduce </w:t>
      </w:r>
      <w:r w:rsidR="00180CD7" w:rsidRPr="00053880">
        <w:t xml:space="preserve">to a minimum </w:t>
      </w:r>
      <w:r w:rsidRPr="00053880">
        <w:t>the documentation required for release and, if possible,</w:t>
      </w:r>
      <w:r w:rsidR="00A56630" w:rsidRPr="00053880">
        <w:t xml:space="preserve"> </w:t>
      </w:r>
      <w:r w:rsidRPr="00053880">
        <w:t xml:space="preserve">allow release based on a one time </w:t>
      </w:r>
      <w:r w:rsidR="00F82267" w:rsidRPr="00053880">
        <w:t>submission</w:t>
      </w:r>
      <w:r w:rsidRPr="00053880">
        <w:t xml:space="preserve"> of information</w:t>
      </w:r>
      <w:r w:rsidRPr="008C0F95">
        <w:t>:</w:t>
      </w:r>
      <w:r w:rsidR="00F73DFD" w:rsidRPr="008C0F95">
        <w:t xml:space="preserve"> </w:t>
      </w:r>
      <w:r w:rsidRPr="00B44367">
        <w:t xml:space="preserve">this will allow release </w:t>
      </w:r>
      <w:r w:rsidRPr="001818DD">
        <w:t xml:space="preserve">as </w:t>
      </w:r>
      <w:r w:rsidRPr="003C6E89">
        <w:t xml:space="preserve">quickly </w:t>
      </w:r>
      <w:r w:rsidRPr="000976A8">
        <w:t>as possible</w:t>
      </w:r>
      <w:r w:rsidR="00A56630" w:rsidRPr="0028047F">
        <w:t xml:space="preserve"> </w:t>
      </w:r>
      <w:r w:rsidRPr="003E5B2D">
        <w:t>after arrival provided that the required information is submitted; efforts will be made to apply this treatment to shipments of any weight or value, recognizing that a member may demand additi</w:t>
      </w:r>
      <w:r w:rsidRPr="002061EF">
        <w:t xml:space="preserve">onal procedures for entry, including submitting declarations and justification documentation and payment of fees and taxes, and </w:t>
      </w:r>
      <w:r w:rsidR="00180CD7" w:rsidRPr="002C4FFB">
        <w:t xml:space="preserve">to </w:t>
      </w:r>
      <w:r w:rsidRPr="001872DF">
        <w:t>limit this type of</w:t>
      </w:r>
      <w:r w:rsidR="00A56630" w:rsidRPr="00C765D3">
        <w:t xml:space="preserve"> </w:t>
      </w:r>
      <w:r w:rsidRPr="00C765D3">
        <w:t>treatment based on the type of</w:t>
      </w:r>
      <w:r w:rsidR="00A56630" w:rsidRPr="00C765D3">
        <w:t xml:space="preserve"> </w:t>
      </w:r>
      <w:r w:rsidR="00035A76" w:rsidRPr="00C765D3">
        <w:t>goods</w:t>
      </w:r>
      <w:r w:rsidRPr="00545AE9">
        <w:t xml:space="preserve"> (provided that the treatment is not applied solely to low value </w:t>
      </w:r>
      <w:r w:rsidR="00035A76" w:rsidRPr="00545AE9">
        <w:t>goods</w:t>
      </w:r>
      <w:r w:rsidR="00180CD7" w:rsidRPr="00545AE9">
        <w:t xml:space="preserve">); </w:t>
      </w:r>
      <w:r w:rsidRPr="00545AE9">
        <w:t>and</w:t>
      </w:r>
      <w:r w:rsidR="006234E2" w:rsidRPr="00545AE9">
        <w:t>,</w:t>
      </w:r>
    </w:p>
    <w:p w14:paraId="590D4016" w14:textId="09D01367" w:rsidR="008C1C15" w:rsidRPr="003E5B2D" w:rsidRDefault="008C1C15" w:rsidP="00D47413">
      <w:pPr>
        <w:pStyle w:val="ListNumber"/>
        <w:numPr>
          <w:ilvl w:val="0"/>
          <w:numId w:val="23"/>
        </w:numPr>
      </w:pPr>
      <w:r w:rsidRPr="00053880">
        <w:t>Provide, to the degree possible, a shipment value and a minimum taxable quantity that is</w:t>
      </w:r>
      <w:r w:rsidR="00A56630" w:rsidRPr="00053880">
        <w:t xml:space="preserve"> </w:t>
      </w:r>
      <w:r w:rsidRPr="00053880">
        <w:t xml:space="preserve">exempt from the collection of customs </w:t>
      </w:r>
      <w:r w:rsidR="00693ECF" w:rsidRPr="00053880">
        <w:t>duties</w:t>
      </w:r>
      <w:r w:rsidRPr="00053880">
        <w:t xml:space="preserve"> and taxes</w:t>
      </w:r>
      <w:r w:rsidRPr="008C0F95">
        <w:t xml:space="preserve">, except for determined </w:t>
      </w:r>
      <w:r w:rsidR="00035A76" w:rsidRPr="00B44367">
        <w:t>goods</w:t>
      </w:r>
      <w:r w:rsidRPr="001818DD">
        <w:t xml:space="preserve"> (this provision excludes internal taxes applicable to the members in a fas</w:t>
      </w:r>
      <w:r w:rsidRPr="003C6E89">
        <w:t xml:space="preserve">hion compatible with the </w:t>
      </w:r>
      <w:r w:rsidR="00180CD7" w:rsidRPr="000976A8">
        <w:t xml:space="preserve">1994 </w:t>
      </w:r>
      <w:r w:rsidRPr="0028047F">
        <w:t>GATT).</w:t>
      </w:r>
    </w:p>
    <w:p w14:paraId="3F4C6D35" w14:textId="33156639" w:rsidR="008C1C15" w:rsidRPr="007B7CD1" w:rsidRDefault="008C1C15" w:rsidP="00B44367">
      <w:r w:rsidRPr="007B7CD1">
        <w:rPr>
          <w:bdr w:val="nil"/>
        </w:rPr>
        <w:t>The above does not affect the members</w:t>
      </w:r>
      <w:r w:rsidR="000B48A4" w:rsidRPr="007B7CD1">
        <w:rPr>
          <w:bdr w:val="nil"/>
        </w:rPr>
        <w:t>’</w:t>
      </w:r>
      <w:r w:rsidRPr="007B7CD1">
        <w:rPr>
          <w:bdr w:val="nil"/>
        </w:rPr>
        <w:t xml:space="preserve"> right to examine, retain, confiscate, seize, refuse entry, or perform audits after the </w:t>
      </w:r>
      <w:r w:rsidR="00035A76" w:rsidRPr="007B7CD1">
        <w:rPr>
          <w:bdr w:val="nil"/>
        </w:rPr>
        <w:t>goods</w:t>
      </w:r>
      <w:r w:rsidRPr="007B7CD1">
        <w:rPr>
          <w:bdr w:val="nil"/>
        </w:rPr>
        <w:t xml:space="preserve"> </w:t>
      </w:r>
      <w:r w:rsidR="00035A76" w:rsidRPr="007B7CD1">
        <w:rPr>
          <w:bdr w:val="nil"/>
        </w:rPr>
        <w:t xml:space="preserve">are </w:t>
      </w:r>
      <w:r w:rsidR="00180CD7" w:rsidRPr="007B7CD1">
        <w:rPr>
          <w:bdr w:val="nil"/>
        </w:rPr>
        <w:t>released</w:t>
      </w:r>
      <w:r w:rsidRPr="007B7CD1">
        <w:rPr>
          <w:bdr w:val="nil"/>
        </w:rPr>
        <w:t>.</w:t>
      </w:r>
    </w:p>
    <w:p w14:paraId="72066C68" w14:textId="0F488981" w:rsidR="008C1C15" w:rsidRPr="00053880" w:rsidRDefault="0037560B" w:rsidP="008C1C15">
      <w:pPr>
        <w:pStyle w:val="Heading3"/>
      </w:pPr>
      <w:bookmarkStart w:id="282" w:name="_Toc515452210"/>
      <w:bookmarkStart w:id="283" w:name="_Toc514872171"/>
      <w:r w:rsidRPr="007B7CD1">
        <w:rPr>
          <w:color w:val="4F81BD"/>
          <w:bdr w:val="nil"/>
        </w:rPr>
        <w:t xml:space="preserve">Analyzed </w:t>
      </w:r>
      <w:r w:rsidR="006234E2" w:rsidRPr="007B7CD1">
        <w:rPr>
          <w:color w:val="4F81BD"/>
          <w:bdr w:val="nil"/>
        </w:rPr>
        <w:t>Regulations</w:t>
      </w:r>
      <w:bookmarkEnd w:id="282"/>
      <w:bookmarkEnd w:id="283"/>
    </w:p>
    <w:tbl>
      <w:tblPr>
        <w:tblStyle w:val="Tablaconcuadrcula5"/>
        <w:tblpPr w:leftFromText="141" w:rightFromText="141" w:vertAnchor="text" w:horzAnchor="margin" w:tblpXSpec="center" w:tblpY="111"/>
        <w:tblW w:w="10008" w:type="dxa"/>
        <w:tblLook w:val="04A0" w:firstRow="1" w:lastRow="0" w:firstColumn="1" w:lastColumn="0" w:noHBand="0" w:noVBand="1"/>
      </w:tblPr>
      <w:tblGrid>
        <w:gridCol w:w="10008"/>
      </w:tblGrid>
      <w:tr w:rsidR="008C1C15" w:rsidRPr="00F316C4" w14:paraId="1501FBEF" w14:textId="77777777" w:rsidTr="00E207CB">
        <w:tc>
          <w:tcPr>
            <w:tcW w:w="10008" w:type="dxa"/>
            <w:tcBorders>
              <w:top w:val="single" w:sz="4" w:space="0" w:color="auto"/>
              <w:left w:val="single" w:sz="4" w:space="0" w:color="auto"/>
              <w:bottom w:val="single" w:sz="4" w:space="0" w:color="auto"/>
              <w:right w:val="single" w:sz="4" w:space="0" w:color="auto"/>
            </w:tcBorders>
            <w:hideMark/>
          </w:tcPr>
          <w:p w14:paraId="7B79D008" w14:textId="77777777" w:rsidR="008C1C15" w:rsidRPr="007B7CD1" w:rsidRDefault="008C1C15" w:rsidP="006A1B28">
            <w:pPr>
              <w:pStyle w:val="AnalyzedRegulations"/>
            </w:pPr>
            <w:r w:rsidRPr="007B7CD1">
              <w:t>CAUCA: Articles 108, 110, and 116</w:t>
            </w:r>
          </w:p>
          <w:p w14:paraId="0B2EC5A9" w14:textId="77777777" w:rsidR="008C1C15" w:rsidRPr="007B7CD1" w:rsidRDefault="008C1C15" w:rsidP="006A1B28">
            <w:pPr>
              <w:pStyle w:val="AnalyzedRegulations"/>
            </w:pPr>
            <w:r w:rsidRPr="007B7CD1">
              <w:t>RECAUCA: Articles 87, 120, 147, 148, 212, 258, 282, 356, 540, 541, 542, 543, 544, 545, 546, 547, 548, 549, 550, 551, 552, 553, 554, 555, 556, 557, 558, 559, 560, 561, 562, 563, 564, 565, 566, 567, 568, 569, 570, 571, 571, 572, 573, 574, 575, 576, and 577.</w:t>
            </w:r>
          </w:p>
          <w:p w14:paraId="1C619686" w14:textId="77777777" w:rsidR="008C1C15" w:rsidRPr="007B7CD1" w:rsidRDefault="008C1C15" w:rsidP="006A1B28">
            <w:pPr>
              <w:pStyle w:val="AnalyzedRegulations"/>
            </w:pPr>
            <w:r w:rsidRPr="007B7CD1">
              <w:t>RKC: Specific Annex J / Chapters 2 and 5</w:t>
            </w:r>
          </w:p>
          <w:p w14:paraId="66D85A02" w14:textId="0D74DFCE" w:rsidR="008C1C15" w:rsidRPr="007B7CD1" w:rsidRDefault="005F2E54" w:rsidP="006A1B28">
            <w:pPr>
              <w:pStyle w:val="AnalyzedRegulations"/>
            </w:pPr>
            <w:r w:rsidRPr="007B7CD1">
              <w:t>CAFTA-DR</w:t>
            </w:r>
            <w:r w:rsidR="008C1C15" w:rsidRPr="007B7CD1">
              <w:t>: Articles 5.7 and 11.13</w:t>
            </w:r>
          </w:p>
        </w:tc>
      </w:tr>
    </w:tbl>
    <w:p w14:paraId="082AC74F" w14:textId="77777777" w:rsidR="008C1C15" w:rsidRPr="007B7CD1" w:rsidRDefault="008C1C15" w:rsidP="008C0F95"/>
    <w:p w14:paraId="6C2CE01D" w14:textId="5ADC18B8" w:rsidR="008C1C15" w:rsidRPr="007B7CD1" w:rsidRDefault="008C1C15" w:rsidP="008C1C15">
      <w:pPr>
        <w:pStyle w:val="Heading3"/>
      </w:pPr>
      <w:bookmarkStart w:id="284" w:name="_Toc480210478"/>
      <w:bookmarkStart w:id="285" w:name="_Toc515452211"/>
      <w:bookmarkStart w:id="286" w:name="_Toc514872172"/>
      <w:r w:rsidRPr="007B7CD1">
        <w:rPr>
          <w:color w:val="4F81BD"/>
          <w:bdr w:val="nil"/>
        </w:rPr>
        <w:t xml:space="preserve">Analysis of </w:t>
      </w:r>
      <w:bookmarkEnd w:id="284"/>
      <w:r w:rsidRPr="007B7CD1">
        <w:rPr>
          <w:color w:val="4F81BD"/>
          <w:bdr w:val="nil"/>
        </w:rPr>
        <w:t xml:space="preserve">Central American </w:t>
      </w:r>
      <w:r w:rsidR="00E25C2D" w:rsidRPr="007B7CD1">
        <w:rPr>
          <w:color w:val="4F81BD"/>
          <w:bdr w:val="nil"/>
        </w:rPr>
        <w:t>Regulations and Goals</w:t>
      </w:r>
      <w:bookmarkEnd w:id="285"/>
      <w:bookmarkEnd w:id="286"/>
    </w:p>
    <w:p w14:paraId="109E9E24" w14:textId="4D55A8C6" w:rsidR="008C1C15" w:rsidRPr="007B7CD1" w:rsidRDefault="00D41479" w:rsidP="008C0F95">
      <w:r w:rsidRPr="007B7CD1">
        <w:rPr>
          <w:bdr w:val="nil"/>
        </w:rPr>
        <w:t>CAUCA</w:t>
      </w:r>
      <w:r w:rsidR="008C1C15" w:rsidRPr="007B7CD1">
        <w:rPr>
          <w:bdr w:val="nil"/>
        </w:rPr>
        <w:t xml:space="preserve"> contains a legal provision </w:t>
      </w:r>
      <w:r w:rsidR="00097BAF" w:rsidRPr="007B7CD1">
        <w:rPr>
          <w:bdr w:val="nil"/>
        </w:rPr>
        <w:t>establishing what is understood by</w:t>
      </w:r>
      <w:r w:rsidR="008C1C15" w:rsidRPr="007B7CD1">
        <w:rPr>
          <w:bdr w:val="nil"/>
        </w:rPr>
        <w:t xml:space="preserve"> express shipments</w:t>
      </w:r>
      <w:r w:rsidR="00097BAF" w:rsidRPr="007B7CD1">
        <w:rPr>
          <w:bdr w:val="nil"/>
        </w:rPr>
        <w:t>,</w:t>
      </w:r>
      <w:r w:rsidR="008C1C15" w:rsidRPr="007B7CD1">
        <w:rPr>
          <w:bdr w:val="nil"/>
        </w:rPr>
        <w:t xml:space="preserve"> including </w:t>
      </w:r>
      <w:r w:rsidR="00035A76" w:rsidRPr="007B7CD1">
        <w:rPr>
          <w:bdr w:val="nil"/>
        </w:rPr>
        <w:t>goods</w:t>
      </w:r>
      <w:r w:rsidR="008C1C15" w:rsidRPr="007B7CD1">
        <w:rPr>
          <w:bdr w:val="nil"/>
        </w:rPr>
        <w:t xml:space="preserve"> that, due to their nature or because of a justified need, must be </w:t>
      </w:r>
      <w:r w:rsidR="00097BAF" w:rsidRPr="007B7CD1">
        <w:rPr>
          <w:bdr w:val="nil"/>
        </w:rPr>
        <w:t xml:space="preserve">released </w:t>
      </w:r>
      <w:r w:rsidR="008C1C15" w:rsidRPr="007B7CD1">
        <w:rPr>
          <w:bdr w:val="nil"/>
        </w:rPr>
        <w:t xml:space="preserve">quickly or preferentially, </w:t>
      </w:r>
      <w:r w:rsidR="008C1C15" w:rsidRPr="007B7CD1">
        <w:rPr>
          <w:color w:val="000000"/>
          <w:bdr w:val="nil"/>
        </w:rPr>
        <w:t>as well as</w:t>
      </w:r>
      <w:r w:rsidR="00A56630" w:rsidRPr="007B7CD1">
        <w:rPr>
          <w:color w:val="000000"/>
          <w:bdr w:val="nil"/>
        </w:rPr>
        <w:t xml:space="preserve"> </w:t>
      </w:r>
      <w:r w:rsidR="00035A76" w:rsidRPr="007B7CD1">
        <w:rPr>
          <w:bdr w:val="nil"/>
        </w:rPr>
        <w:t>goods</w:t>
      </w:r>
      <w:r w:rsidR="008C1C15" w:rsidRPr="007B7CD1">
        <w:rPr>
          <w:bdr w:val="nil"/>
        </w:rPr>
        <w:t xml:space="preserve"> entering under the express delivery or </w:t>
      </w:r>
      <w:r w:rsidR="00097BAF" w:rsidRPr="007B7CD1">
        <w:rPr>
          <w:bdr w:val="nil"/>
        </w:rPr>
        <w:t xml:space="preserve">courier </w:t>
      </w:r>
      <w:r w:rsidR="008C1C15" w:rsidRPr="007B7CD1">
        <w:rPr>
          <w:bdr w:val="nil"/>
        </w:rPr>
        <w:t>system.</w:t>
      </w:r>
      <w:r w:rsidR="00F73DFD" w:rsidRPr="007B7CD1">
        <w:rPr>
          <w:bdr w:val="nil"/>
        </w:rPr>
        <w:t xml:space="preserve"> </w:t>
      </w:r>
      <w:r w:rsidRPr="007B7CD1">
        <w:rPr>
          <w:bdr w:val="nil"/>
        </w:rPr>
        <w:t>RECAUCA</w:t>
      </w:r>
      <w:r w:rsidR="008C1C15" w:rsidRPr="007B7CD1">
        <w:rPr>
          <w:bdr w:val="nil"/>
        </w:rPr>
        <w:t xml:space="preserve"> classifies express shipments </w:t>
      </w:r>
      <w:r w:rsidR="00097BAF" w:rsidRPr="007B7CD1">
        <w:rPr>
          <w:bdr w:val="nil"/>
        </w:rPr>
        <w:t xml:space="preserve">into </w:t>
      </w:r>
      <w:r w:rsidR="008C1C15" w:rsidRPr="007B7CD1">
        <w:rPr>
          <w:bdr w:val="nil"/>
        </w:rPr>
        <w:t xml:space="preserve">aid shipments, shipments </w:t>
      </w:r>
      <w:r w:rsidR="00097BAF" w:rsidRPr="007B7CD1">
        <w:rPr>
          <w:bdr w:val="nil"/>
        </w:rPr>
        <w:t>requiring quick release</w:t>
      </w:r>
      <w:r w:rsidR="008C1C15" w:rsidRPr="007B7CD1">
        <w:rPr>
          <w:bdr w:val="nil"/>
        </w:rPr>
        <w:t xml:space="preserve"> due to their nature, and </w:t>
      </w:r>
      <w:r w:rsidR="00097BAF" w:rsidRPr="007B7CD1">
        <w:rPr>
          <w:bdr w:val="nil"/>
        </w:rPr>
        <w:t>goods</w:t>
      </w:r>
      <w:r w:rsidR="008C1C15" w:rsidRPr="007B7CD1">
        <w:rPr>
          <w:bdr w:val="nil"/>
        </w:rPr>
        <w:t xml:space="preserve"> entering under the express delivery or </w:t>
      </w:r>
      <w:r w:rsidR="00097BAF" w:rsidRPr="007B7CD1">
        <w:rPr>
          <w:bdr w:val="nil"/>
        </w:rPr>
        <w:t xml:space="preserve">courier </w:t>
      </w:r>
      <w:r w:rsidR="008C1C15" w:rsidRPr="007B7CD1">
        <w:rPr>
          <w:bdr w:val="nil"/>
        </w:rPr>
        <w:t>system.</w:t>
      </w:r>
    </w:p>
    <w:p w14:paraId="2B354B16" w14:textId="6A389243" w:rsidR="008C1C15" w:rsidRPr="007B7CD1" w:rsidRDefault="008C1C15" w:rsidP="00B44367">
      <w:r w:rsidRPr="007B7CD1">
        <w:rPr>
          <w:u w:val="single" w:color="000000"/>
          <w:bdr w:val="nil"/>
        </w:rPr>
        <w:t>For aid shipments</w:t>
      </w:r>
      <w:r w:rsidRPr="007B7CD1">
        <w:rPr>
          <w:u w:color="000000"/>
          <w:bdr w:val="nil"/>
        </w:rPr>
        <w:t xml:space="preserve">, </w:t>
      </w:r>
      <w:r w:rsidR="00D41479" w:rsidRPr="007B7CD1">
        <w:rPr>
          <w:u w:color="000000"/>
          <w:bdr w:val="nil"/>
        </w:rPr>
        <w:t>RECAUCA</w:t>
      </w:r>
      <w:r w:rsidRPr="007B7CD1">
        <w:rPr>
          <w:u w:color="000000"/>
          <w:bdr w:val="nil"/>
        </w:rPr>
        <w:t xml:space="preserve"> contains a </w:t>
      </w:r>
      <w:r w:rsidR="00B04929" w:rsidRPr="007B7CD1">
        <w:rPr>
          <w:u w:color="000000"/>
          <w:bdr w:val="nil"/>
        </w:rPr>
        <w:t xml:space="preserve">release </w:t>
      </w:r>
      <w:r w:rsidRPr="007B7CD1">
        <w:rPr>
          <w:u w:color="000000"/>
          <w:bdr w:val="nil"/>
        </w:rPr>
        <w:t xml:space="preserve">procedure that allows </w:t>
      </w:r>
      <w:r w:rsidR="00B04929" w:rsidRPr="007B7CD1">
        <w:rPr>
          <w:u w:color="000000"/>
          <w:bdr w:val="nil"/>
        </w:rPr>
        <w:t>for accelerated</w:t>
      </w:r>
      <w:r w:rsidRPr="007B7CD1">
        <w:rPr>
          <w:u w:color="000000"/>
          <w:bdr w:val="nil"/>
        </w:rPr>
        <w:t xml:space="preserve"> release with authorization by a </w:t>
      </w:r>
      <w:r w:rsidR="00233F97" w:rsidRPr="007B7CD1">
        <w:rPr>
          <w:u w:color="000000"/>
          <w:bdr w:val="nil"/>
        </w:rPr>
        <w:t>C</w:t>
      </w:r>
      <w:r w:rsidRPr="007B7CD1">
        <w:rPr>
          <w:u w:color="000000"/>
          <w:bdr w:val="nil"/>
        </w:rPr>
        <w:t xml:space="preserve">ustoms </w:t>
      </w:r>
      <w:r w:rsidR="00B04929" w:rsidRPr="007B7CD1">
        <w:rPr>
          <w:u w:color="000000"/>
          <w:bdr w:val="nil"/>
        </w:rPr>
        <w:t xml:space="preserve">official </w:t>
      </w:r>
      <w:r w:rsidRPr="007B7CD1">
        <w:rPr>
          <w:u w:color="000000"/>
          <w:bdr w:val="nil"/>
        </w:rPr>
        <w:t xml:space="preserve">and </w:t>
      </w:r>
      <w:r w:rsidR="00B04929" w:rsidRPr="007B7CD1">
        <w:rPr>
          <w:u w:color="000000"/>
          <w:bdr w:val="nil"/>
        </w:rPr>
        <w:t>gives</w:t>
      </w:r>
      <w:r w:rsidRPr="007B7CD1">
        <w:rPr>
          <w:u w:color="000000"/>
          <w:bdr w:val="nil"/>
        </w:rPr>
        <w:t xml:space="preserve"> 20 days </w:t>
      </w:r>
      <w:r w:rsidR="00B04929" w:rsidRPr="007B7CD1">
        <w:rPr>
          <w:u w:color="000000"/>
          <w:bdr w:val="nil"/>
        </w:rPr>
        <w:t>for later submission of</w:t>
      </w:r>
      <w:r w:rsidRPr="007B7CD1">
        <w:rPr>
          <w:u w:color="000000"/>
          <w:bdr w:val="nil"/>
        </w:rPr>
        <w:t xml:space="preserve"> the information and documentation to prepare the official declaration.</w:t>
      </w:r>
    </w:p>
    <w:p w14:paraId="0B528402" w14:textId="74621EFD" w:rsidR="008C1C15" w:rsidRPr="007B7CD1" w:rsidRDefault="008C1C15" w:rsidP="003C6E89">
      <w:r w:rsidRPr="007B7CD1">
        <w:rPr>
          <w:u w:val="single" w:color="000000"/>
          <w:bdr w:val="nil"/>
        </w:rPr>
        <w:t xml:space="preserve">Shipments </w:t>
      </w:r>
      <w:r w:rsidR="00B04929" w:rsidRPr="007B7CD1">
        <w:rPr>
          <w:u w:val="single" w:color="000000"/>
          <w:bdr w:val="nil"/>
        </w:rPr>
        <w:t>requiring</w:t>
      </w:r>
      <w:r w:rsidRPr="007B7CD1">
        <w:rPr>
          <w:u w:val="single" w:color="000000"/>
          <w:bdr w:val="nil"/>
        </w:rPr>
        <w:t xml:space="preserve"> express </w:t>
      </w:r>
      <w:r w:rsidR="00B04929" w:rsidRPr="007B7CD1">
        <w:rPr>
          <w:u w:val="single" w:color="000000"/>
          <w:bdr w:val="nil"/>
        </w:rPr>
        <w:t>release due to their nature</w:t>
      </w:r>
      <w:r w:rsidR="00B04929" w:rsidRPr="007B7CD1">
        <w:rPr>
          <w:u w:color="000000"/>
          <w:bdr w:val="nil"/>
        </w:rPr>
        <w:t xml:space="preserve"> </w:t>
      </w:r>
      <w:r w:rsidRPr="007B7CD1">
        <w:rPr>
          <w:u w:color="000000"/>
          <w:bdr w:val="nil"/>
        </w:rPr>
        <w:t>include, but are not limited to</w:t>
      </w:r>
      <w:r w:rsidR="006234E2" w:rsidRPr="007B7CD1">
        <w:rPr>
          <w:u w:color="000000"/>
          <w:bdr w:val="nil"/>
        </w:rPr>
        <w:t>,</w:t>
      </w:r>
      <w:r w:rsidRPr="007B7CD1">
        <w:rPr>
          <w:u w:color="000000"/>
          <w:bdr w:val="nil"/>
        </w:rPr>
        <w:t xml:space="preserve"> </w:t>
      </w:r>
      <w:r w:rsidR="00035A76" w:rsidRPr="007B7CD1">
        <w:rPr>
          <w:u w:color="000000"/>
          <w:bdr w:val="nil"/>
        </w:rPr>
        <w:t>goods</w:t>
      </w:r>
      <w:r w:rsidRPr="007B7CD1">
        <w:rPr>
          <w:u w:color="000000"/>
          <w:bdr w:val="nil"/>
        </w:rPr>
        <w:t xml:space="preserve"> such as vaccinations, medicine, perishable material for immediate use or material indispensable for a person or hospital, etc.</w:t>
      </w:r>
      <w:r w:rsidR="00B04929" w:rsidRPr="007B7CD1">
        <w:rPr>
          <w:u w:color="000000"/>
          <w:bdr w:val="nil"/>
        </w:rPr>
        <w:t>;</w:t>
      </w:r>
      <w:r w:rsidRPr="007B7CD1">
        <w:rPr>
          <w:u w:color="000000"/>
          <w:bdr w:val="nil"/>
        </w:rPr>
        <w:t xml:space="preserve"> the </w:t>
      </w:r>
      <w:r w:rsidR="001B4A15" w:rsidRPr="007B7CD1">
        <w:rPr>
          <w:u w:color="000000"/>
          <w:bdr w:val="nil"/>
        </w:rPr>
        <w:t>c</w:t>
      </w:r>
      <w:r w:rsidRPr="007B7CD1">
        <w:rPr>
          <w:u w:color="000000"/>
          <w:bdr w:val="nil"/>
        </w:rPr>
        <w:t xml:space="preserve">ustoms </w:t>
      </w:r>
      <w:r w:rsidR="001B4A15" w:rsidRPr="007B7CD1">
        <w:rPr>
          <w:u w:color="000000"/>
          <w:bdr w:val="nil"/>
        </w:rPr>
        <w:t>s</w:t>
      </w:r>
      <w:r w:rsidRPr="007B7CD1">
        <w:rPr>
          <w:u w:color="000000"/>
          <w:bdr w:val="nil"/>
        </w:rPr>
        <w:t xml:space="preserve">ervice will submit the </w:t>
      </w:r>
      <w:r w:rsidR="00035A76" w:rsidRPr="007B7CD1">
        <w:rPr>
          <w:u w:color="000000"/>
          <w:bdr w:val="nil"/>
        </w:rPr>
        <w:t>goods</w:t>
      </w:r>
      <w:r w:rsidRPr="007B7CD1">
        <w:rPr>
          <w:u w:color="000000"/>
          <w:bdr w:val="nil"/>
        </w:rPr>
        <w:t xml:space="preserve"> declaration to minimum mandatory processing </w:t>
      </w:r>
      <w:r w:rsidR="00B04929" w:rsidRPr="007B7CD1">
        <w:rPr>
          <w:u w:color="000000"/>
          <w:bdr w:val="nil"/>
        </w:rPr>
        <w:t>for ensuring tax</w:t>
      </w:r>
      <w:r w:rsidRPr="007B7CD1">
        <w:rPr>
          <w:u w:color="000000"/>
          <w:bdr w:val="nil"/>
        </w:rPr>
        <w:t xml:space="preserve"> interest</w:t>
      </w:r>
      <w:r w:rsidR="00B04929" w:rsidRPr="007B7CD1">
        <w:rPr>
          <w:u w:color="000000"/>
          <w:bdr w:val="nil"/>
        </w:rPr>
        <w:t>s</w:t>
      </w:r>
      <w:r w:rsidRPr="007B7CD1">
        <w:rPr>
          <w:u w:color="000000"/>
          <w:bdr w:val="nil"/>
        </w:rPr>
        <w:t>.</w:t>
      </w:r>
    </w:p>
    <w:p w14:paraId="29D72BDF" w14:textId="734BB49C" w:rsidR="008C1C15" w:rsidRPr="007B7CD1" w:rsidRDefault="003D13DC" w:rsidP="0028047F">
      <w:r w:rsidRPr="007B7CD1">
        <w:rPr>
          <w:bdr w:val="nil"/>
        </w:rPr>
        <w:t>Likewise,</w:t>
      </w:r>
      <w:r w:rsidR="008C1C15" w:rsidRPr="007B7CD1">
        <w:rPr>
          <w:bdr w:val="nil"/>
        </w:rPr>
        <w:t xml:space="preserve"> </w:t>
      </w:r>
      <w:r w:rsidR="00B04929" w:rsidRPr="007B7CD1">
        <w:rPr>
          <w:bdr w:val="nil"/>
        </w:rPr>
        <w:t xml:space="preserve">RECAUCA </w:t>
      </w:r>
      <w:r w:rsidR="008C1C15" w:rsidRPr="007B7CD1">
        <w:rPr>
          <w:bdr w:val="nil"/>
        </w:rPr>
        <w:t xml:space="preserve">authorizes </w:t>
      </w:r>
      <w:r w:rsidR="00CA146C" w:rsidRPr="007B7CD1">
        <w:rPr>
          <w:bdr w:val="nil"/>
        </w:rPr>
        <w:t>c</w:t>
      </w:r>
      <w:r w:rsidR="008C1C15" w:rsidRPr="007B7CD1">
        <w:rPr>
          <w:bdr w:val="nil"/>
        </w:rPr>
        <w:t>ustoms to process</w:t>
      </w:r>
      <w:r w:rsidR="00B04929" w:rsidRPr="007B7CD1">
        <w:rPr>
          <w:color w:val="000000"/>
          <w:bdr w:val="nil"/>
        </w:rPr>
        <w:t>, as a matter of course</w:t>
      </w:r>
      <w:r w:rsidR="008C1C15" w:rsidRPr="007B7CD1">
        <w:rPr>
          <w:bdr w:val="nil"/>
        </w:rPr>
        <w:t>:</w:t>
      </w:r>
    </w:p>
    <w:p w14:paraId="21A480CD" w14:textId="3A5CC9AC" w:rsidR="008C1C15" w:rsidRPr="00053880" w:rsidRDefault="008C1C15" w:rsidP="00BF2CEB">
      <w:pPr>
        <w:pStyle w:val="ListBullet"/>
      </w:pPr>
      <w:r w:rsidRPr="00053880">
        <w:t>express shipments because of their nature;</w:t>
      </w:r>
    </w:p>
    <w:p w14:paraId="3EEE07F9" w14:textId="14B18ED9" w:rsidR="008C1C15" w:rsidRPr="00053880" w:rsidRDefault="008C1C15" w:rsidP="00BF2CEB">
      <w:pPr>
        <w:pStyle w:val="ListBullet"/>
      </w:pPr>
      <w:r w:rsidRPr="00053880">
        <w:t>express shipments due to a properly justified need;</w:t>
      </w:r>
    </w:p>
    <w:p w14:paraId="4CB4AA95" w14:textId="79C68AD7" w:rsidR="008C1C15" w:rsidRPr="00053880" w:rsidRDefault="008C1C15" w:rsidP="00BF2CEB">
      <w:pPr>
        <w:pStyle w:val="ListBullet"/>
      </w:pPr>
      <w:r w:rsidRPr="00053880">
        <w:t xml:space="preserve">definitive imports of </w:t>
      </w:r>
      <w:r w:rsidR="00035A76" w:rsidRPr="00053880">
        <w:t>goods</w:t>
      </w:r>
      <w:r w:rsidRPr="00053880">
        <w:t xml:space="preserve"> based on a verbal request by the consignee who must provide </w:t>
      </w:r>
      <w:r w:rsidR="00CA146C">
        <w:t>c</w:t>
      </w:r>
      <w:r w:rsidRPr="00053880">
        <w:t xml:space="preserve">ustoms with the information </w:t>
      </w:r>
      <w:r w:rsidR="00B04929" w:rsidRPr="00053880">
        <w:t xml:space="preserve">in </w:t>
      </w:r>
      <w:r w:rsidRPr="00053880">
        <w:t xml:space="preserve">the </w:t>
      </w:r>
      <w:r w:rsidRPr="00053880">
        <w:rPr>
          <w:color w:val="000000"/>
        </w:rPr>
        <w:t>necessary</w:t>
      </w:r>
      <w:r w:rsidR="00A56630" w:rsidRPr="00053880">
        <w:rPr>
          <w:color w:val="000000"/>
        </w:rPr>
        <w:t xml:space="preserve"> </w:t>
      </w:r>
      <w:r w:rsidRPr="00053880">
        <w:t>documents.</w:t>
      </w:r>
    </w:p>
    <w:p w14:paraId="1FEEDB2F" w14:textId="50C95177" w:rsidR="008C1C15" w:rsidRPr="007B7CD1" w:rsidRDefault="008C1C15" w:rsidP="00B44367">
      <w:r w:rsidRPr="007B7CD1">
        <w:rPr>
          <w:bdr w:val="nil"/>
        </w:rPr>
        <w:t xml:space="preserve">For </w:t>
      </w:r>
      <w:r w:rsidR="00B04929" w:rsidRPr="007B7CD1">
        <w:rPr>
          <w:bdr w:val="nil"/>
        </w:rPr>
        <w:t xml:space="preserve">the </w:t>
      </w:r>
      <w:r w:rsidRPr="007B7CD1">
        <w:rPr>
          <w:color w:val="000000"/>
          <w:bdr w:val="nil"/>
        </w:rPr>
        <w:t>type of</w:t>
      </w:r>
      <w:r w:rsidR="00A56630" w:rsidRPr="007B7CD1">
        <w:rPr>
          <w:color w:val="000000"/>
          <w:bdr w:val="nil"/>
        </w:rPr>
        <w:t xml:space="preserve"> </w:t>
      </w:r>
      <w:r w:rsidRPr="007B7CD1">
        <w:rPr>
          <w:bdr w:val="nil"/>
        </w:rPr>
        <w:t xml:space="preserve">express shipments based on </w:t>
      </w:r>
      <w:r w:rsidRPr="007B7CD1">
        <w:rPr>
          <w:color w:val="000000"/>
          <w:bdr w:val="nil"/>
        </w:rPr>
        <w:t>the nature of</w:t>
      </w:r>
      <w:r w:rsidR="00A56630" w:rsidRPr="007B7CD1">
        <w:rPr>
          <w:color w:val="000000"/>
          <w:bdr w:val="nil"/>
        </w:rPr>
        <w:t xml:space="preserve"> </w:t>
      </w:r>
      <w:r w:rsidRPr="007B7CD1">
        <w:rPr>
          <w:bdr w:val="nil"/>
        </w:rPr>
        <w:t xml:space="preserve">the </w:t>
      </w:r>
      <w:r w:rsidR="00035A76" w:rsidRPr="007B7CD1">
        <w:rPr>
          <w:bdr w:val="nil"/>
        </w:rPr>
        <w:t>goods</w:t>
      </w:r>
      <w:r w:rsidRPr="007B7CD1">
        <w:rPr>
          <w:bdr w:val="nil"/>
        </w:rPr>
        <w:t xml:space="preserve">, the possibility is provided of transmitting a pre-declaration and of requesting express </w:t>
      </w:r>
      <w:r w:rsidR="00B04929" w:rsidRPr="007B7CD1">
        <w:rPr>
          <w:bdr w:val="nil"/>
        </w:rPr>
        <w:t>release</w:t>
      </w:r>
      <w:r w:rsidRPr="007B7CD1">
        <w:rPr>
          <w:bdr w:val="nil"/>
        </w:rPr>
        <w:t xml:space="preserve">, </w:t>
      </w:r>
      <w:r w:rsidRPr="007B7CD1">
        <w:rPr>
          <w:u w:val="single" w:color="000000"/>
          <w:bdr w:val="nil"/>
        </w:rPr>
        <w:t xml:space="preserve">provided that a medical statement or a statement from a competent authority is provided </w:t>
      </w:r>
      <w:r w:rsidR="00B04929" w:rsidRPr="007B7CD1">
        <w:rPr>
          <w:u w:val="single" w:color="000000"/>
          <w:bdr w:val="nil"/>
        </w:rPr>
        <w:t xml:space="preserve">as to </w:t>
      </w:r>
      <w:r w:rsidRPr="007B7CD1">
        <w:rPr>
          <w:u w:val="single" w:color="000000"/>
          <w:bdr w:val="nil"/>
        </w:rPr>
        <w:t xml:space="preserve">the need for the </w:t>
      </w:r>
      <w:r w:rsidR="00035A76" w:rsidRPr="007B7CD1">
        <w:rPr>
          <w:u w:val="single" w:color="000000"/>
          <w:bdr w:val="nil"/>
        </w:rPr>
        <w:t>goods</w:t>
      </w:r>
      <w:r w:rsidRPr="007B7CD1">
        <w:rPr>
          <w:u w:val="single" w:color="000000"/>
          <w:bdr w:val="nil"/>
        </w:rPr>
        <w:t xml:space="preserve"> to be used immediately.</w:t>
      </w:r>
      <w:r w:rsidRPr="007B7CD1">
        <w:rPr>
          <w:u w:color="000000"/>
          <w:bdr w:val="nil"/>
        </w:rPr>
        <w:t xml:space="preserve"> </w:t>
      </w:r>
      <w:r w:rsidR="00B04929" w:rsidRPr="007B7CD1">
        <w:rPr>
          <w:u w:color="000000"/>
          <w:bdr w:val="nil"/>
        </w:rPr>
        <w:t>Otherwise</w:t>
      </w:r>
      <w:r w:rsidRPr="007B7CD1">
        <w:rPr>
          <w:u w:color="000000"/>
          <w:bdr w:val="nil"/>
        </w:rPr>
        <w:t xml:space="preserve">, </w:t>
      </w:r>
      <w:r w:rsidR="00F82267" w:rsidRPr="007B7CD1">
        <w:rPr>
          <w:u w:color="000000"/>
          <w:bdr w:val="nil"/>
        </w:rPr>
        <w:t>submission</w:t>
      </w:r>
      <w:r w:rsidRPr="007B7CD1">
        <w:rPr>
          <w:u w:color="000000"/>
          <w:bdr w:val="nil"/>
        </w:rPr>
        <w:t xml:space="preserve"> of a pre-declaration </w:t>
      </w:r>
      <w:r w:rsidR="00B04929" w:rsidRPr="007B7CD1">
        <w:rPr>
          <w:u w:color="000000"/>
          <w:bdr w:val="nil"/>
        </w:rPr>
        <w:t xml:space="preserve">is </w:t>
      </w:r>
      <w:r w:rsidRPr="007B7CD1">
        <w:rPr>
          <w:u w:color="000000"/>
          <w:bdr w:val="nil"/>
        </w:rPr>
        <w:t xml:space="preserve">not </w:t>
      </w:r>
      <w:r w:rsidRPr="007B7CD1">
        <w:rPr>
          <w:color w:val="000000"/>
          <w:u w:color="000000"/>
          <w:bdr w:val="nil"/>
        </w:rPr>
        <w:t>expressly</w:t>
      </w:r>
      <w:r w:rsidR="00A56630" w:rsidRPr="007B7CD1">
        <w:rPr>
          <w:color w:val="000000"/>
          <w:u w:color="000000"/>
          <w:bdr w:val="nil"/>
        </w:rPr>
        <w:t xml:space="preserve"> </w:t>
      </w:r>
      <w:r w:rsidRPr="007B7CD1">
        <w:rPr>
          <w:u w:color="000000"/>
          <w:bdr w:val="nil"/>
        </w:rPr>
        <w:t>provide</w:t>
      </w:r>
      <w:r w:rsidR="00B04929" w:rsidRPr="007B7CD1">
        <w:rPr>
          <w:u w:color="000000"/>
          <w:bdr w:val="nil"/>
        </w:rPr>
        <w:t>d</w:t>
      </w:r>
      <w:r w:rsidRPr="007B7CD1">
        <w:rPr>
          <w:u w:color="000000"/>
          <w:bdr w:val="nil"/>
        </w:rPr>
        <w:t xml:space="preserve"> for any express shipments based on a duly justified need.</w:t>
      </w:r>
    </w:p>
    <w:p w14:paraId="307597FB" w14:textId="598D9537" w:rsidR="008C1C15" w:rsidRPr="007B7CD1" w:rsidRDefault="008C1C15" w:rsidP="003C6E89">
      <w:r w:rsidRPr="007B7CD1">
        <w:rPr>
          <w:u w:val="single" w:color="000000"/>
          <w:bdr w:val="nil"/>
        </w:rPr>
        <w:t>For express delivery or delivery by courier</w:t>
      </w:r>
      <w:r w:rsidRPr="007B7CD1">
        <w:rPr>
          <w:u w:color="000000"/>
          <w:bdr w:val="nil"/>
        </w:rPr>
        <w:t>, RECAUCA contains a special section for companies registered as express delivery</w:t>
      </w:r>
      <w:r w:rsidR="00A13990" w:rsidRPr="007B7CD1">
        <w:rPr>
          <w:u w:color="000000"/>
          <w:bdr w:val="nil"/>
        </w:rPr>
        <w:t xml:space="preserve"> companies, indicating</w:t>
      </w:r>
      <w:r w:rsidRPr="007B7CD1">
        <w:rPr>
          <w:u w:color="000000"/>
          <w:bdr w:val="nil"/>
        </w:rPr>
        <w:t xml:space="preserve"> the </w:t>
      </w:r>
      <w:r w:rsidRPr="007B7CD1">
        <w:rPr>
          <w:color w:val="000000"/>
          <w:u w:color="000000"/>
          <w:bdr w:val="nil"/>
        </w:rPr>
        <w:t>type of</w:t>
      </w:r>
      <w:r w:rsidR="00A56630" w:rsidRPr="007B7CD1">
        <w:rPr>
          <w:color w:val="000000"/>
          <w:u w:color="000000"/>
          <w:bdr w:val="nil"/>
        </w:rPr>
        <w:t xml:space="preserve"> </w:t>
      </w:r>
      <w:r w:rsidR="00035A76" w:rsidRPr="007B7CD1">
        <w:rPr>
          <w:u w:color="000000"/>
          <w:bdr w:val="nil"/>
        </w:rPr>
        <w:t>goods</w:t>
      </w:r>
      <w:r w:rsidRPr="007B7CD1">
        <w:rPr>
          <w:u w:color="000000"/>
          <w:bdr w:val="nil"/>
        </w:rPr>
        <w:t xml:space="preserve"> that may be included in this mode</w:t>
      </w:r>
      <w:r w:rsidR="00A13990" w:rsidRPr="007B7CD1">
        <w:rPr>
          <w:u w:color="000000"/>
          <w:bdr w:val="nil"/>
        </w:rPr>
        <w:t>:</w:t>
      </w:r>
    </w:p>
    <w:p w14:paraId="7CAB2694" w14:textId="3DC0AAAE" w:rsidR="008C1C15" w:rsidRPr="00053880" w:rsidRDefault="00A13990" w:rsidP="00BF2CEB">
      <w:pPr>
        <w:pStyle w:val="ListBullet"/>
      </w:pPr>
      <w:r w:rsidRPr="00053880">
        <w:t>correspondence o</w:t>
      </w:r>
      <w:r w:rsidR="00CE76E0" w:rsidRPr="00053880">
        <w:t>r</w:t>
      </w:r>
      <w:r w:rsidRPr="00053880">
        <w:t xml:space="preserve"> </w:t>
      </w:r>
      <w:r w:rsidR="008C1C15" w:rsidRPr="00053880">
        <w:t>document</w:t>
      </w:r>
      <w:r w:rsidRPr="00053880">
        <w:t>s</w:t>
      </w:r>
      <w:r w:rsidR="008C1C15" w:rsidRPr="00053880">
        <w:t>;</w:t>
      </w:r>
    </w:p>
    <w:p w14:paraId="4CF3E8A3" w14:textId="564729B5" w:rsidR="008C1C15" w:rsidRPr="00053880" w:rsidRDefault="00D35C04" w:rsidP="00BF2CEB">
      <w:pPr>
        <w:pStyle w:val="ListBullet"/>
      </w:pPr>
      <w:r w:rsidRPr="00053880">
        <w:t xml:space="preserve">taxable </w:t>
      </w:r>
      <w:r w:rsidR="008C1C15" w:rsidRPr="00053880">
        <w:t>shipments:</w:t>
      </w:r>
      <w:r w:rsidR="00F73DFD" w:rsidRPr="00053880">
        <w:t xml:space="preserve"> </w:t>
      </w:r>
      <w:r w:rsidR="008C1C15" w:rsidRPr="00053880">
        <w:t xml:space="preserve">Shipments subject to tax payment must have a customs </w:t>
      </w:r>
      <w:r w:rsidR="008C1C15" w:rsidRPr="00053880">
        <w:rPr>
          <w:b/>
        </w:rPr>
        <w:t>value lower than or equal to 1,000 Central American pesos</w:t>
      </w:r>
      <w:r w:rsidR="008C1C15" w:rsidRPr="00053880">
        <w:t xml:space="preserve"> or they must be samples with no commercial value. The express delivery or courier company has a six-hour period to submit the simplified </w:t>
      </w:r>
      <w:r w:rsidR="00035A76" w:rsidRPr="00053880">
        <w:t>goods</w:t>
      </w:r>
      <w:r w:rsidR="008C1C15" w:rsidRPr="00053880">
        <w:t xml:space="preserve"> declaration;</w:t>
      </w:r>
      <w:r w:rsidRPr="00053880">
        <w:t xml:space="preserve"> and</w:t>
      </w:r>
    </w:p>
    <w:p w14:paraId="44308C35" w14:textId="77777777" w:rsidR="008C1C15" w:rsidRPr="00053880" w:rsidRDefault="008C1C15" w:rsidP="00BF2CEB">
      <w:pPr>
        <w:pStyle w:val="ListBullet"/>
      </w:pPr>
      <w:r w:rsidRPr="00053880">
        <w:t>shipments not eligible for simplified processing.</w:t>
      </w:r>
      <w:bookmarkStart w:id="287" w:name="_Toc480210479"/>
    </w:p>
    <w:p w14:paraId="5C907D05" w14:textId="0317D8AD" w:rsidR="008C1C15" w:rsidRPr="001428D2" w:rsidRDefault="008C1C15" w:rsidP="001428D2">
      <w:pPr>
        <w:pStyle w:val="BodyText"/>
      </w:pPr>
      <w:r w:rsidRPr="001428D2">
        <w:t xml:space="preserve">After </w:t>
      </w:r>
      <w:r w:rsidR="00D35C04" w:rsidRPr="001428D2">
        <w:t xml:space="preserve">the </w:t>
      </w:r>
      <w:r w:rsidRPr="001428D2">
        <w:t xml:space="preserve">joint analysis of </w:t>
      </w:r>
      <w:r w:rsidR="00672206" w:rsidRPr="001428D2">
        <w:t>a</w:t>
      </w:r>
      <w:r w:rsidRPr="001428D2">
        <w:t xml:space="preserve">rticles 559 to 566, the conclusion may be drawn that shipments by </w:t>
      </w:r>
      <w:r w:rsidR="00D35C04" w:rsidRPr="001428D2">
        <w:t xml:space="preserve">courier </w:t>
      </w:r>
      <w:r w:rsidRPr="001428D2">
        <w:t xml:space="preserve">are not linked to the standards provided for express shipments, which creates confusion because there may be emergency </w:t>
      </w:r>
      <w:r w:rsidR="00D35C04" w:rsidRPr="001428D2">
        <w:t xml:space="preserve">courier </w:t>
      </w:r>
      <w:r w:rsidRPr="001428D2">
        <w:t xml:space="preserve">shipments </w:t>
      </w:r>
      <w:r w:rsidR="00D35C04" w:rsidRPr="001428D2">
        <w:t>which</w:t>
      </w:r>
      <w:r w:rsidRPr="001428D2">
        <w:t xml:space="preserve">, </w:t>
      </w:r>
      <w:r w:rsidR="00D35C04" w:rsidRPr="001428D2">
        <w:t>not being</w:t>
      </w:r>
      <w:r w:rsidRPr="001428D2">
        <w:t xml:space="preserve"> documents, may also receive the benefits of express shipments</w:t>
      </w:r>
      <w:r w:rsidR="00D35C04" w:rsidRPr="001428D2">
        <w:t>.</w:t>
      </w:r>
    </w:p>
    <w:p w14:paraId="1267C31C" w14:textId="44E0291B" w:rsidR="008C1C15" w:rsidRPr="007B7CD1" w:rsidRDefault="008C1C15" w:rsidP="008C1C15">
      <w:pPr>
        <w:pStyle w:val="Heading3"/>
      </w:pPr>
      <w:bookmarkStart w:id="288" w:name="_Toc515452212"/>
      <w:bookmarkStart w:id="289" w:name="_Toc514872173"/>
      <w:r w:rsidRPr="007B7CD1">
        <w:rPr>
          <w:color w:val="4F81BD"/>
          <w:bdr w:val="nil"/>
        </w:rPr>
        <w:t xml:space="preserve">International </w:t>
      </w:r>
      <w:r w:rsidR="00A139B8" w:rsidRPr="007B7CD1">
        <w:rPr>
          <w:color w:val="4F81BD"/>
          <w:bdr w:val="nil"/>
        </w:rPr>
        <w:t xml:space="preserve">Best </w:t>
      </w:r>
      <w:r w:rsidRPr="007B7CD1">
        <w:rPr>
          <w:color w:val="4F81BD"/>
          <w:bdr w:val="nil"/>
        </w:rPr>
        <w:t>Practices</w:t>
      </w:r>
      <w:bookmarkEnd w:id="288"/>
      <w:bookmarkEnd w:id="289"/>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046DF5" w:rsidRPr="00D2742A" w14:paraId="54674E76" w14:textId="77777777" w:rsidTr="00154085">
        <w:trPr>
          <w:jc w:val="center"/>
        </w:trPr>
        <w:tc>
          <w:tcPr>
            <w:tcW w:w="8640" w:type="dxa"/>
            <w:shd w:val="clear" w:color="auto" w:fill="F2F2F2" w:themeFill="background1" w:themeFillShade="F2"/>
          </w:tcPr>
          <w:p w14:paraId="1CA67B92" w14:textId="77777777" w:rsidR="006728A1" w:rsidRPr="007B7CD1" w:rsidRDefault="006728A1" w:rsidP="006728A1">
            <w:pPr>
              <w:pStyle w:val="BoxRegulationHead1"/>
            </w:pPr>
            <w:r w:rsidRPr="007B7CD1">
              <w:t>Main Provisions that Should be Included in the Laws or Regulations on Express Shipments</w:t>
            </w:r>
          </w:p>
          <w:p w14:paraId="39DF4264" w14:textId="1F3E866C" w:rsidR="006728A1" w:rsidRPr="007B7CD1" w:rsidRDefault="006728A1" w:rsidP="006728A1">
            <w:pPr>
              <w:pStyle w:val="BoxRegulationBody"/>
            </w:pPr>
            <w:r w:rsidRPr="007B7CD1">
              <w:t>The fundamental provisions are found in two sections of the U.S. regulations, the one on administrative matters and the one on procedures.</w:t>
            </w:r>
          </w:p>
          <w:p w14:paraId="1854CF28" w14:textId="7ACC189B" w:rsidR="006728A1" w:rsidRPr="006728A1" w:rsidRDefault="006728A1" w:rsidP="006728A1">
            <w:pPr>
              <w:pStyle w:val="BoxRegulationBody"/>
            </w:pPr>
            <w:r w:rsidRPr="007B7CD1">
              <w:t>The section on administrative matters establishes the standards that must be met by companies to act as express shipment operators in the United States. It includes provisions to promote equity and coherence such as those on definitions and the conditions for qualifying as an express shipment operator. The administrative provisions also include itemized information about the requirements to participate as an express shipment expediter, the procedure to file an application, the procedure to file a motion for appeal against a decision concerning the status of express shipment expediter, the circumstances that give rise to a loss of that classification, and the payment of fees for maintaining the status of express shipment expediter.</w:t>
            </w:r>
          </w:p>
          <w:p w14:paraId="62D7EAED" w14:textId="0974C11A" w:rsidR="006728A1" w:rsidRPr="006728A1" w:rsidRDefault="006728A1" w:rsidP="006728A1">
            <w:pPr>
              <w:pStyle w:val="BoxRegulationBody"/>
            </w:pPr>
            <w:r w:rsidRPr="007B7CD1">
              <w:t>The section on procedures includes the standards applicable to shipments using express delivery programs. It includes the restrictions on manifests and goods entry</w:t>
            </w:r>
            <w:r w:rsidRPr="006728A1">
              <w:t xml:space="preserve">. </w:t>
            </w:r>
            <w:r w:rsidRPr="006728A1">
              <w:rPr>
                <w:rStyle w:val="BoxRegulationEmphasis"/>
              </w:rPr>
              <w:t>(The United States does not place restrictions on the types of goods that may enter as express shipments, or provide weight or value limitations.) The section on procedures also provides details about de minimis goods reporting and goods meeting the conditions for informal handling and formal entry requirements….</w:t>
            </w:r>
          </w:p>
          <w:p w14:paraId="105C7A9D" w14:textId="77777777" w:rsidR="006728A1" w:rsidRPr="007B7CD1" w:rsidRDefault="006728A1" w:rsidP="006728A1">
            <w:pPr>
              <w:pStyle w:val="BoxRegulationBody"/>
            </w:pPr>
            <w:r w:rsidRPr="007B7CD1">
              <w:t xml:space="preserve">Two other fundamentally important factors are required to make an express shipment system functional and practical: </w:t>
            </w:r>
            <w:r w:rsidRPr="006728A1">
              <w:rPr>
                <w:rStyle w:val="BoxRegulationEmphasis"/>
              </w:rPr>
              <w:t>1) a de minimis value; and 2) unrestricted transit of the different types of goods through this channel, without establishing any arbitrary weight or value limitations</w:t>
            </w:r>
            <w:r w:rsidRPr="007B7CD1">
              <w:t xml:space="preserve">. To solve practical problems that affect this transport and distribution system, a mechanism needs to be established that allows entry as part of a franchise regime with formalities for all goods with a value lower than or equal to a </w:t>
            </w:r>
            <w:r w:rsidRPr="007B7CD1">
              <w:rPr>
                <w:i/>
              </w:rPr>
              <w:t>de minimis</w:t>
            </w:r>
            <w:r w:rsidRPr="007B7CD1">
              <w:t xml:space="preserve"> value. The cost, which is a small percentage of the implied and uncollected revenue, is offset by savings in human resources and information technology. Processing thousands of air bills of lading with a </w:t>
            </w:r>
            <w:r w:rsidRPr="007B7CD1">
              <w:rPr>
                <w:i/>
              </w:rPr>
              <w:t>de minimis</w:t>
            </w:r>
            <w:r w:rsidRPr="007B7CD1">
              <w:t xml:space="preserve"> value in the technological systems and the pertinent examination by employees is ineffective and a waste of resources, and reduces the success of the results. In addition, shipments subject to complete customs declarations have the same procedural rights as shipments with a greater volume that are more valuable. Exercising procedural rights requires time and resources – in other words, money – which, once again, is neither efficient nor effective cost-wise. In addition, express release of these kinds of goods is hugely beneficial for all traders; it signifies time and resources for express shipment operators and in particular for importers on the receiving end.</w:t>
            </w:r>
          </w:p>
          <w:p w14:paraId="7F2B5162" w14:textId="77777777" w:rsidR="006728A1" w:rsidRPr="007B7CD1" w:rsidRDefault="006728A1" w:rsidP="006728A1">
            <w:pPr>
              <w:pStyle w:val="BoxRegulationBody"/>
              <w:rPr>
                <w:color w:val="000000"/>
                <w:sz w:val="20"/>
              </w:rPr>
            </w:pPr>
            <w:r w:rsidRPr="006728A1">
              <w:rPr>
                <w:rStyle w:val="BoxRegulationEmphasis"/>
              </w:rPr>
              <w:t>Limitations on types of goods based on determined weight or value limits are not an effective way to address safety concerns or to comply with customs regulations.</w:t>
            </w:r>
            <w:r w:rsidRPr="001C78F9">
              <w:rPr>
                <w:rStyle w:val="BoxRegulationBodyChar"/>
              </w:rPr>
              <w:t xml:space="preserve"> When there are concerns about shipping goods that exceed a determined weight, the regulations issued by the air transport sector may apply. They indicate the weight limitations for goods transported by air. These concerns do not have to be addressed by the customs administrations. </w:t>
            </w:r>
            <w:r w:rsidRPr="006728A1">
              <w:rPr>
                <w:rStyle w:val="BoxRegulationEmphasis"/>
              </w:rPr>
              <w:t>In relation to a value limit, some valuable items may be the most difficult to transport and deliver quickly. If a high-cost item for an unused or damaged machine is denied urgent delivery, the loss in terms of production and manufacturing may be exponential.</w:t>
            </w:r>
          </w:p>
          <w:p w14:paraId="5403B0FF" w14:textId="77777777" w:rsidR="006728A1" w:rsidRPr="007B7CD1" w:rsidRDefault="006728A1" w:rsidP="001C78F9">
            <w:pPr>
              <w:pStyle w:val="BoxRegulationBody"/>
            </w:pPr>
            <w:r w:rsidRPr="007B7CD1">
              <w:t xml:space="preserve">All customs services must perform their functions quickly to reduce release times while at the same time protecting revenue collection and ensuring the safety of people and goods. </w:t>
            </w:r>
            <w:r w:rsidRPr="001C78F9">
              <w:rPr>
                <w:rStyle w:val="BoxRegulationEmphasis"/>
              </w:rPr>
              <w:t xml:space="preserve">These two objectives may only be reached by an effective risk management program with resources allocated to the goods and parties running the most risk. Establishing a </w:t>
            </w:r>
            <w:r w:rsidRPr="001C78F9">
              <w:rPr>
                <w:rStyle w:val="BoxRegulationEmphasis"/>
                <w:i/>
              </w:rPr>
              <w:t>de minimis</w:t>
            </w:r>
            <w:r w:rsidRPr="001C78F9">
              <w:rPr>
                <w:rStyle w:val="BoxRegulationEmphasis"/>
              </w:rPr>
              <w:t xml:space="preserve"> margin and risk management methods to address concrete concerns related to weight or value are more effective means for customs administration than making worldwide goods movement and movement growth more difficult.</w:t>
            </w:r>
            <w:r w:rsidRPr="007B7CD1">
              <w:t xml:space="preserve"> Establishing </w:t>
            </w:r>
            <w:r w:rsidRPr="007B7CD1">
              <w:rPr>
                <w:i/>
              </w:rPr>
              <w:t>de minimis</w:t>
            </w:r>
            <w:r w:rsidRPr="007B7CD1">
              <w:t xml:space="preserve"> margins allows members to know the number of shipments that meet the requirements, obtain necessary information, and implement any type of justified customs control at any time without imposing an onerous burden on human and information technology resources with goods having a relatively low effect on revenue collection.</w:t>
            </w:r>
          </w:p>
          <w:p w14:paraId="704CFBDD" w14:textId="27974F0E" w:rsidR="00046DF5" w:rsidRPr="001C78F9" w:rsidRDefault="006728A1" w:rsidP="001C78F9">
            <w:pPr>
              <w:pStyle w:val="BoxRegulationNote"/>
            </w:pPr>
            <w:r w:rsidRPr="001C78F9">
              <w:t>Source: INT/SUB/2673: Optimal practices for facilitating trade in using Express Shipments. United States of America.</w:t>
            </w:r>
            <w:r w:rsidR="001C78F9" w:rsidRPr="001C78F9">
              <w:t xml:space="preserve"> </w:t>
            </w:r>
            <w:r w:rsidRPr="001C78F9">
              <w:t>Emphasis added.</w:t>
            </w:r>
          </w:p>
        </w:tc>
      </w:tr>
    </w:tbl>
    <w:p w14:paraId="57321208" w14:textId="44A627EC" w:rsidR="008C1C15" w:rsidRPr="000976A8" w:rsidRDefault="008C1C15" w:rsidP="001E07AA">
      <w:pPr>
        <w:pStyle w:val="Heading3"/>
      </w:pPr>
      <w:bookmarkStart w:id="290" w:name="_Toc515452213"/>
      <w:bookmarkStart w:id="291" w:name="_Toc514872174"/>
      <w:r w:rsidRPr="007B7CD1">
        <w:rPr>
          <w:color w:val="4F81BD"/>
          <w:bdr w:val="nil"/>
        </w:rPr>
        <w:t>International</w:t>
      </w:r>
      <w:r w:rsidR="001E07AA" w:rsidRPr="007B7CD1">
        <w:rPr>
          <w:color w:val="4F81BD"/>
          <w:bdr w:val="nil"/>
        </w:rPr>
        <w:t xml:space="preserve"> Agreements</w:t>
      </w:r>
      <w:bookmarkEnd w:id="290"/>
      <w:bookmarkEnd w:id="291"/>
    </w:p>
    <w:bookmarkEnd w:id="287"/>
    <w:p w14:paraId="36EA9BFE" w14:textId="35ED8A04" w:rsidR="008C1C15" w:rsidRPr="007B7CD1" w:rsidRDefault="005F2E54" w:rsidP="008C0F95">
      <w:r w:rsidRPr="007B7CD1">
        <w:rPr>
          <w:bdr w:val="nil"/>
        </w:rPr>
        <w:t>CAFTA-DR</w:t>
      </w:r>
      <w:r w:rsidR="008C1C15" w:rsidRPr="007B7CD1">
        <w:rPr>
          <w:bdr w:val="nil"/>
        </w:rPr>
        <w:t xml:space="preserve"> Article 5.7 establishes a </w:t>
      </w:r>
      <w:r w:rsidR="00C979B3" w:rsidRPr="007B7CD1">
        <w:rPr>
          <w:bdr w:val="nil"/>
        </w:rPr>
        <w:t>regulation</w:t>
      </w:r>
      <w:r w:rsidR="008C1C15" w:rsidRPr="007B7CD1">
        <w:rPr>
          <w:bdr w:val="nil"/>
        </w:rPr>
        <w:t xml:space="preserve"> that could be </w:t>
      </w:r>
      <w:r w:rsidR="008C1C15" w:rsidRPr="007B7CD1">
        <w:rPr>
          <w:color w:val="000000"/>
          <w:bdr w:val="nil"/>
        </w:rPr>
        <w:t>used as</w:t>
      </w:r>
      <w:r w:rsidR="00A56630" w:rsidRPr="007B7CD1">
        <w:rPr>
          <w:color w:val="000000"/>
          <w:bdr w:val="nil"/>
        </w:rPr>
        <w:t xml:space="preserve"> </w:t>
      </w:r>
      <w:r w:rsidR="008C1C15" w:rsidRPr="007B7CD1">
        <w:rPr>
          <w:bdr w:val="nil"/>
        </w:rPr>
        <w:t>best practice:</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046DF5" w:rsidRPr="00D2742A" w14:paraId="7C966339" w14:textId="77777777" w:rsidTr="00154085">
        <w:trPr>
          <w:jc w:val="center"/>
        </w:trPr>
        <w:tc>
          <w:tcPr>
            <w:tcW w:w="8640" w:type="dxa"/>
            <w:shd w:val="clear" w:color="auto" w:fill="F2F2F2" w:themeFill="background1" w:themeFillShade="F2"/>
          </w:tcPr>
          <w:p w14:paraId="6737D20C" w14:textId="77777777" w:rsidR="00DB2232" w:rsidRDefault="00DB2232" w:rsidP="008836F1">
            <w:pPr>
              <w:pStyle w:val="BoxRegulationHead4"/>
            </w:pPr>
            <w:r>
              <w:t>Article 5.7: Express Shipments</w:t>
            </w:r>
          </w:p>
          <w:p w14:paraId="1029E9AE" w14:textId="3AE9A309" w:rsidR="00DB2232" w:rsidRDefault="00DB2232" w:rsidP="008836F1">
            <w:pPr>
              <w:pStyle w:val="BoxRegulationBody"/>
            </w:pPr>
            <w:r>
              <w:t>Each Party shall adopt or maintain expedited customs procedures for express shipments</w:t>
            </w:r>
            <w:r w:rsidR="008836F1">
              <w:t xml:space="preserve"> </w:t>
            </w:r>
            <w:r>
              <w:t>while maintaining appropriate customs control and selection. These procedures shall:</w:t>
            </w:r>
          </w:p>
          <w:p w14:paraId="32F660C0" w14:textId="45ECDE6C" w:rsidR="00DB2232" w:rsidRDefault="00DB2232" w:rsidP="008836F1">
            <w:pPr>
              <w:pStyle w:val="BoxRegulationHanging1"/>
            </w:pPr>
            <w:r>
              <w:t>(a)</w:t>
            </w:r>
            <w:r w:rsidR="007E12A4">
              <w:t xml:space="preserve"> </w:t>
            </w:r>
            <w:r w:rsidR="007E12A4">
              <w:tab/>
            </w:r>
            <w:r>
              <w:t>provide a separate, expedited customs procedure for express shipments;</w:t>
            </w:r>
          </w:p>
          <w:p w14:paraId="2AF7A607" w14:textId="00A65311" w:rsidR="00DB2232" w:rsidRDefault="00DB2232" w:rsidP="008836F1">
            <w:pPr>
              <w:pStyle w:val="BoxRegulationHanging1"/>
            </w:pPr>
            <w:r>
              <w:t>(b)</w:t>
            </w:r>
            <w:r w:rsidR="007E12A4">
              <w:t xml:space="preserve"> </w:t>
            </w:r>
            <w:r w:rsidR="007E12A4">
              <w:tab/>
            </w:r>
            <w:r>
              <w:t>provide for the submission and processing of information necessary for the</w:t>
            </w:r>
            <w:r w:rsidR="008836F1">
              <w:t xml:space="preserve"> </w:t>
            </w:r>
            <w:r>
              <w:t>release of an express shipment before the express shipment arrives;</w:t>
            </w:r>
          </w:p>
          <w:p w14:paraId="671B3583" w14:textId="2B7105C8" w:rsidR="00DB2232" w:rsidRDefault="00DB2232" w:rsidP="008836F1">
            <w:pPr>
              <w:pStyle w:val="BoxRegulationHanging1"/>
            </w:pPr>
            <w:r>
              <w:t>(c)</w:t>
            </w:r>
            <w:r w:rsidR="007E12A4">
              <w:t xml:space="preserve"> </w:t>
            </w:r>
            <w:r w:rsidR="007E12A4">
              <w:tab/>
            </w:r>
            <w:r>
              <w:t>allow submission of a single manifest covering all goods contained in a shipment</w:t>
            </w:r>
            <w:r w:rsidR="008836F1">
              <w:t xml:space="preserve"> </w:t>
            </w:r>
            <w:r>
              <w:t>transported by an express shipment service, through, if possible, electronic means;</w:t>
            </w:r>
          </w:p>
          <w:p w14:paraId="17FC37F3" w14:textId="3139F467" w:rsidR="00046DF5" w:rsidRDefault="00DB2232" w:rsidP="008836F1">
            <w:pPr>
              <w:pStyle w:val="BoxRegulationHanging1"/>
            </w:pPr>
            <w:r>
              <w:t>(d)</w:t>
            </w:r>
            <w:r w:rsidR="007E12A4">
              <w:t xml:space="preserve"> </w:t>
            </w:r>
            <w:r w:rsidR="007E12A4">
              <w:tab/>
            </w:r>
            <w:r>
              <w:t>to the extent possible, provide for clearance of certain goods with a minimum of</w:t>
            </w:r>
            <w:r w:rsidR="008836F1">
              <w:t xml:space="preserve"> </w:t>
            </w:r>
            <w:r>
              <w:t>documentation; and</w:t>
            </w:r>
          </w:p>
          <w:p w14:paraId="3A9EE3D0" w14:textId="68337832" w:rsidR="007E12A4" w:rsidRPr="00D2742A" w:rsidRDefault="008836F1" w:rsidP="007F285B">
            <w:pPr>
              <w:pStyle w:val="BoxRegulationHanging1"/>
            </w:pPr>
            <w:r>
              <w:t>(e)</w:t>
            </w:r>
            <w:r w:rsidR="007E12A4">
              <w:t xml:space="preserve"> </w:t>
            </w:r>
            <w:r w:rsidR="007E12A4">
              <w:tab/>
            </w:r>
            <w:r>
              <w:t>under normal circumstances, provide for clearance of express shipments within six hours after submission of the necessary customs documents, provided the shipment has arrived.</w:t>
            </w:r>
          </w:p>
        </w:tc>
      </w:tr>
    </w:tbl>
    <w:p w14:paraId="7F50F204" w14:textId="670C1378" w:rsidR="008C1C15" w:rsidRPr="007B7CD1" w:rsidRDefault="008C1C15" w:rsidP="008C1C15">
      <w:pPr>
        <w:pStyle w:val="Heading3"/>
      </w:pPr>
      <w:bookmarkStart w:id="292" w:name="_Toc515452214"/>
      <w:bookmarkStart w:id="293" w:name="_Toc514872175"/>
      <w:r w:rsidRPr="007B7CD1">
        <w:rPr>
          <w:color w:val="4F81BD"/>
          <w:bdr w:val="nil"/>
        </w:rPr>
        <w:t>Identified Gaps</w:t>
      </w:r>
      <w:bookmarkEnd w:id="292"/>
      <w:bookmarkEnd w:id="293"/>
    </w:p>
    <w:p w14:paraId="5F616F6C" w14:textId="0CE653C8" w:rsidR="008C1C15" w:rsidRPr="007B7CD1" w:rsidRDefault="008C1C15" w:rsidP="008C0F95">
      <w:r w:rsidRPr="007B7CD1">
        <w:rPr>
          <w:u w:val="single" w:color="000000"/>
          <w:bdr w:val="nil"/>
        </w:rPr>
        <w:t>Additional requirements</w:t>
      </w:r>
      <w:r w:rsidRPr="007B7CD1">
        <w:rPr>
          <w:u w:color="000000"/>
          <w:bdr w:val="nil"/>
        </w:rPr>
        <w:t>:</w:t>
      </w:r>
      <w:r w:rsidR="00F73DFD" w:rsidRPr="007B7CD1">
        <w:rPr>
          <w:u w:color="000000"/>
          <w:bdr w:val="nil"/>
        </w:rPr>
        <w:t xml:space="preserve"> </w:t>
      </w:r>
      <w:r w:rsidRPr="007B7CD1">
        <w:rPr>
          <w:u w:color="000000"/>
          <w:bdr w:val="nil"/>
        </w:rPr>
        <w:t>In principle, RECAUCA Article 560 expressly provides simplified procedures and the minimum documentation and process</w:t>
      </w:r>
      <w:r w:rsidR="0001254F" w:rsidRPr="007B7CD1">
        <w:rPr>
          <w:u w:color="000000"/>
          <w:bdr w:val="nil"/>
        </w:rPr>
        <w:t>ing</w:t>
      </w:r>
      <w:r w:rsidRPr="007B7CD1">
        <w:rPr>
          <w:u w:color="000000"/>
          <w:bdr w:val="nil"/>
        </w:rPr>
        <w:t xml:space="preserve"> for shipments that by nature require express </w:t>
      </w:r>
      <w:r w:rsidR="004A0442" w:rsidRPr="007B7CD1">
        <w:rPr>
          <w:u w:color="000000"/>
          <w:bdr w:val="nil"/>
        </w:rPr>
        <w:t>release</w:t>
      </w:r>
      <w:r w:rsidRPr="007B7CD1">
        <w:rPr>
          <w:u w:color="000000"/>
          <w:bdr w:val="nil"/>
        </w:rPr>
        <w:t>.</w:t>
      </w:r>
      <w:r w:rsidR="00F73DFD" w:rsidRPr="007B7CD1">
        <w:rPr>
          <w:u w:color="000000"/>
          <w:bdr w:val="nil"/>
        </w:rPr>
        <w:t xml:space="preserve"> </w:t>
      </w:r>
      <w:r w:rsidRPr="007B7CD1">
        <w:rPr>
          <w:u w:color="000000"/>
          <w:bdr w:val="nil"/>
        </w:rPr>
        <w:t xml:space="preserve">However, when </w:t>
      </w:r>
      <w:r w:rsidR="00672206" w:rsidRPr="007B7CD1">
        <w:rPr>
          <w:u w:color="000000"/>
          <w:bdr w:val="nil"/>
        </w:rPr>
        <w:t>a</w:t>
      </w:r>
      <w:r w:rsidRPr="007B7CD1">
        <w:rPr>
          <w:u w:color="000000"/>
          <w:bdr w:val="nil"/>
        </w:rPr>
        <w:t xml:space="preserve">rticles 561 and 562 are interpreted jointly, they show that, unless </w:t>
      </w:r>
      <w:r w:rsidR="00CA146C" w:rsidRPr="007B7CD1">
        <w:rPr>
          <w:u w:color="000000"/>
          <w:bdr w:val="nil"/>
        </w:rPr>
        <w:t>c</w:t>
      </w:r>
      <w:r w:rsidRPr="007B7CD1">
        <w:rPr>
          <w:u w:color="000000"/>
          <w:bdr w:val="nil"/>
        </w:rPr>
        <w:t xml:space="preserve">ustoms declares </w:t>
      </w:r>
      <w:r w:rsidR="0001254F" w:rsidRPr="007B7CD1">
        <w:rPr>
          <w:u w:color="000000"/>
          <w:bdr w:val="nil"/>
        </w:rPr>
        <w:t>ex</w:t>
      </w:r>
      <w:r w:rsidR="00F56105" w:rsidRPr="007B7CD1">
        <w:rPr>
          <w:u w:color="000000"/>
          <w:bdr w:val="nil"/>
        </w:rPr>
        <w:t>-</w:t>
      </w:r>
      <w:r w:rsidR="0001254F" w:rsidRPr="007B7CD1">
        <w:rPr>
          <w:u w:color="000000"/>
          <w:bdr w:val="nil"/>
        </w:rPr>
        <w:t xml:space="preserve"> officio </w:t>
      </w:r>
      <w:r w:rsidRPr="007B7CD1">
        <w:rPr>
          <w:u w:color="000000"/>
          <w:bdr w:val="nil"/>
        </w:rPr>
        <w:t xml:space="preserve">that a shipment should be express, the </w:t>
      </w:r>
      <w:r w:rsidR="0001254F" w:rsidRPr="007B7CD1">
        <w:rPr>
          <w:u w:color="000000"/>
          <w:bdr w:val="nil"/>
        </w:rPr>
        <w:t xml:space="preserve">interested party </w:t>
      </w:r>
      <w:r w:rsidRPr="007B7CD1">
        <w:rPr>
          <w:color w:val="000000"/>
          <w:u w:color="000000"/>
          <w:bdr w:val="nil"/>
        </w:rPr>
        <w:t xml:space="preserve">is responsible for </w:t>
      </w:r>
      <w:r w:rsidRPr="007B7CD1">
        <w:rPr>
          <w:color w:val="000000"/>
          <w:u w:val="single" w:color="000000"/>
          <w:bdr w:val="nil"/>
        </w:rPr>
        <w:t>requesting and proving</w:t>
      </w:r>
      <w:r w:rsidR="00A56630" w:rsidRPr="007B7CD1">
        <w:rPr>
          <w:color w:val="000000"/>
          <w:u w:val="single" w:color="000000"/>
          <w:bdr w:val="nil"/>
        </w:rPr>
        <w:t xml:space="preserve"> </w:t>
      </w:r>
      <w:r w:rsidRPr="007B7CD1">
        <w:rPr>
          <w:u w:val="single" w:color="000000"/>
          <w:bdr w:val="nil"/>
        </w:rPr>
        <w:t>such a declaration</w:t>
      </w:r>
      <w:r w:rsidRPr="007B7CD1">
        <w:rPr>
          <w:u w:color="000000"/>
          <w:bdr w:val="nil"/>
        </w:rPr>
        <w:t xml:space="preserve"> using the </w:t>
      </w:r>
      <w:r w:rsidRPr="007B7CD1">
        <w:rPr>
          <w:color w:val="000000"/>
          <w:u w:color="000000"/>
          <w:bdr w:val="nil"/>
        </w:rPr>
        <w:t>necessary</w:t>
      </w:r>
      <w:r w:rsidR="00A56630" w:rsidRPr="007B7CD1">
        <w:rPr>
          <w:color w:val="000000"/>
          <w:u w:color="000000"/>
          <w:bdr w:val="nil"/>
        </w:rPr>
        <w:t xml:space="preserve"> </w:t>
      </w:r>
      <w:r w:rsidRPr="007B7CD1">
        <w:rPr>
          <w:u w:color="000000"/>
          <w:bdr w:val="nil"/>
        </w:rPr>
        <w:t xml:space="preserve">documents, </w:t>
      </w:r>
      <w:r w:rsidRPr="007B7CD1">
        <w:rPr>
          <w:u w:val="single" w:color="000000"/>
          <w:bdr w:val="nil"/>
        </w:rPr>
        <w:t xml:space="preserve">which contradicts the facilitation mandate provided in the previous article and in the </w:t>
      </w:r>
      <w:r w:rsidR="00B62421" w:rsidRPr="007B7CD1">
        <w:rPr>
          <w:u w:val="single" w:color="000000"/>
          <w:bdr w:val="nil"/>
        </w:rPr>
        <w:t>TFA</w:t>
      </w:r>
      <w:r w:rsidRPr="007B7CD1">
        <w:rPr>
          <w:u w:color="000000"/>
          <w:bdr w:val="nil"/>
        </w:rPr>
        <w:t xml:space="preserve">. Specifically, Article 562 allows for a pre-declaration </w:t>
      </w:r>
      <w:r w:rsidR="00E7087E" w:rsidRPr="007B7CD1">
        <w:rPr>
          <w:u w:color="000000"/>
          <w:bdr w:val="nil"/>
        </w:rPr>
        <w:t>“</w:t>
      </w:r>
      <w:r w:rsidRPr="007B7CD1">
        <w:rPr>
          <w:u w:color="000000"/>
          <w:bdr w:val="nil"/>
        </w:rPr>
        <w:t>provided a statement by a physician or the competent authority</w:t>
      </w:r>
      <w:r w:rsidR="00D93BB2" w:rsidRPr="007B7CD1">
        <w:rPr>
          <w:u w:color="000000"/>
          <w:bdr w:val="nil"/>
        </w:rPr>
        <w:t xml:space="preserve"> demonstrating that the goods are essential and must be used immediately</w:t>
      </w:r>
      <w:r w:rsidRPr="007B7CD1">
        <w:rPr>
          <w:u w:color="000000"/>
          <w:bdr w:val="nil"/>
        </w:rPr>
        <w:t xml:space="preserve"> is submitted with the pre-request.</w:t>
      </w:r>
      <w:r w:rsidR="00E7087E" w:rsidRPr="007B7CD1">
        <w:rPr>
          <w:u w:color="000000"/>
          <w:bdr w:val="nil"/>
        </w:rPr>
        <w:t>”</w:t>
      </w:r>
    </w:p>
    <w:p w14:paraId="6BAF252B" w14:textId="67249D70" w:rsidR="008C1C15" w:rsidRPr="007B7CD1" w:rsidRDefault="008C1C15" w:rsidP="005F7986">
      <w:r w:rsidRPr="007B7CD1">
        <w:rPr>
          <w:u w:val="single" w:color="000000"/>
          <w:bdr w:val="nil"/>
        </w:rPr>
        <w:t>Pre-declaration</w:t>
      </w:r>
      <w:r w:rsidRPr="007B7CD1">
        <w:rPr>
          <w:u w:color="000000"/>
          <w:bdr w:val="nil"/>
        </w:rPr>
        <w:t xml:space="preserve">: </w:t>
      </w:r>
      <w:r w:rsidRPr="007B7CD1">
        <w:rPr>
          <w:color w:val="000000"/>
          <w:u w:color="000000"/>
          <w:bdr w:val="nil"/>
        </w:rPr>
        <w:t xml:space="preserve">The </w:t>
      </w:r>
      <w:r w:rsidR="00D93BB2" w:rsidRPr="007B7CD1">
        <w:rPr>
          <w:color w:val="000000"/>
          <w:u w:color="000000"/>
          <w:bdr w:val="nil"/>
        </w:rPr>
        <w:t xml:space="preserve">provisions </w:t>
      </w:r>
      <w:r w:rsidRPr="007B7CD1">
        <w:rPr>
          <w:color w:val="000000"/>
          <w:u w:color="000000"/>
          <w:bdr w:val="nil"/>
        </w:rPr>
        <w:t>of</w:t>
      </w:r>
      <w:r w:rsidR="00A56630" w:rsidRPr="007B7CD1">
        <w:rPr>
          <w:color w:val="000000"/>
          <w:u w:color="000000"/>
          <w:bdr w:val="nil"/>
        </w:rPr>
        <w:t xml:space="preserve"> </w:t>
      </w:r>
      <w:r w:rsidRPr="007B7CD1">
        <w:rPr>
          <w:u w:color="000000"/>
          <w:bdr w:val="nil"/>
        </w:rPr>
        <w:t xml:space="preserve">Article 562 </w:t>
      </w:r>
      <w:r w:rsidR="00D93BB2" w:rsidRPr="007B7CD1">
        <w:rPr>
          <w:u w:color="000000"/>
          <w:bdr w:val="nil"/>
        </w:rPr>
        <w:t xml:space="preserve">represent </w:t>
      </w:r>
      <w:r w:rsidRPr="007B7CD1">
        <w:rPr>
          <w:u w:color="000000"/>
          <w:bdr w:val="nil"/>
        </w:rPr>
        <w:t xml:space="preserve">a clear gap for the </w:t>
      </w:r>
      <w:r w:rsidR="00D93BB2" w:rsidRPr="007B7CD1">
        <w:rPr>
          <w:u w:color="000000"/>
          <w:bdr w:val="nil"/>
        </w:rPr>
        <w:t>region</w:t>
      </w:r>
      <w:r w:rsidR="000B48A4" w:rsidRPr="007B7CD1">
        <w:rPr>
          <w:u w:color="000000"/>
          <w:bdr w:val="nil"/>
        </w:rPr>
        <w:t>’</w:t>
      </w:r>
      <w:r w:rsidR="00D93BB2" w:rsidRPr="007B7CD1">
        <w:rPr>
          <w:u w:color="000000"/>
          <w:bdr w:val="nil"/>
        </w:rPr>
        <w:t xml:space="preserve">s </w:t>
      </w:r>
      <w:r w:rsidRPr="007B7CD1">
        <w:rPr>
          <w:u w:color="000000"/>
          <w:bdr w:val="nil"/>
        </w:rPr>
        <w:t xml:space="preserve">general goals and effective application of the </w:t>
      </w:r>
      <w:r w:rsidR="00B62421" w:rsidRPr="007B7CD1">
        <w:rPr>
          <w:u w:color="000000"/>
          <w:bdr w:val="nil"/>
        </w:rPr>
        <w:t>TFA</w:t>
      </w:r>
      <w:r w:rsidR="00D93BB2" w:rsidRPr="007B7CD1">
        <w:rPr>
          <w:u w:color="000000"/>
          <w:bdr w:val="nil"/>
        </w:rPr>
        <w:t>, f</w:t>
      </w:r>
      <w:r w:rsidRPr="007B7CD1">
        <w:rPr>
          <w:u w:color="000000"/>
          <w:bdr w:val="nil"/>
        </w:rPr>
        <w:t>irst</w:t>
      </w:r>
      <w:r w:rsidR="00D93BB2" w:rsidRPr="007B7CD1">
        <w:rPr>
          <w:u w:color="000000"/>
          <w:bdr w:val="nil"/>
        </w:rPr>
        <w:t>ly</w:t>
      </w:r>
      <w:r w:rsidRPr="007B7CD1">
        <w:rPr>
          <w:u w:color="000000"/>
          <w:bdr w:val="nil"/>
        </w:rPr>
        <w:t xml:space="preserve"> because a pre-declaration should be a tool used in special cases </w:t>
      </w:r>
      <w:r w:rsidR="00D93BB2" w:rsidRPr="007B7CD1">
        <w:rPr>
          <w:u w:color="000000"/>
          <w:bdr w:val="nil"/>
        </w:rPr>
        <w:t>requiring urgent</w:t>
      </w:r>
      <w:r w:rsidRPr="007B7CD1">
        <w:rPr>
          <w:u w:color="000000"/>
          <w:bdr w:val="nil"/>
        </w:rPr>
        <w:t xml:space="preserve"> processing</w:t>
      </w:r>
      <w:r w:rsidR="00D93BB2" w:rsidRPr="007B7CD1">
        <w:rPr>
          <w:u w:color="000000"/>
          <w:bdr w:val="nil"/>
        </w:rPr>
        <w:t>,</w:t>
      </w:r>
      <w:r w:rsidRPr="007B7CD1">
        <w:rPr>
          <w:u w:color="000000"/>
          <w:bdr w:val="nil"/>
        </w:rPr>
        <w:t xml:space="preserve"> not just to allow fast, simple processing but </w:t>
      </w:r>
      <w:r w:rsidR="00D93BB2" w:rsidRPr="007B7CD1">
        <w:rPr>
          <w:u w:color="000000"/>
          <w:bdr w:val="nil"/>
        </w:rPr>
        <w:t>also to enable proper</w:t>
      </w:r>
      <w:r w:rsidRPr="007B7CD1">
        <w:rPr>
          <w:u w:color="000000"/>
          <w:bdr w:val="nil"/>
        </w:rPr>
        <w:t xml:space="preserve"> use</w:t>
      </w:r>
      <w:r w:rsidR="00D93BB2" w:rsidRPr="007B7CD1">
        <w:rPr>
          <w:u w:color="000000"/>
          <w:bdr w:val="nil"/>
        </w:rPr>
        <w:t xml:space="preserve"> of</w:t>
      </w:r>
      <w:r w:rsidRPr="007B7CD1">
        <w:rPr>
          <w:u w:color="000000"/>
          <w:bdr w:val="nil"/>
        </w:rPr>
        <w:t xml:space="preserve"> risk</w:t>
      </w:r>
      <w:r w:rsidR="00E13CE1" w:rsidRPr="007B7CD1">
        <w:rPr>
          <w:u w:color="000000"/>
          <w:bdr w:val="nil"/>
        </w:rPr>
        <w:t xml:space="preserve"> </w:t>
      </w:r>
      <w:r w:rsidRPr="007B7CD1">
        <w:rPr>
          <w:u w:color="000000"/>
          <w:bdr w:val="nil"/>
        </w:rPr>
        <w:t>management systems.</w:t>
      </w:r>
      <w:r w:rsidR="00F73DFD" w:rsidRPr="007B7CD1">
        <w:rPr>
          <w:u w:color="000000"/>
          <w:bdr w:val="nil"/>
        </w:rPr>
        <w:t xml:space="preserve"> </w:t>
      </w:r>
      <w:r w:rsidRPr="007B7CD1">
        <w:rPr>
          <w:color w:val="000000"/>
          <w:u w:color="000000"/>
          <w:bdr w:val="nil"/>
        </w:rPr>
        <w:t>Second</w:t>
      </w:r>
      <w:r w:rsidR="00D93BB2" w:rsidRPr="007B7CD1">
        <w:rPr>
          <w:color w:val="000000"/>
          <w:u w:color="000000"/>
          <w:bdr w:val="nil"/>
        </w:rPr>
        <w:t>ly,</w:t>
      </w:r>
      <w:r w:rsidR="00A56630" w:rsidRPr="007B7CD1">
        <w:rPr>
          <w:color w:val="000000"/>
          <w:u w:color="000000"/>
          <w:bdr w:val="nil"/>
        </w:rPr>
        <w:t xml:space="preserve"> </w:t>
      </w:r>
      <w:r w:rsidRPr="007B7CD1">
        <w:rPr>
          <w:u w:color="000000"/>
          <w:bdr w:val="nil"/>
        </w:rPr>
        <w:t xml:space="preserve">a request for additional requirements </w:t>
      </w:r>
      <w:r w:rsidR="00D93BB2" w:rsidRPr="007B7CD1">
        <w:rPr>
          <w:u w:color="000000"/>
          <w:bdr w:val="nil"/>
        </w:rPr>
        <w:t>to justify</w:t>
      </w:r>
      <w:r w:rsidRPr="007B7CD1">
        <w:rPr>
          <w:u w:color="000000"/>
          <w:bdr w:val="nil"/>
        </w:rPr>
        <w:t xml:space="preserve"> the </w:t>
      </w:r>
      <w:r w:rsidR="00D93BB2" w:rsidRPr="007B7CD1">
        <w:rPr>
          <w:u w:color="000000"/>
          <w:bdr w:val="nil"/>
        </w:rPr>
        <w:t xml:space="preserve">urgency </w:t>
      </w:r>
      <w:r w:rsidRPr="007B7CD1">
        <w:rPr>
          <w:u w:color="000000"/>
          <w:bdr w:val="nil"/>
        </w:rPr>
        <w:t xml:space="preserve">is contrary to </w:t>
      </w:r>
      <w:r w:rsidR="00D93BB2" w:rsidRPr="007B7CD1">
        <w:rPr>
          <w:u w:color="000000"/>
          <w:bdr w:val="nil"/>
        </w:rPr>
        <w:t>mandate for</w:t>
      </w:r>
      <w:r w:rsidRPr="007B7CD1">
        <w:rPr>
          <w:u w:color="000000"/>
          <w:bdr w:val="nil"/>
        </w:rPr>
        <w:t xml:space="preserve"> simplification and speed </w:t>
      </w:r>
      <w:r w:rsidR="00D93BB2" w:rsidRPr="007B7CD1">
        <w:rPr>
          <w:u w:color="000000"/>
          <w:bdr w:val="nil"/>
        </w:rPr>
        <w:t>referred to in</w:t>
      </w:r>
      <w:r w:rsidRPr="007B7CD1">
        <w:rPr>
          <w:u w:color="000000"/>
          <w:bdr w:val="nil"/>
        </w:rPr>
        <w:t xml:space="preserve"> the </w:t>
      </w:r>
      <w:r w:rsidR="00B62421" w:rsidRPr="007B7CD1">
        <w:rPr>
          <w:u w:color="000000"/>
          <w:bdr w:val="nil"/>
        </w:rPr>
        <w:t>TFA</w:t>
      </w:r>
      <w:r w:rsidRPr="007B7CD1">
        <w:rPr>
          <w:u w:color="000000"/>
          <w:bdr w:val="nil"/>
        </w:rPr>
        <w:t>.</w:t>
      </w:r>
    </w:p>
    <w:p w14:paraId="49928D81" w14:textId="02B8B738" w:rsidR="008C1C15" w:rsidRPr="007B7CD1" w:rsidRDefault="008C1C15" w:rsidP="000976A8">
      <w:r w:rsidRPr="007B7CD1">
        <w:rPr>
          <w:u w:val="single" w:color="000000"/>
          <w:bdr w:val="nil"/>
        </w:rPr>
        <w:t xml:space="preserve">Inappropriate Use of the </w:t>
      </w:r>
      <w:r w:rsidR="00D93BB2" w:rsidRPr="007B7CD1">
        <w:rPr>
          <w:i/>
          <w:u w:val="single" w:color="000000"/>
          <w:bdr w:val="nil"/>
        </w:rPr>
        <w:t>De Minimis</w:t>
      </w:r>
      <w:r w:rsidRPr="007B7CD1">
        <w:rPr>
          <w:u w:color="000000"/>
          <w:bdr w:val="nil"/>
        </w:rPr>
        <w:t>:</w:t>
      </w:r>
      <w:r w:rsidR="00F73DFD" w:rsidRPr="007B7CD1">
        <w:rPr>
          <w:u w:color="000000"/>
          <w:bdr w:val="nil"/>
        </w:rPr>
        <w:t xml:space="preserve"> </w:t>
      </w:r>
      <w:r w:rsidRPr="007B7CD1">
        <w:rPr>
          <w:u w:color="000000"/>
          <w:bdr w:val="nil"/>
        </w:rPr>
        <w:t xml:space="preserve">Article 566 c) excludes </w:t>
      </w:r>
      <w:r w:rsidR="00CE76E0" w:rsidRPr="007B7CD1">
        <w:rPr>
          <w:u w:color="000000"/>
          <w:bdr w:val="nil"/>
        </w:rPr>
        <w:t xml:space="preserve">from simplified, express release </w:t>
      </w:r>
      <w:r w:rsidRPr="007B7CD1">
        <w:rPr>
          <w:u w:color="000000"/>
          <w:bdr w:val="nil"/>
        </w:rPr>
        <w:t xml:space="preserve">any shipments not included </w:t>
      </w:r>
      <w:r w:rsidR="00DE4D10" w:rsidRPr="007B7CD1">
        <w:rPr>
          <w:u w:color="000000"/>
          <w:bdr w:val="nil"/>
        </w:rPr>
        <w:t>in the</w:t>
      </w:r>
      <w:r w:rsidRPr="007B7CD1">
        <w:rPr>
          <w:u w:color="000000"/>
          <w:bdr w:val="nil"/>
        </w:rPr>
        <w:t xml:space="preserve"> document categories or those that do not fall below the </w:t>
      </w:r>
      <w:r w:rsidR="00CE76E0" w:rsidRPr="007B7CD1">
        <w:rPr>
          <w:i/>
          <w:u w:color="000000"/>
          <w:bdr w:val="nil"/>
        </w:rPr>
        <w:t>de minimis</w:t>
      </w:r>
      <w:r w:rsidRPr="007B7CD1">
        <w:rPr>
          <w:u w:color="000000"/>
          <w:bdr w:val="nil"/>
        </w:rPr>
        <w:t xml:space="preserve">. Using </w:t>
      </w:r>
      <w:r w:rsidR="00CE76E0" w:rsidRPr="007B7CD1">
        <w:rPr>
          <w:u w:color="000000"/>
          <w:bdr w:val="nil"/>
        </w:rPr>
        <w:t xml:space="preserve">the </w:t>
      </w:r>
      <w:r w:rsidR="00CE76E0" w:rsidRPr="007B7CD1">
        <w:rPr>
          <w:i/>
          <w:u w:color="000000"/>
          <w:bdr w:val="nil"/>
        </w:rPr>
        <w:t>de minimis</w:t>
      </w:r>
      <w:r w:rsidRPr="007B7CD1">
        <w:rPr>
          <w:u w:color="000000"/>
          <w:bdr w:val="nil"/>
        </w:rPr>
        <w:t xml:space="preserve"> as a limitation for processing </w:t>
      </w:r>
      <w:r w:rsidR="00035A76" w:rsidRPr="007B7CD1">
        <w:rPr>
          <w:u w:color="000000"/>
          <w:bdr w:val="nil"/>
        </w:rPr>
        <w:t>goods</w:t>
      </w:r>
      <w:r w:rsidRPr="007B7CD1">
        <w:rPr>
          <w:u w:color="000000"/>
          <w:bdr w:val="nil"/>
        </w:rPr>
        <w:t xml:space="preserve"> constitutes a gap in relation to international</w:t>
      </w:r>
      <w:r w:rsidR="00A139B8" w:rsidRPr="007B7CD1">
        <w:rPr>
          <w:u w:color="000000"/>
          <w:bdr w:val="nil"/>
        </w:rPr>
        <w:t xml:space="preserve"> best</w:t>
      </w:r>
      <w:r w:rsidRPr="007B7CD1">
        <w:rPr>
          <w:u w:color="000000"/>
          <w:bdr w:val="nil"/>
        </w:rPr>
        <w:t xml:space="preserve"> practices and effective application of the </w:t>
      </w:r>
      <w:r w:rsidR="00B62421" w:rsidRPr="007B7CD1">
        <w:rPr>
          <w:u w:color="000000"/>
          <w:bdr w:val="nil"/>
        </w:rPr>
        <w:t>TFA</w:t>
      </w:r>
      <w:r w:rsidRPr="007B7CD1">
        <w:rPr>
          <w:u w:color="000000"/>
          <w:bdr w:val="nil"/>
        </w:rPr>
        <w:t xml:space="preserve"> because </w:t>
      </w:r>
      <w:r w:rsidR="00CE76E0" w:rsidRPr="007B7CD1">
        <w:rPr>
          <w:i/>
          <w:u w:color="000000"/>
          <w:bdr w:val="nil"/>
        </w:rPr>
        <w:t>de minimis</w:t>
      </w:r>
      <w:r w:rsidRPr="007B7CD1">
        <w:rPr>
          <w:u w:color="000000"/>
          <w:bdr w:val="nil"/>
        </w:rPr>
        <w:t xml:space="preserve"> should not be used to restrict procedural simplicity and speed, but </w:t>
      </w:r>
      <w:r w:rsidR="00CE76E0" w:rsidRPr="007B7CD1">
        <w:rPr>
          <w:color w:val="000000"/>
          <w:u w:color="000000"/>
          <w:bdr w:val="nil"/>
        </w:rPr>
        <w:t>rather</w:t>
      </w:r>
      <w:r w:rsidR="00A56630" w:rsidRPr="007B7CD1">
        <w:rPr>
          <w:color w:val="000000"/>
          <w:u w:color="000000"/>
          <w:bdr w:val="nil"/>
        </w:rPr>
        <w:t xml:space="preserve"> </w:t>
      </w:r>
      <w:r w:rsidRPr="007B7CD1">
        <w:rPr>
          <w:u w:color="000000"/>
          <w:bdr w:val="nil"/>
        </w:rPr>
        <w:t xml:space="preserve">to collect fees and taxes. </w:t>
      </w:r>
      <w:r w:rsidR="00CE76E0" w:rsidRPr="007B7CD1">
        <w:rPr>
          <w:u w:color="000000"/>
          <w:bdr w:val="nil"/>
        </w:rPr>
        <w:t>L</w:t>
      </w:r>
      <w:r w:rsidRPr="007B7CD1">
        <w:rPr>
          <w:u w:color="000000"/>
          <w:bdr w:val="nil"/>
        </w:rPr>
        <w:t xml:space="preserve">imitations should be based on the </w:t>
      </w:r>
      <w:r w:rsidRPr="007B7CD1">
        <w:rPr>
          <w:color w:val="000000"/>
          <w:u w:color="000000"/>
          <w:bdr w:val="nil"/>
        </w:rPr>
        <w:t>type of</w:t>
      </w:r>
      <w:r w:rsidR="00A56630" w:rsidRPr="007B7CD1">
        <w:rPr>
          <w:color w:val="000000"/>
          <w:u w:color="000000"/>
          <w:bdr w:val="nil"/>
        </w:rPr>
        <w:t xml:space="preserve"> </w:t>
      </w:r>
      <w:r w:rsidR="00035A76" w:rsidRPr="007B7CD1">
        <w:rPr>
          <w:u w:color="000000"/>
          <w:bdr w:val="nil"/>
        </w:rPr>
        <w:t>goods</w:t>
      </w:r>
      <w:r w:rsidRPr="007B7CD1">
        <w:rPr>
          <w:u w:color="000000"/>
          <w:bdr w:val="nil"/>
        </w:rPr>
        <w:t xml:space="preserve"> </w:t>
      </w:r>
      <w:r w:rsidR="00CE76E0" w:rsidRPr="007B7CD1">
        <w:rPr>
          <w:color w:val="000000"/>
          <w:u w:color="000000"/>
          <w:bdr w:val="nil"/>
        </w:rPr>
        <w:t>and the use of</w:t>
      </w:r>
      <w:r w:rsidR="00A56630" w:rsidRPr="007B7CD1">
        <w:rPr>
          <w:color w:val="000000"/>
          <w:u w:color="000000"/>
          <w:bdr w:val="nil"/>
        </w:rPr>
        <w:t xml:space="preserve"> </w:t>
      </w:r>
      <w:r w:rsidRPr="007B7CD1">
        <w:rPr>
          <w:u w:color="000000"/>
          <w:bdr w:val="nil"/>
        </w:rPr>
        <w:t>risk management systems.</w:t>
      </w:r>
    </w:p>
    <w:p w14:paraId="646366BE" w14:textId="1B44B0A7" w:rsidR="008C1C15" w:rsidRPr="007B7CD1" w:rsidRDefault="00CE76E0" w:rsidP="003E5B2D">
      <w:r w:rsidRPr="007B7CD1">
        <w:rPr>
          <w:color w:val="000000"/>
          <w:bdr w:val="nil"/>
        </w:rPr>
        <w:t>In essence</w:t>
      </w:r>
      <w:r w:rsidR="003D13DC" w:rsidRPr="007B7CD1">
        <w:rPr>
          <w:color w:val="000000"/>
          <w:bdr w:val="nil"/>
        </w:rPr>
        <w:t>,</w:t>
      </w:r>
      <w:r w:rsidR="008C1C15" w:rsidRPr="007B7CD1">
        <w:rPr>
          <w:color w:val="000000"/>
          <w:bdr w:val="nil"/>
        </w:rPr>
        <w:t xml:space="preserve"> the</w:t>
      </w:r>
      <w:r w:rsidR="00A56630" w:rsidRPr="007B7CD1">
        <w:rPr>
          <w:color w:val="000000"/>
          <w:bdr w:val="nil"/>
        </w:rPr>
        <w:t xml:space="preserve"> </w:t>
      </w:r>
      <w:r w:rsidR="00B62421" w:rsidRPr="007B7CD1">
        <w:rPr>
          <w:bdr w:val="nil"/>
        </w:rPr>
        <w:t>TFA</w:t>
      </w:r>
      <w:r w:rsidR="000B48A4" w:rsidRPr="007B7CD1">
        <w:rPr>
          <w:bdr w:val="nil"/>
        </w:rPr>
        <w:t>’</w:t>
      </w:r>
      <w:r w:rsidR="008C1C15" w:rsidRPr="007B7CD1">
        <w:rPr>
          <w:bdr w:val="nil"/>
        </w:rPr>
        <w:t xml:space="preserve">s express mandate </w:t>
      </w:r>
      <w:r w:rsidR="008C1C15" w:rsidRPr="007B7CD1">
        <w:rPr>
          <w:color w:val="000000"/>
          <w:bdr w:val="nil"/>
        </w:rPr>
        <w:t>is the following</w:t>
      </w:r>
      <w:r w:rsidR="008C1C15" w:rsidRPr="007B7CD1">
        <w:rPr>
          <w:bdr w:val="nil"/>
        </w:rPr>
        <w:t>:</w:t>
      </w:r>
    </w:p>
    <w:p w14:paraId="5469814E" w14:textId="0359978B" w:rsidR="008C1C15" w:rsidRPr="007B7CD1" w:rsidRDefault="00E7087E" w:rsidP="006A1B28">
      <w:pPr>
        <w:pStyle w:val="Quote"/>
      </w:pPr>
      <w:r w:rsidRPr="007B7CD1">
        <w:t>“</w:t>
      </w:r>
      <w:r w:rsidR="008C1C15" w:rsidRPr="007B7CD1">
        <w:t>...</w:t>
      </w:r>
      <w:r w:rsidR="00F73DFD" w:rsidRPr="007B7CD1">
        <w:t xml:space="preserve"> </w:t>
      </w:r>
      <w:r w:rsidR="00CE76E0" w:rsidRPr="007B7CD1">
        <w:t xml:space="preserve">they </w:t>
      </w:r>
      <w:r w:rsidR="008C1C15" w:rsidRPr="007B7CD1">
        <w:t xml:space="preserve">will strive to apply the treatment provided in </w:t>
      </w:r>
      <w:r w:rsidR="008C1C15" w:rsidRPr="006A1B28">
        <w:t>sections</w:t>
      </w:r>
      <w:r w:rsidR="008C1C15" w:rsidRPr="007B7CD1">
        <w:t xml:space="preserve"> a) </w:t>
      </w:r>
      <w:r w:rsidR="008C1C15" w:rsidRPr="007B7CD1">
        <w:rPr>
          <w:b/>
        </w:rPr>
        <w:t>minimum documentation</w:t>
      </w:r>
      <w:r w:rsidR="008C1C15" w:rsidRPr="007B7CD1">
        <w:t xml:space="preserve"> and b) </w:t>
      </w:r>
      <w:r w:rsidR="008C1C15" w:rsidRPr="007B7CD1">
        <w:rPr>
          <w:b/>
        </w:rPr>
        <w:t>quick release</w:t>
      </w:r>
      <w:r w:rsidR="008C1C15" w:rsidRPr="007B7CD1">
        <w:t xml:space="preserve"> </w:t>
      </w:r>
      <w:r w:rsidR="008C1C15" w:rsidRPr="007B7CD1">
        <w:rPr>
          <w:b/>
        </w:rPr>
        <w:t xml:space="preserve">to shipments of any weight or value </w:t>
      </w:r>
      <w:r w:rsidR="008C1C15" w:rsidRPr="007B7CD1">
        <w:t xml:space="preserve">recognizing that a Member is permitted to require additional </w:t>
      </w:r>
      <w:r w:rsidR="00DE4D10" w:rsidRPr="007B7CD1">
        <w:t>entry procedures</w:t>
      </w:r>
      <w:r w:rsidR="008C1C15" w:rsidRPr="007B7CD1">
        <w:t xml:space="preserve">, including declarations and supporting documentation and payment </w:t>
      </w:r>
      <w:r w:rsidR="00DE4D10" w:rsidRPr="007B7CD1">
        <w:t>of duties</w:t>
      </w:r>
      <w:r w:rsidR="008C1C15" w:rsidRPr="007B7CD1">
        <w:t xml:space="preserve"> and taxes, and to </w:t>
      </w:r>
      <w:r w:rsidR="008C1C15" w:rsidRPr="007B7CD1">
        <w:rPr>
          <w:b/>
        </w:rPr>
        <w:t xml:space="preserve">limit such treatment based on the type of good, provided </w:t>
      </w:r>
      <w:r w:rsidR="00DE4D10" w:rsidRPr="007B7CD1">
        <w:rPr>
          <w:b/>
        </w:rPr>
        <w:t>the treatment</w:t>
      </w:r>
      <w:r w:rsidR="008C1C15" w:rsidRPr="007B7CD1">
        <w:rPr>
          <w:b/>
        </w:rPr>
        <w:t xml:space="preserve"> is not limited to low value goods</w:t>
      </w:r>
      <w:r w:rsidR="008C1C15" w:rsidRPr="007B7CD1">
        <w:t xml:space="preserve"> such as documents;</w:t>
      </w:r>
      <w:r w:rsidRPr="007B7CD1">
        <w:t>”</w:t>
      </w:r>
    </w:p>
    <w:p w14:paraId="6FE20F1A" w14:textId="5559F148" w:rsidR="00065FD2" w:rsidRPr="007B7CD1" w:rsidRDefault="008C1C15" w:rsidP="008C1C15">
      <w:pPr>
        <w:rPr>
          <w:bdr w:val="nil"/>
        </w:rPr>
      </w:pPr>
      <w:r w:rsidRPr="007B7CD1">
        <w:rPr>
          <w:bdr w:val="nil"/>
        </w:rPr>
        <w:t>Courier Services:</w:t>
      </w:r>
    </w:p>
    <w:p w14:paraId="16236FDE" w14:textId="609003DC" w:rsidR="008C1C15" w:rsidRPr="0028047F" w:rsidRDefault="008C1C15" w:rsidP="00D47413">
      <w:pPr>
        <w:pStyle w:val="ListNumber"/>
        <w:numPr>
          <w:ilvl w:val="0"/>
          <w:numId w:val="43"/>
        </w:numPr>
      </w:pPr>
      <w:r w:rsidRPr="00BF2CEB">
        <w:rPr>
          <w:u w:val="single"/>
        </w:rPr>
        <w:t>Regular, non-simplified processing</w:t>
      </w:r>
      <w:r w:rsidRPr="005F7986">
        <w:t xml:space="preserve">: Article 566 c) states that shipments that </w:t>
      </w:r>
      <w:r w:rsidR="00CE76E0" w:rsidRPr="003C6E89">
        <w:t>cannot</w:t>
      </w:r>
      <w:r w:rsidRPr="000976A8">
        <w:t xml:space="preserve"> be classified as correspondence or documents, samples or shipments with a customs value lower than or equal to one thousand Central American pesos (</w:t>
      </w:r>
      <w:r w:rsidR="00CE76E0" w:rsidRPr="00BF2CEB">
        <w:rPr>
          <w:i/>
        </w:rPr>
        <w:t>de minimis</w:t>
      </w:r>
      <w:r w:rsidRPr="003E5B2D">
        <w:t xml:space="preserve">) will not be subject </w:t>
      </w:r>
      <w:r w:rsidRPr="002061EF">
        <w:t>to simplified processing.</w:t>
      </w:r>
      <w:r w:rsidR="00F73DFD" w:rsidRPr="002C4FFB">
        <w:t xml:space="preserve"> </w:t>
      </w:r>
      <w:r w:rsidRPr="008C0F95">
        <w:t xml:space="preserve">This exclusion from simplified processing based on value </w:t>
      </w:r>
      <w:r w:rsidR="00CE76E0" w:rsidRPr="00B44367">
        <w:t>rather than</w:t>
      </w:r>
      <w:r w:rsidRPr="005F7986">
        <w:t xml:space="preserve"> risk constitutes a gap in the general </w:t>
      </w:r>
      <w:r w:rsidR="00B62421" w:rsidRPr="003C6E89">
        <w:t>TFA</w:t>
      </w:r>
      <w:r w:rsidRPr="000976A8">
        <w:t xml:space="preserve"> mandate.</w:t>
      </w:r>
    </w:p>
    <w:p w14:paraId="2AC6EBE0" w14:textId="5EE671EB" w:rsidR="008C1C15" w:rsidRPr="008C0F95" w:rsidRDefault="008C1C15" w:rsidP="00BF2CEB">
      <w:pPr>
        <w:pStyle w:val="ListNumber"/>
      </w:pPr>
      <w:r w:rsidRPr="003E5B2D">
        <w:t xml:space="preserve">Article 565 provides </w:t>
      </w:r>
      <w:r w:rsidR="00CA146C">
        <w:rPr>
          <w:u w:val="single"/>
        </w:rPr>
        <w:t>c</w:t>
      </w:r>
      <w:r w:rsidRPr="008C0F95">
        <w:rPr>
          <w:u w:val="single"/>
        </w:rPr>
        <w:t xml:space="preserve">ustoms </w:t>
      </w:r>
      <w:r w:rsidR="00CE76E0" w:rsidRPr="00B44367">
        <w:rPr>
          <w:u w:val="single"/>
        </w:rPr>
        <w:t>official</w:t>
      </w:r>
      <w:r w:rsidR="00CE76E0" w:rsidRPr="005F7986">
        <w:rPr>
          <w:u w:val="single"/>
        </w:rPr>
        <w:t>s</w:t>
      </w:r>
      <w:r w:rsidR="00CE76E0" w:rsidRPr="003C6E89">
        <w:t xml:space="preserve"> </w:t>
      </w:r>
      <w:r w:rsidRPr="000976A8">
        <w:t xml:space="preserve">(based on the definition of </w:t>
      </w:r>
      <w:r w:rsidR="00FB053D">
        <w:t>“</w:t>
      </w:r>
      <w:r w:rsidRPr="008C0F95">
        <w:t>Customs Authority</w:t>
      </w:r>
      <w:r w:rsidR="00FB053D">
        <w:t>”</w:t>
      </w:r>
      <w:r w:rsidRPr="008C0F95">
        <w:t xml:space="preserve"> in Article 4 of </w:t>
      </w:r>
      <w:r w:rsidR="00D41479" w:rsidRPr="00B44367">
        <w:t>CAUCA</w:t>
      </w:r>
      <w:r w:rsidRPr="005F7986">
        <w:t>)</w:t>
      </w:r>
      <w:r w:rsidRPr="003C6E89">
        <w:t xml:space="preserve"> with the </w:t>
      </w:r>
      <w:r w:rsidR="00CE76E0" w:rsidRPr="000976A8">
        <w:t>discretion</w:t>
      </w:r>
      <w:r w:rsidR="00CE76E0" w:rsidRPr="0028047F">
        <w:t>ary</w:t>
      </w:r>
      <w:r w:rsidR="00CE76E0" w:rsidRPr="003E5B2D">
        <w:t xml:space="preserve"> </w:t>
      </w:r>
      <w:r w:rsidRPr="002061EF">
        <w:t>power to:</w:t>
      </w:r>
    </w:p>
    <w:p w14:paraId="2C53B11D" w14:textId="49AD32D1" w:rsidR="008C1C15" w:rsidRPr="00053880" w:rsidRDefault="008C1C15" w:rsidP="00BF2CEB">
      <w:pPr>
        <w:pStyle w:val="ListBullet2"/>
      </w:pPr>
      <w:r w:rsidRPr="00053880">
        <w:t xml:space="preserve">authorize express delivery companies to perform separation and release operations for shipments in areas </w:t>
      </w:r>
      <w:r w:rsidRPr="00053880">
        <w:rPr>
          <w:color w:val="000000"/>
        </w:rPr>
        <w:t>located</w:t>
      </w:r>
      <w:r w:rsidR="00A56630" w:rsidRPr="00053880">
        <w:rPr>
          <w:color w:val="000000"/>
        </w:rPr>
        <w:t xml:space="preserve"> </w:t>
      </w:r>
      <w:r w:rsidRPr="00053880">
        <w:t>in a customs control area</w:t>
      </w:r>
      <w:r w:rsidR="00CE76E0" w:rsidRPr="00053880">
        <w:t xml:space="preserve">, </w:t>
      </w:r>
      <w:r w:rsidR="00FC5D13" w:rsidRPr="00053880">
        <w:t>requiring them to keep for this purpose</w:t>
      </w:r>
      <w:r w:rsidRPr="00053880">
        <w:t xml:space="preserve"> computer equipment with </w:t>
      </w:r>
      <w:r w:rsidR="00FC5D13" w:rsidRPr="00053880">
        <w:t xml:space="preserve">the </w:t>
      </w:r>
      <w:r w:rsidR="00FC5D13" w:rsidRPr="00053880">
        <w:rPr>
          <w:color w:val="000000"/>
        </w:rPr>
        <w:t>necessary</w:t>
      </w:r>
      <w:r w:rsidR="00A56630" w:rsidRPr="00053880">
        <w:rPr>
          <w:color w:val="000000"/>
        </w:rPr>
        <w:t xml:space="preserve"> </w:t>
      </w:r>
      <w:r w:rsidRPr="00053880">
        <w:t xml:space="preserve">connections to the </w:t>
      </w:r>
      <w:r w:rsidR="001B4A15">
        <w:t>c</w:t>
      </w:r>
      <w:r w:rsidRPr="00F316C4">
        <w:t xml:space="preserve">ustoms </w:t>
      </w:r>
      <w:r w:rsidR="001B4A15">
        <w:t>s</w:t>
      </w:r>
      <w:r w:rsidRPr="00F316C4">
        <w:t>ervice</w:t>
      </w:r>
      <w:r w:rsidRPr="00053880">
        <w:t xml:space="preserve"> information technology system; and</w:t>
      </w:r>
      <w:r w:rsidR="004070BE" w:rsidRPr="00053880">
        <w:t>,</w:t>
      </w:r>
    </w:p>
    <w:p w14:paraId="21BE7CFB" w14:textId="01600ED4" w:rsidR="008C1C15" w:rsidRPr="00053880" w:rsidRDefault="00FC5D13" w:rsidP="00BF2CEB">
      <w:pPr>
        <w:pStyle w:val="ListBullet2"/>
      </w:pPr>
      <w:r w:rsidRPr="00053880">
        <w:t xml:space="preserve">assign </w:t>
      </w:r>
      <w:r w:rsidR="008C1C15" w:rsidRPr="00053880">
        <w:t xml:space="preserve">customs </w:t>
      </w:r>
      <w:r w:rsidRPr="00053880">
        <w:t xml:space="preserve">officials permanently </w:t>
      </w:r>
      <w:r w:rsidR="008C1C15" w:rsidRPr="00053880">
        <w:t>or when needed</w:t>
      </w:r>
      <w:r w:rsidRPr="00053880">
        <w:t xml:space="preserve">, </w:t>
      </w:r>
      <w:r w:rsidR="004A371A" w:rsidRPr="00053880">
        <w:t>based on risk criteria,</w:t>
      </w:r>
      <w:r w:rsidR="008C1C15" w:rsidRPr="00053880">
        <w:t xml:space="preserve"> to </w:t>
      </w:r>
      <w:r w:rsidRPr="00053880">
        <w:t xml:space="preserve">such </w:t>
      </w:r>
      <w:r w:rsidR="008C1C15" w:rsidRPr="00053880">
        <w:t>places.</w:t>
      </w:r>
    </w:p>
    <w:p w14:paraId="758ADB67" w14:textId="395E746B" w:rsidR="00D12C4B" w:rsidRPr="00053880" w:rsidRDefault="008C1C15" w:rsidP="00BF2CEB">
      <w:pPr>
        <w:pStyle w:val="ListContinue2"/>
        <w:rPr>
          <w:highlight w:val="yellow"/>
        </w:rPr>
      </w:pPr>
      <w:r w:rsidRPr="00053880">
        <w:rPr>
          <w:bdr w:val="nil"/>
        </w:rPr>
        <w:t xml:space="preserve">This </w:t>
      </w:r>
      <w:r w:rsidR="00354082">
        <w:rPr>
          <w:bdr w:val="nil"/>
        </w:rPr>
        <w:t>is</w:t>
      </w:r>
      <w:r w:rsidRPr="00053880">
        <w:rPr>
          <w:bdr w:val="nil"/>
        </w:rPr>
        <w:t xml:space="preserve"> </w:t>
      </w:r>
      <w:r w:rsidR="00FC5D13" w:rsidRPr="00053880">
        <w:rPr>
          <w:bdr w:val="nil"/>
        </w:rPr>
        <w:t>poor</w:t>
      </w:r>
      <w:r w:rsidRPr="00053880">
        <w:rPr>
          <w:bdr w:val="nil"/>
        </w:rPr>
        <w:t xml:space="preserve"> practice</w:t>
      </w:r>
      <w:r w:rsidR="00354082">
        <w:rPr>
          <w:bdr w:val="nil"/>
        </w:rPr>
        <w:t xml:space="preserve"> because</w:t>
      </w:r>
      <w:r w:rsidRPr="00053880">
        <w:rPr>
          <w:bdr w:val="nil"/>
        </w:rPr>
        <w:t xml:space="preserve"> it </w:t>
      </w:r>
      <w:r w:rsidR="00FC5D13" w:rsidRPr="00053880">
        <w:rPr>
          <w:bdr w:val="nil"/>
        </w:rPr>
        <w:t>leads to</w:t>
      </w:r>
      <w:r w:rsidRPr="00053880">
        <w:rPr>
          <w:bdr w:val="nil"/>
        </w:rPr>
        <w:t xml:space="preserve"> discretion and </w:t>
      </w:r>
      <w:r w:rsidR="00FC5D13" w:rsidRPr="00053880">
        <w:rPr>
          <w:bdr w:val="nil"/>
        </w:rPr>
        <w:t xml:space="preserve">a consequent </w:t>
      </w:r>
      <w:r w:rsidRPr="00053880">
        <w:rPr>
          <w:bdr w:val="nil"/>
        </w:rPr>
        <w:t xml:space="preserve">lack of transparency and predictability </w:t>
      </w:r>
      <w:r w:rsidRPr="00053880">
        <w:rPr>
          <w:color w:val="000000"/>
          <w:bdr w:val="nil"/>
        </w:rPr>
        <w:t xml:space="preserve">in </w:t>
      </w:r>
      <w:r w:rsidR="00FC5D13" w:rsidRPr="00053880">
        <w:rPr>
          <w:color w:val="000000"/>
          <w:bdr w:val="nil"/>
        </w:rPr>
        <w:t>the operation of</w:t>
      </w:r>
      <w:r w:rsidR="00A56630" w:rsidRPr="00053880">
        <w:rPr>
          <w:color w:val="000000"/>
          <w:bdr w:val="nil"/>
        </w:rPr>
        <w:t xml:space="preserve"> </w:t>
      </w:r>
      <w:r w:rsidR="00FC5D13" w:rsidRPr="00053880">
        <w:rPr>
          <w:bdr w:val="nil"/>
        </w:rPr>
        <w:t>these</w:t>
      </w:r>
      <w:r w:rsidRPr="00053880">
        <w:rPr>
          <w:bdr w:val="nil"/>
        </w:rPr>
        <w:t xml:space="preserve"> services.</w:t>
      </w:r>
    </w:p>
    <w:p w14:paraId="0672E47D" w14:textId="77777777" w:rsidR="00FB1A49" w:rsidRPr="00053880" w:rsidRDefault="00FB1A49" w:rsidP="00FC69C7">
      <w:pPr>
        <w:pStyle w:val="Heading3"/>
        <w:rPr>
          <w:bdr w:val="nil"/>
        </w:rPr>
      </w:pPr>
      <w:bookmarkStart w:id="294" w:name="_Toc515452215"/>
      <w:bookmarkStart w:id="295" w:name="_Toc514872176"/>
      <w:bookmarkStart w:id="296" w:name="_Toc480210480"/>
      <w:r w:rsidRPr="008C0F95">
        <w:rPr>
          <w:bdr w:val="nil"/>
        </w:rPr>
        <w:t>Recommendations</w:t>
      </w:r>
      <w:bookmarkEnd w:id="294"/>
      <w:bookmarkEnd w:id="295"/>
    </w:p>
    <w:p w14:paraId="00B43C85" w14:textId="77A505CF" w:rsidR="00FB1A49" w:rsidRPr="008C0F95" w:rsidRDefault="00FB1A49" w:rsidP="00D47413">
      <w:pPr>
        <w:pStyle w:val="ListNumber"/>
        <w:numPr>
          <w:ilvl w:val="0"/>
          <w:numId w:val="13"/>
        </w:numPr>
      </w:pPr>
      <w:r w:rsidRPr="008C0F95">
        <w:t xml:space="preserve">Process simplification and </w:t>
      </w:r>
      <w:r w:rsidRPr="00B44367">
        <w:t>expedited</w:t>
      </w:r>
      <w:r w:rsidRPr="005F7986">
        <w:t xml:space="preserve"> release should be the general norm </w:t>
      </w:r>
      <w:r w:rsidRPr="003C6E89">
        <w:t>governing</w:t>
      </w:r>
      <w:r w:rsidRPr="000976A8">
        <w:t xml:space="preserve"> express </w:t>
      </w:r>
      <w:r w:rsidRPr="0028047F">
        <w:t xml:space="preserve">consignments </w:t>
      </w:r>
      <w:r w:rsidRPr="003E5B2D">
        <w:t xml:space="preserve">whether or not they are sent through a courier. We recommend that simplification </w:t>
      </w:r>
      <w:r w:rsidRPr="002061EF">
        <w:t xml:space="preserve">and quick processing </w:t>
      </w:r>
      <w:r w:rsidRPr="002C4FFB">
        <w:t>should not be differentiated on the basis of</w:t>
      </w:r>
      <w:r w:rsidRPr="001872DF">
        <w:t xml:space="preserve"> the person delivering</w:t>
      </w:r>
      <w:r w:rsidRPr="00C765D3">
        <w:t xml:space="preserve"> the goods or the</w:t>
      </w:r>
      <w:r w:rsidRPr="00545AE9">
        <w:t xml:space="preserve"> value of the</w:t>
      </w:r>
      <w:r w:rsidRPr="00973A36">
        <w:t xml:space="preserve"> goods, but rather according to the nature or request for express treatment.</w:t>
      </w:r>
    </w:p>
    <w:p w14:paraId="31BA7F66" w14:textId="10DCC758" w:rsidR="00FB1A49" w:rsidRPr="008C0F95" w:rsidRDefault="00FB1A49" w:rsidP="00D47413">
      <w:pPr>
        <w:pStyle w:val="ListNumber"/>
        <w:numPr>
          <w:ilvl w:val="0"/>
          <w:numId w:val="23"/>
        </w:numPr>
      </w:pPr>
      <w:r w:rsidRPr="008C0F95">
        <w:t>Couriers:</w:t>
      </w:r>
    </w:p>
    <w:p w14:paraId="5AB64C4C" w14:textId="09C8EEC7" w:rsidR="00FB1A49" w:rsidRPr="006A1B28" w:rsidRDefault="00FB1A49" w:rsidP="006A1B28">
      <w:pPr>
        <w:pStyle w:val="ListLetter"/>
        <w:numPr>
          <w:ilvl w:val="0"/>
          <w:numId w:val="62"/>
        </w:numPr>
        <w:rPr>
          <w:bdr w:val="nil"/>
        </w:rPr>
      </w:pPr>
      <w:r w:rsidRPr="006A1B28">
        <w:rPr>
          <w:u w:val="single"/>
          <w:bdr w:val="nil"/>
        </w:rPr>
        <w:t>Updated and easily updatable standards</w:t>
      </w:r>
      <w:r w:rsidRPr="006A1B28">
        <w:rPr>
          <w:bdr w:val="nil"/>
        </w:rPr>
        <w:t xml:space="preserve">: CAUCA and RECAUCA should only contain general standards for maintaining regional uniformity in the basic matters of licensing, operations, and security, and a mandate to use risk management systems. A standard should be drafted that makes it possible to quickly and efficiently adopt the growing and changing </w:t>
      </w:r>
      <w:r w:rsidRPr="00274B25">
        <w:t>technological</w:t>
      </w:r>
      <w:r w:rsidRPr="006A1B28">
        <w:rPr>
          <w:bdr w:val="nil"/>
        </w:rPr>
        <w:t xml:space="preserve"> tools that may be used by courier companies to expedite release of their goods and to exercise more efficient controls.</w:t>
      </w:r>
    </w:p>
    <w:p w14:paraId="1E99F8CF" w14:textId="6390B734" w:rsidR="00FB1A49" w:rsidRPr="00053880" w:rsidRDefault="00FB1A49" w:rsidP="00763A18">
      <w:pPr>
        <w:pStyle w:val="ListLetter2"/>
        <w:rPr>
          <w:bdr w:val="nil"/>
        </w:rPr>
      </w:pPr>
      <w:r w:rsidRPr="00053880">
        <w:rPr>
          <w:u w:val="single"/>
          <w:bdr w:val="nil"/>
        </w:rPr>
        <w:t xml:space="preserve">Replacement of the Customs officials’ discretionary powers with efficient use of risk management and </w:t>
      </w:r>
      <w:r w:rsidR="00C4733D">
        <w:rPr>
          <w:u w:val="single"/>
          <w:bdr w:val="nil"/>
        </w:rPr>
        <w:t>NII</w:t>
      </w:r>
      <w:r w:rsidRPr="00053880">
        <w:rPr>
          <w:u w:val="single"/>
          <w:bdr w:val="nil"/>
        </w:rPr>
        <w:t xml:space="preserve"> systems</w:t>
      </w:r>
      <w:r w:rsidRPr="00053880">
        <w:rPr>
          <w:bdr w:val="nil"/>
        </w:rPr>
        <w:t xml:space="preserve">: the standard should be clear and should leave no room for Customs officials to exercise discretion. Risk management systems used in conjunction with pre-declarations, electronic documentation and </w:t>
      </w:r>
      <w:r w:rsidR="00C4733D">
        <w:rPr>
          <w:bdr w:val="nil"/>
        </w:rPr>
        <w:t>NII</w:t>
      </w:r>
      <w:r w:rsidRPr="00053880">
        <w:rPr>
          <w:bdr w:val="nil"/>
        </w:rPr>
        <w:t xml:space="preserve"> methods is essential for this.</w:t>
      </w:r>
    </w:p>
    <w:p w14:paraId="13EADC4B" w14:textId="60BF6995" w:rsidR="00FB1A49" w:rsidRPr="00053880" w:rsidRDefault="00FB1A49" w:rsidP="00763A18">
      <w:pPr>
        <w:pStyle w:val="ListLetter2"/>
        <w:rPr>
          <w:bdr w:val="nil"/>
        </w:rPr>
      </w:pPr>
      <w:r w:rsidRPr="00053880">
        <w:rPr>
          <w:u w:val="single"/>
          <w:bdr w:val="nil"/>
        </w:rPr>
        <w:t>A pre-declaration accompanied by documents in an electronic version</w:t>
      </w:r>
      <w:r w:rsidRPr="00053880">
        <w:rPr>
          <w:bdr w:val="nil"/>
        </w:rPr>
        <w:t xml:space="preserve"> should be the general rule in all cases, regardless of the value or nature of the goods.</w:t>
      </w:r>
    </w:p>
    <w:p w14:paraId="3411DA7A" w14:textId="3E1DAED4" w:rsidR="00FB1A49" w:rsidRPr="00480CDF" w:rsidRDefault="00FB1A49" w:rsidP="00763A18">
      <w:pPr>
        <w:pStyle w:val="ListLetter2"/>
        <w:rPr>
          <w:bdr w:val="nil"/>
        </w:rPr>
      </w:pPr>
      <w:r w:rsidRPr="00480CDF">
        <w:rPr>
          <w:u w:val="single"/>
          <w:bdr w:val="nil"/>
        </w:rPr>
        <w:t>Authorized Economic Operator</w:t>
      </w:r>
      <w:r w:rsidRPr="00480CDF">
        <w:rPr>
          <w:bdr w:val="nil"/>
        </w:rPr>
        <w:t>: Couriers should be able to qualify as AEOs with reciprocal recognition throughout the region.</w:t>
      </w:r>
    </w:p>
    <w:p w14:paraId="40E9D330" w14:textId="6DC57163" w:rsidR="0053349E" w:rsidRPr="00053880" w:rsidRDefault="00FB1A49" w:rsidP="001F0D5E">
      <w:pPr>
        <w:pStyle w:val="Heading2"/>
        <w:rPr>
          <w:bdr w:val="nil"/>
        </w:rPr>
      </w:pPr>
      <w:bookmarkStart w:id="297" w:name="_Toc515452216"/>
      <w:bookmarkStart w:id="298" w:name="_Toc514872177"/>
      <w:bookmarkEnd w:id="296"/>
      <w:r w:rsidRPr="00053880">
        <w:rPr>
          <w:bdr w:val="nil"/>
        </w:rPr>
        <w:t>Section 7.9 - Perishable Merchandise</w:t>
      </w:r>
      <w:bookmarkStart w:id="299" w:name="_Toc480210481"/>
      <w:bookmarkEnd w:id="297"/>
      <w:bookmarkEnd w:id="298"/>
    </w:p>
    <w:bookmarkEnd w:id="299"/>
    <w:p w14:paraId="1ACC4690" w14:textId="4C42FCD2" w:rsidR="008B7865" w:rsidRPr="007B7CD1" w:rsidRDefault="008B7865" w:rsidP="008C0F95">
      <w:r w:rsidRPr="007B7CD1">
        <w:rPr>
          <w:bdr w:val="nil"/>
        </w:rPr>
        <w:t xml:space="preserve">This article establishes particular obligations for the countries, which may be </w:t>
      </w:r>
      <w:r w:rsidRPr="007B7CD1">
        <w:rPr>
          <w:color w:val="000000"/>
          <w:bdr w:val="nil"/>
        </w:rPr>
        <w:t>summarized as follows</w:t>
      </w:r>
      <w:r w:rsidRPr="007B7CD1">
        <w:rPr>
          <w:bdr w:val="nil"/>
        </w:rPr>
        <w:t>:</w:t>
      </w:r>
    </w:p>
    <w:p w14:paraId="215696C3" w14:textId="5EC8A2DE" w:rsidR="008B7865" w:rsidRPr="001872DF" w:rsidRDefault="008B7865" w:rsidP="00D47413">
      <w:pPr>
        <w:pStyle w:val="ListNumber"/>
        <w:numPr>
          <w:ilvl w:val="0"/>
          <w:numId w:val="44"/>
        </w:numPr>
      </w:pPr>
      <w:r w:rsidRPr="003C6E89">
        <w:t xml:space="preserve">To prevent losses or inevitable deterioration </w:t>
      </w:r>
      <w:r w:rsidRPr="000976A8">
        <w:t xml:space="preserve">of this type of </w:t>
      </w:r>
      <w:r w:rsidR="00035A76" w:rsidRPr="0028047F">
        <w:t>goods</w:t>
      </w:r>
      <w:r w:rsidRPr="003E5B2D">
        <w:t>,</w:t>
      </w:r>
      <w:r w:rsidR="00A56630" w:rsidRPr="002061EF">
        <w:t xml:space="preserve"> </w:t>
      </w:r>
      <w:r w:rsidRPr="002C4FFB">
        <w:t xml:space="preserve">provided </w:t>
      </w:r>
      <w:r w:rsidRPr="001872DF">
        <w:t>that the regulations have been followed, each country will provide:</w:t>
      </w:r>
    </w:p>
    <w:p w14:paraId="11E28D63" w14:textId="1E2A5593" w:rsidR="008B7865" w:rsidRPr="00053880" w:rsidRDefault="008B7865" w:rsidP="00274B25">
      <w:pPr>
        <w:pStyle w:val="ListBullet2"/>
      </w:pPr>
      <w:r w:rsidRPr="00053880">
        <w:t xml:space="preserve">for perishable </w:t>
      </w:r>
      <w:r w:rsidR="00035A76" w:rsidRPr="00053880">
        <w:t>goods</w:t>
      </w:r>
      <w:r w:rsidRPr="00053880">
        <w:t xml:space="preserve"> to be released </w:t>
      </w:r>
      <w:r w:rsidRPr="00053880">
        <w:rPr>
          <w:color w:val="000000"/>
        </w:rPr>
        <w:t xml:space="preserve">as </w:t>
      </w:r>
      <w:r w:rsidRPr="00053880">
        <w:t xml:space="preserve">quickly </w:t>
      </w:r>
      <w:r w:rsidRPr="00053880">
        <w:rPr>
          <w:color w:val="000000"/>
        </w:rPr>
        <w:t>as possible</w:t>
      </w:r>
      <w:r w:rsidR="00A56630" w:rsidRPr="00053880">
        <w:rPr>
          <w:color w:val="000000"/>
        </w:rPr>
        <w:t xml:space="preserve"> </w:t>
      </w:r>
      <w:r w:rsidRPr="00053880">
        <w:t>under normal circumstances;</w:t>
      </w:r>
      <w:r w:rsidR="0030128A" w:rsidRPr="00053880">
        <w:t xml:space="preserve"> and</w:t>
      </w:r>
    </w:p>
    <w:p w14:paraId="3B56BA93" w14:textId="3DB8C5E4" w:rsidR="008B7865" w:rsidRPr="00053880" w:rsidRDefault="008B7865" w:rsidP="00274B25">
      <w:pPr>
        <w:pStyle w:val="ListBullet2"/>
      </w:pPr>
      <w:r w:rsidRPr="00053880">
        <w:t xml:space="preserve">for </w:t>
      </w:r>
      <w:r w:rsidR="00035A76" w:rsidRPr="00053880">
        <w:t>goods</w:t>
      </w:r>
      <w:r w:rsidRPr="00053880">
        <w:t xml:space="preserve"> to be released outside </w:t>
      </w:r>
      <w:r w:rsidR="0030128A" w:rsidRPr="00053880">
        <w:t xml:space="preserve">the regular work hours of </w:t>
      </w:r>
      <w:r w:rsidRPr="00053880">
        <w:t xml:space="preserve">customs and the competent authorities </w:t>
      </w:r>
      <w:r w:rsidRPr="00053880">
        <w:rPr>
          <w:color w:val="000000"/>
        </w:rPr>
        <w:t>under exceptional circumstances where</w:t>
      </w:r>
      <w:r w:rsidR="00A56630" w:rsidRPr="00053880">
        <w:rPr>
          <w:color w:val="000000"/>
        </w:rPr>
        <w:t xml:space="preserve"> </w:t>
      </w:r>
      <w:r w:rsidR="00E7087E" w:rsidRPr="00053880">
        <w:t>“</w:t>
      </w:r>
      <w:r w:rsidR="0030128A" w:rsidRPr="00053880">
        <w:t>it must be done this way.</w:t>
      </w:r>
      <w:r w:rsidR="00E7087E" w:rsidRPr="00053880">
        <w:t>”</w:t>
      </w:r>
    </w:p>
    <w:p w14:paraId="06EE3615" w14:textId="48477D32" w:rsidR="008B7865" w:rsidRPr="0028047F" w:rsidRDefault="008B7865" w:rsidP="00274B25">
      <w:pPr>
        <w:pStyle w:val="ListNumber"/>
      </w:pPr>
      <w:r w:rsidRPr="00B44367">
        <w:t xml:space="preserve">Each country will prioritize perishable </w:t>
      </w:r>
      <w:r w:rsidR="00035A76" w:rsidRPr="005F7986">
        <w:t>goods</w:t>
      </w:r>
      <w:r w:rsidRPr="003C6E89">
        <w:t xml:space="preserve"> when scheduling any necessary inspections</w:t>
      </w:r>
      <w:r w:rsidR="0030128A" w:rsidRPr="000976A8">
        <w:t>.</w:t>
      </w:r>
    </w:p>
    <w:p w14:paraId="610C2E35" w14:textId="59219BE0" w:rsidR="008B7865" w:rsidRPr="00DC60CE" w:rsidRDefault="008B7865" w:rsidP="00274B25">
      <w:pPr>
        <w:pStyle w:val="ListNumber"/>
        <w:rPr>
          <w:rFonts w:eastAsia="Calibri" w:cs="Times New Roman"/>
          <w:szCs w:val="24"/>
        </w:rPr>
      </w:pPr>
      <w:r w:rsidRPr="003E5B2D">
        <w:t xml:space="preserve">Each country </w:t>
      </w:r>
      <w:r w:rsidR="0030128A" w:rsidRPr="002061EF">
        <w:t>should</w:t>
      </w:r>
      <w:r w:rsidR="0030128A" w:rsidRPr="002C4FFB">
        <w:t xml:space="preserve"> </w:t>
      </w:r>
      <w:r w:rsidRPr="001872DF">
        <w:t xml:space="preserve">adopt provisions </w:t>
      </w:r>
      <w:r w:rsidR="0030128A" w:rsidRPr="001872DF">
        <w:t xml:space="preserve">for proper storage </w:t>
      </w:r>
      <w:r w:rsidR="0030128A" w:rsidRPr="00C765D3">
        <w:t>of</w:t>
      </w:r>
      <w:r w:rsidRPr="00C765D3">
        <w:t xml:space="preserve"> </w:t>
      </w:r>
      <w:r w:rsidR="0030128A" w:rsidRPr="00C765D3">
        <w:t>th</w:t>
      </w:r>
      <w:r w:rsidR="0030128A" w:rsidRPr="00545AE9">
        <w:t xml:space="preserve">ese </w:t>
      </w:r>
      <w:r w:rsidRPr="00F10728">
        <w:t>type</w:t>
      </w:r>
      <w:r w:rsidR="0030128A" w:rsidRPr="00F10728">
        <w:t>s</w:t>
      </w:r>
      <w:r w:rsidRPr="00F10728">
        <w:t xml:space="preserve"> of </w:t>
      </w:r>
      <w:r w:rsidR="00035A76" w:rsidRPr="00BE70D6">
        <w:t>goods</w:t>
      </w:r>
      <w:r w:rsidR="00A56630" w:rsidRPr="00973A36">
        <w:t xml:space="preserve"> </w:t>
      </w:r>
      <w:r w:rsidRPr="00973A36">
        <w:t xml:space="preserve">while waiting for release or </w:t>
      </w:r>
      <w:r w:rsidR="0030128A" w:rsidRPr="00973A36">
        <w:t>should</w:t>
      </w:r>
      <w:r w:rsidR="0030128A" w:rsidRPr="00053880">
        <w:t xml:space="preserve"> </w:t>
      </w:r>
      <w:r w:rsidRPr="00053880">
        <w:t>allow the importer to adopt them</w:t>
      </w:r>
      <w:r w:rsidR="0030128A" w:rsidRPr="00053880">
        <w:t>, in which</w:t>
      </w:r>
      <w:r w:rsidRPr="00053880">
        <w:t xml:space="preserve"> case the facilities may </w:t>
      </w:r>
      <w:r w:rsidR="0030128A" w:rsidRPr="00053880">
        <w:t>have to</w:t>
      </w:r>
      <w:r w:rsidRPr="00053880">
        <w:t xml:space="preserve"> be approved or designated by the competent authority.</w:t>
      </w:r>
    </w:p>
    <w:p w14:paraId="0A7FC4CF" w14:textId="7965D868" w:rsidR="008B7865" w:rsidRPr="00053880" w:rsidRDefault="008B7865" w:rsidP="00274B25">
      <w:pPr>
        <w:pStyle w:val="ListContinue"/>
      </w:pPr>
      <w:r w:rsidRPr="00053880">
        <w:rPr>
          <w:bdr w:val="nil"/>
        </w:rPr>
        <w:t xml:space="preserve">Moving </w:t>
      </w:r>
      <w:r w:rsidR="00035A76" w:rsidRPr="00053880">
        <w:rPr>
          <w:bdr w:val="nil"/>
        </w:rPr>
        <w:t>these goods</w:t>
      </w:r>
      <w:r w:rsidRPr="00053880">
        <w:rPr>
          <w:bdr w:val="nil"/>
        </w:rPr>
        <w:t xml:space="preserve"> to storage facilities </w:t>
      </w:r>
      <w:r w:rsidRPr="00053880">
        <w:rPr>
          <w:color w:val="000000"/>
          <w:bdr w:val="nil"/>
        </w:rPr>
        <w:t>may be subject to approval</w:t>
      </w:r>
      <w:r w:rsidR="00A56630" w:rsidRPr="00053880">
        <w:rPr>
          <w:color w:val="000000"/>
          <w:bdr w:val="nil"/>
        </w:rPr>
        <w:t xml:space="preserve"> </w:t>
      </w:r>
      <w:r w:rsidRPr="00053880">
        <w:rPr>
          <w:bdr w:val="nil"/>
        </w:rPr>
        <w:t xml:space="preserve">by the competent authorities. When it is feasible and compatible with national laws, the </w:t>
      </w:r>
      <w:r w:rsidR="00A006CF">
        <w:rPr>
          <w:bdr w:val="nil"/>
        </w:rPr>
        <w:t>m</w:t>
      </w:r>
      <w:r w:rsidRPr="00053880">
        <w:rPr>
          <w:bdr w:val="nil"/>
        </w:rPr>
        <w:t xml:space="preserve">ember will </w:t>
      </w:r>
      <w:r w:rsidRPr="00053880">
        <w:rPr>
          <w:color w:val="000000"/>
          <w:bdr w:val="nil"/>
        </w:rPr>
        <w:t>provide procedures for</w:t>
      </w:r>
      <w:r w:rsidR="00A56630" w:rsidRPr="00053880">
        <w:rPr>
          <w:color w:val="000000"/>
          <w:bdr w:val="nil"/>
        </w:rPr>
        <w:t xml:space="preserve"> </w:t>
      </w:r>
      <w:r w:rsidRPr="00053880">
        <w:rPr>
          <w:bdr w:val="nil"/>
        </w:rPr>
        <w:t>the release to take place at these facilities.</w:t>
      </w:r>
    </w:p>
    <w:p w14:paraId="4471C520" w14:textId="532C0D88" w:rsidR="008B7865" w:rsidRPr="008C0F95" w:rsidRDefault="008B7865" w:rsidP="00274B25">
      <w:pPr>
        <w:pStyle w:val="ListNumber"/>
      </w:pPr>
      <w:r w:rsidRPr="00B44367">
        <w:t xml:space="preserve">The importing country will facilitate communication about the reasons for delay, </w:t>
      </w:r>
      <w:r w:rsidR="0030128A" w:rsidRPr="005F7986">
        <w:t>upon request</w:t>
      </w:r>
      <w:r w:rsidRPr="003C6E89">
        <w:t xml:space="preserve">, </w:t>
      </w:r>
      <w:r w:rsidR="0030128A" w:rsidRPr="000976A8">
        <w:t>in the even</w:t>
      </w:r>
      <w:r w:rsidR="0030128A" w:rsidRPr="0028047F">
        <w:t>t of a</w:t>
      </w:r>
      <w:r w:rsidRPr="003E5B2D">
        <w:t xml:space="preserve"> major delay in releasing perishable </w:t>
      </w:r>
      <w:r w:rsidR="00035A76" w:rsidRPr="002061EF">
        <w:t>goods</w:t>
      </w:r>
      <w:r w:rsidRPr="002C4FFB">
        <w:t>.</w:t>
      </w:r>
    </w:p>
    <w:p w14:paraId="449F525A" w14:textId="60282D74" w:rsidR="008B7865" w:rsidRPr="007B7CD1" w:rsidRDefault="0037560B" w:rsidP="008B7865">
      <w:pPr>
        <w:pStyle w:val="Heading3"/>
      </w:pPr>
      <w:bookmarkStart w:id="300" w:name="_Toc515452217"/>
      <w:bookmarkStart w:id="301" w:name="_Toc514872178"/>
      <w:r w:rsidRPr="007B7CD1">
        <w:rPr>
          <w:color w:val="4F81BD"/>
          <w:bdr w:val="nil"/>
        </w:rPr>
        <w:t xml:space="preserve">Analyzed </w:t>
      </w:r>
      <w:r w:rsidR="008F383E" w:rsidRPr="007B7CD1">
        <w:rPr>
          <w:color w:val="4F81BD"/>
          <w:bdr w:val="nil"/>
        </w:rPr>
        <w:t>Regulations</w:t>
      </w:r>
      <w:bookmarkEnd w:id="300"/>
      <w:bookmarkEnd w:id="301"/>
    </w:p>
    <w:tbl>
      <w:tblPr>
        <w:tblStyle w:val="Tablaconcuadrcula5"/>
        <w:tblpPr w:leftFromText="141" w:rightFromText="141" w:vertAnchor="text" w:horzAnchor="margin" w:tblpXSpec="center" w:tblpY="93"/>
        <w:tblW w:w="10003" w:type="dxa"/>
        <w:tblLook w:val="04A0" w:firstRow="1" w:lastRow="0" w:firstColumn="1" w:lastColumn="0" w:noHBand="0" w:noVBand="1"/>
      </w:tblPr>
      <w:tblGrid>
        <w:gridCol w:w="10003"/>
      </w:tblGrid>
      <w:tr w:rsidR="008B7865" w:rsidRPr="00F316C4" w14:paraId="0BB58358" w14:textId="77777777" w:rsidTr="00E207CB">
        <w:tc>
          <w:tcPr>
            <w:tcW w:w="10003" w:type="dxa"/>
            <w:tcBorders>
              <w:top w:val="single" w:sz="4" w:space="0" w:color="auto"/>
              <w:left w:val="single" w:sz="4" w:space="0" w:color="auto"/>
              <w:bottom w:val="single" w:sz="4" w:space="0" w:color="auto"/>
              <w:right w:val="single" w:sz="4" w:space="0" w:color="auto"/>
            </w:tcBorders>
            <w:hideMark/>
          </w:tcPr>
          <w:p w14:paraId="2F2726AE" w14:textId="77777777" w:rsidR="008B7865" w:rsidRPr="007B7CD1" w:rsidRDefault="008B7865" w:rsidP="00AA7998">
            <w:pPr>
              <w:pStyle w:val="AnalyzedRegulations"/>
            </w:pPr>
            <w:r w:rsidRPr="007B7CD1">
              <w:t>CAUCA:</w:t>
            </w:r>
          </w:p>
          <w:p w14:paraId="0C03AED7" w14:textId="77777777" w:rsidR="008B7865" w:rsidRPr="007B7CD1" w:rsidRDefault="008B7865" w:rsidP="00AA7998">
            <w:pPr>
              <w:pStyle w:val="AnalyzedRegulations"/>
            </w:pPr>
            <w:r w:rsidRPr="007B7CD1">
              <w:t>RECAUCA: Articles 103, 233, 235, 258, 289, 353, 497, and 559</w:t>
            </w:r>
          </w:p>
          <w:p w14:paraId="0457287B" w14:textId="77777777" w:rsidR="008B7865" w:rsidRPr="007B7CD1" w:rsidRDefault="008B7865" w:rsidP="00AA7998">
            <w:pPr>
              <w:pStyle w:val="AnalyzedRegulations"/>
            </w:pPr>
            <w:r w:rsidRPr="007B7CD1">
              <w:t>Central American Strategy for Trade Facilitation and Competitiveness: 3.1. Priority short-term measures.</w:t>
            </w:r>
          </w:p>
          <w:p w14:paraId="1EB896E8" w14:textId="77777777" w:rsidR="008B7865" w:rsidRPr="007B7CD1" w:rsidRDefault="008B7865" w:rsidP="00AA7998">
            <w:pPr>
              <w:pStyle w:val="AnalyzedRegulations"/>
            </w:pPr>
            <w:r w:rsidRPr="007B7CD1">
              <w:t>RKC: General Annex / Chapter 3: Standard 3.34; Specific Annex A / Chapter 1: Recommended Practice 14, Recommended Practice 18, and Standard 19: Specific Appendix D / Chapter 1: Standard 11</w:t>
            </w:r>
          </w:p>
          <w:p w14:paraId="2A81F9CE" w14:textId="390C9B78" w:rsidR="008B7865" w:rsidRPr="007B7CD1" w:rsidRDefault="005F2E54" w:rsidP="00AA7998">
            <w:pPr>
              <w:pStyle w:val="AnalyzedRegulations"/>
            </w:pPr>
            <w:r w:rsidRPr="007B7CD1">
              <w:t>CAFTA-DR</w:t>
            </w:r>
            <w:r w:rsidR="008B7865" w:rsidRPr="007B7CD1">
              <w:t>: 5.2</w:t>
            </w:r>
          </w:p>
          <w:p w14:paraId="10E7124B" w14:textId="2414AC2A" w:rsidR="008B7865" w:rsidRPr="007B7CD1" w:rsidRDefault="008B7865" w:rsidP="00AA7998">
            <w:pPr>
              <w:pStyle w:val="AnalyzedRegulations"/>
            </w:pPr>
            <w:r w:rsidRPr="007B7CD1">
              <w:t>EFTA</w:t>
            </w:r>
            <w:r w:rsidR="000D6242">
              <w:t>-CA</w:t>
            </w:r>
            <w:r w:rsidRPr="007B7CD1">
              <w:t>: Articles 12.3, 12.4 Annex VII: Article 5</w:t>
            </w:r>
          </w:p>
        </w:tc>
      </w:tr>
    </w:tbl>
    <w:p w14:paraId="4D7C6E02" w14:textId="1EF0C40C" w:rsidR="008B7865" w:rsidRPr="007B7CD1" w:rsidRDefault="008B7865" w:rsidP="008B7865">
      <w:pPr>
        <w:pStyle w:val="Heading3"/>
      </w:pPr>
      <w:bookmarkStart w:id="302" w:name="_Toc480210483"/>
      <w:bookmarkStart w:id="303" w:name="_Toc515452218"/>
      <w:bookmarkStart w:id="304" w:name="_Toc514872179"/>
      <w:r w:rsidRPr="007B7CD1">
        <w:rPr>
          <w:color w:val="4F81BD"/>
          <w:bdr w:val="nil"/>
        </w:rPr>
        <w:t xml:space="preserve">Analysis of Central American </w:t>
      </w:r>
      <w:r w:rsidR="00E25C2D" w:rsidRPr="007B7CD1">
        <w:rPr>
          <w:color w:val="4F81BD"/>
          <w:bdr w:val="nil"/>
        </w:rPr>
        <w:t>Regulations and Goals</w:t>
      </w:r>
      <w:bookmarkEnd w:id="302"/>
      <w:bookmarkEnd w:id="303"/>
      <w:bookmarkEnd w:id="304"/>
    </w:p>
    <w:p w14:paraId="39950E8E" w14:textId="5C100F11" w:rsidR="008B7865" w:rsidRPr="007B7CD1" w:rsidRDefault="00D41479" w:rsidP="008C0F95">
      <w:r w:rsidRPr="007B7CD1">
        <w:rPr>
          <w:bdr w:val="nil"/>
        </w:rPr>
        <w:t>CAUCA</w:t>
      </w:r>
      <w:r w:rsidR="008B7865" w:rsidRPr="007B7CD1">
        <w:rPr>
          <w:bdr w:val="nil"/>
        </w:rPr>
        <w:t xml:space="preserve"> does not expressly refer to special, </w:t>
      </w:r>
      <w:r w:rsidR="0030128A" w:rsidRPr="007B7CD1">
        <w:rPr>
          <w:bdr w:val="nil"/>
        </w:rPr>
        <w:t xml:space="preserve">quick </w:t>
      </w:r>
      <w:r w:rsidR="008B7865" w:rsidRPr="007B7CD1">
        <w:rPr>
          <w:bdr w:val="nil"/>
        </w:rPr>
        <w:t xml:space="preserve">handling </w:t>
      </w:r>
      <w:r w:rsidR="0030128A" w:rsidRPr="007B7CD1">
        <w:rPr>
          <w:bdr w:val="nil"/>
        </w:rPr>
        <w:t xml:space="preserve">of the release of </w:t>
      </w:r>
      <w:r w:rsidR="008B7865" w:rsidRPr="007B7CD1">
        <w:rPr>
          <w:bdr w:val="nil"/>
        </w:rPr>
        <w:t xml:space="preserve">perishable </w:t>
      </w:r>
      <w:r w:rsidR="00035A76" w:rsidRPr="007B7CD1">
        <w:rPr>
          <w:bdr w:val="nil"/>
        </w:rPr>
        <w:t>goods</w:t>
      </w:r>
      <w:r w:rsidR="008B7865" w:rsidRPr="007B7CD1">
        <w:rPr>
          <w:bdr w:val="nil"/>
        </w:rPr>
        <w:t>.</w:t>
      </w:r>
    </w:p>
    <w:p w14:paraId="39BEAE2B" w14:textId="1226EA33" w:rsidR="008B7865" w:rsidRPr="007B7CD1" w:rsidRDefault="008B7865" w:rsidP="005F7986">
      <w:pPr>
        <w:autoSpaceDE w:val="0"/>
        <w:autoSpaceDN w:val="0"/>
        <w:adjustRightInd w:val="0"/>
      </w:pPr>
      <w:r w:rsidRPr="007B7CD1">
        <w:rPr>
          <w:bdr w:val="nil"/>
        </w:rPr>
        <w:t xml:space="preserve">In relation to </w:t>
      </w:r>
      <w:r w:rsidR="0030128A" w:rsidRPr="007B7CD1">
        <w:rPr>
          <w:bdr w:val="nil"/>
        </w:rPr>
        <w:t>the</w:t>
      </w:r>
      <w:r w:rsidRPr="007B7CD1">
        <w:rPr>
          <w:bdr w:val="nil"/>
        </w:rPr>
        <w:t xml:space="preserve"> release and </w:t>
      </w:r>
      <w:r w:rsidR="0030128A" w:rsidRPr="007B7CD1">
        <w:rPr>
          <w:bdr w:val="nil"/>
        </w:rPr>
        <w:t>clearance of goods</w:t>
      </w:r>
      <w:r w:rsidRPr="007B7CD1">
        <w:rPr>
          <w:bdr w:val="nil"/>
        </w:rPr>
        <w:t xml:space="preserve">, </w:t>
      </w:r>
      <w:r w:rsidR="00D41479" w:rsidRPr="007B7CD1">
        <w:rPr>
          <w:bdr w:val="nil"/>
        </w:rPr>
        <w:t>RECAUCA</w:t>
      </w:r>
      <w:r w:rsidRPr="007B7CD1">
        <w:rPr>
          <w:bdr w:val="nil"/>
        </w:rPr>
        <w:t xml:space="preserve"> </w:t>
      </w:r>
      <w:r w:rsidR="0030128A" w:rsidRPr="007B7CD1">
        <w:rPr>
          <w:bdr w:val="nil"/>
        </w:rPr>
        <w:t>prioritizes release of</w:t>
      </w:r>
      <w:r w:rsidRPr="007B7CD1">
        <w:rPr>
          <w:bdr w:val="nil"/>
        </w:rPr>
        <w:t xml:space="preserve"> hazardous, perishable, or easily </w:t>
      </w:r>
      <w:r w:rsidR="0030128A" w:rsidRPr="007B7CD1">
        <w:rPr>
          <w:bdr w:val="nil"/>
        </w:rPr>
        <w:t xml:space="preserve">decomposable </w:t>
      </w:r>
      <w:r w:rsidR="00035A76" w:rsidRPr="007B7CD1">
        <w:rPr>
          <w:bdr w:val="nil"/>
        </w:rPr>
        <w:t>goods</w:t>
      </w:r>
      <w:r w:rsidR="00DE4D10" w:rsidRPr="007B7CD1">
        <w:rPr>
          <w:bdr w:val="nil"/>
        </w:rPr>
        <w:t>.</w:t>
      </w:r>
      <w:r w:rsidR="00F73DFD" w:rsidRPr="007B7CD1">
        <w:rPr>
          <w:bdr w:val="nil"/>
        </w:rPr>
        <w:t xml:space="preserve"> </w:t>
      </w:r>
      <w:r w:rsidRPr="007B7CD1">
        <w:rPr>
          <w:bdr w:val="nil"/>
        </w:rPr>
        <w:t xml:space="preserve">Likewise, </w:t>
      </w:r>
      <w:r w:rsidR="00D41479" w:rsidRPr="007B7CD1">
        <w:rPr>
          <w:bdr w:val="nil"/>
        </w:rPr>
        <w:t>RECAUCA</w:t>
      </w:r>
      <w:r w:rsidRPr="007B7CD1">
        <w:rPr>
          <w:bdr w:val="nil"/>
        </w:rPr>
        <w:t xml:space="preserve"> includes </w:t>
      </w:r>
      <w:r w:rsidR="0030128A" w:rsidRPr="007B7CD1">
        <w:rPr>
          <w:bdr w:val="nil"/>
        </w:rPr>
        <w:t xml:space="preserve">several </w:t>
      </w:r>
      <w:r w:rsidRPr="007B7CD1">
        <w:rPr>
          <w:bdr w:val="nil"/>
        </w:rPr>
        <w:t xml:space="preserve">legal provisions </w:t>
      </w:r>
      <w:r w:rsidR="0030128A" w:rsidRPr="007B7CD1">
        <w:rPr>
          <w:bdr w:val="nil"/>
        </w:rPr>
        <w:t>for</w:t>
      </w:r>
      <w:r w:rsidRPr="007B7CD1">
        <w:rPr>
          <w:bdr w:val="nil"/>
        </w:rPr>
        <w:t xml:space="preserve"> handling perishable </w:t>
      </w:r>
      <w:r w:rsidR="00035A76" w:rsidRPr="007B7CD1">
        <w:rPr>
          <w:bdr w:val="nil"/>
        </w:rPr>
        <w:t>goods</w:t>
      </w:r>
      <w:r w:rsidRPr="007B7CD1">
        <w:rPr>
          <w:bdr w:val="nil"/>
        </w:rPr>
        <w:t xml:space="preserve">, </w:t>
      </w:r>
      <w:r w:rsidR="0030128A" w:rsidRPr="007B7CD1">
        <w:rPr>
          <w:bdr w:val="nil"/>
        </w:rPr>
        <w:t>such as allowing</w:t>
      </w:r>
      <w:r w:rsidRPr="007B7CD1">
        <w:rPr>
          <w:bdr w:val="nil"/>
        </w:rPr>
        <w:t xml:space="preserve"> perishable </w:t>
      </w:r>
      <w:r w:rsidR="00035A76" w:rsidRPr="007B7CD1">
        <w:rPr>
          <w:bdr w:val="nil"/>
        </w:rPr>
        <w:t>goods</w:t>
      </w:r>
      <w:r w:rsidRPr="007B7CD1">
        <w:rPr>
          <w:bdr w:val="nil"/>
        </w:rPr>
        <w:t xml:space="preserve"> to be loaded or unloaded in </w:t>
      </w:r>
      <w:r w:rsidR="004C78B0" w:rsidRPr="007B7CD1">
        <w:rPr>
          <w:bdr w:val="nil"/>
        </w:rPr>
        <w:t>una</w:t>
      </w:r>
      <w:r w:rsidR="0030128A" w:rsidRPr="007B7CD1">
        <w:rPr>
          <w:bdr w:val="nil"/>
        </w:rPr>
        <w:t>uthoriz</w:t>
      </w:r>
      <w:r w:rsidRPr="007B7CD1">
        <w:rPr>
          <w:bdr w:val="nil"/>
        </w:rPr>
        <w:t>ed places at the request of the legal representative, consignee, or carrier.</w:t>
      </w:r>
      <w:r w:rsidR="00F73DFD" w:rsidRPr="007B7CD1">
        <w:rPr>
          <w:bdr w:val="nil"/>
        </w:rPr>
        <w:t xml:space="preserve"> </w:t>
      </w:r>
      <w:r w:rsidRPr="007B7CD1">
        <w:rPr>
          <w:bdr w:val="nil"/>
        </w:rPr>
        <w:t xml:space="preserve">It also limits storage for this </w:t>
      </w:r>
      <w:r w:rsidRPr="007B7CD1">
        <w:rPr>
          <w:color w:val="000000"/>
          <w:bdr w:val="nil"/>
        </w:rPr>
        <w:t>type of</w:t>
      </w:r>
      <w:r w:rsidR="00A56630" w:rsidRPr="007B7CD1">
        <w:rPr>
          <w:color w:val="000000"/>
          <w:bdr w:val="nil"/>
        </w:rPr>
        <w:t xml:space="preserve"> </w:t>
      </w:r>
      <w:r w:rsidR="00035A76" w:rsidRPr="007B7CD1">
        <w:rPr>
          <w:bdr w:val="nil"/>
        </w:rPr>
        <w:t>goods</w:t>
      </w:r>
      <w:r w:rsidRPr="007B7CD1">
        <w:rPr>
          <w:bdr w:val="nil"/>
        </w:rPr>
        <w:t xml:space="preserve"> </w:t>
      </w:r>
      <w:r w:rsidRPr="007B7CD1">
        <w:rPr>
          <w:color w:val="000000"/>
          <w:bdr w:val="nil"/>
        </w:rPr>
        <w:t>in case</w:t>
      </w:r>
      <w:r w:rsidR="00A87630" w:rsidRPr="007B7CD1">
        <w:rPr>
          <w:color w:val="000000"/>
          <w:bdr w:val="nil"/>
        </w:rPr>
        <w:t>s</w:t>
      </w:r>
      <w:r w:rsidR="00A56630" w:rsidRPr="007B7CD1">
        <w:rPr>
          <w:color w:val="000000"/>
          <w:bdr w:val="nil"/>
        </w:rPr>
        <w:t xml:space="preserve"> </w:t>
      </w:r>
      <w:r w:rsidR="00A87630" w:rsidRPr="007B7CD1">
        <w:rPr>
          <w:bdr w:val="nil"/>
        </w:rPr>
        <w:t xml:space="preserve">where </w:t>
      </w:r>
      <w:r w:rsidR="00A87630" w:rsidRPr="007B7CD1">
        <w:rPr>
          <w:color w:val="000000"/>
          <w:bdr w:val="nil"/>
        </w:rPr>
        <w:t xml:space="preserve">there is </w:t>
      </w:r>
      <w:r w:rsidR="00A87630" w:rsidRPr="007B7CD1">
        <w:rPr>
          <w:bdr w:val="nil"/>
        </w:rPr>
        <w:t>a</w:t>
      </w:r>
      <w:r w:rsidRPr="007B7CD1">
        <w:rPr>
          <w:bdr w:val="nil"/>
        </w:rPr>
        <w:t xml:space="preserve"> risk of </w:t>
      </w:r>
      <w:r w:rsidR="00A87630" w:rsidRPr="007B7CD1">
        <w:rPr>
          <w:bdr w:val="nil"/>
        </w:rPr>
        <w:t xml:space="preserve">deterioration </w:t>
      </w:r>
      <w:r w:rsidRPr="007B7CD1">
        <w:rPr>
          <w:color w:val="000000"/>
          <w:bdr w:val="nil"/>
        </w:rPr>
        <w:t>that</w:t>
      </w:r>
      <w:r w:rsidR="00A56630" w:rsidRPr="007B7CD1">
        <w:rPr>
          <w:color w:val="000000"/>
          <w:bdr w:val="nil"/>
        </w:rPr>
        <w:t xml:space="preserve"> </w:t>
      </w:r>
      <w:r w:rsidRPr="007B7CD1">
        <w:rPr>
          <w:bdr w:val="nil"/>
        </w:rPr>
        <w:t xml:space="preserve">may </w:t>
      </w:r>
      <w:r w:rsidR="00A87630" w:rsidRPr="007B7CD1">
        <w:rPr>
          <w:bdr w:val="nil"/>
        </w:rPr>
        <w:t xml:space="preserve">cause </w:t>
      </w:r>
      <w:r w:rsidRPr="007B7CD1">
        <w:rPr>
          <w:bdr w:val="nil"/>
        </w:rPr>
        <w:t xml:space="preserve">damage to other </w:t>
      </w:r>
      <w:r w:rsidR="00035A76" w:rsidRPr="007B7CD1">
        <w:rPr>
          <w:bdr w:val="nil"/>
        </w:rPr>
        <w:t>goods</w:t>
      </w:r>
      <w:r w:rsidRPr="007B7CD1">
        <w:rPr>
          <w:bdr w:val="nil"/>
        </w:rPr>
        <w:t>.</w:t>
      </w:r>
    </w:p>
    <w:p w14:paraId="632C7C83" w14:textId="77777777" w:rsidR="008B7865" w:rsidRPr="007B7CD1" w:rsidRDefault="008B7865" w:rsidP="008B7865">
      <w:pPr>
        <w:pStyle w:val="Heading3"/>
      </w:pPr>
      <w:bookmarkStart w:id="305" w:name="_Toc515452219"/>
      <w:bookmarkStart w:id="306" w:name="_Toc514872180"/>
      <w:r w:rsidRPr="007B7CD1">
        <w:rPr>
          <w:color w:val="4F81BD"/>
          <w:bdr w:val="nil"/>
        </w:rPr>
        <w:t>International Agreements</w:t>
      </w:r>
      <w:bookmarkEnd w:id="305"/>
      <w:bookmarkEnd w:id="306"/>
    </w:p>
    <w:p w14:paraId="3CB1A613" w14:textId="3DBA28CA" w:rsidR="008B7865" w:rsidRPr="006624B2" w:rsidRDefault="008B7865" w:rsidP="006624B2">
      <w:pPr>
        <w:pStyle w:val="BodyText"/>
      </w:pPr>
      <w:r w:rsidRPr="006624B2">
        <w:t>Neither the C</w:t>
      </w:r>
      <w:r w:rsidR="00F56105" w:rsidRPr="006624B2">
        <w:t>A</w:t>
      </w:r>
      <w:r w:rsidRPr="006624B2">
        <w:t>FTA-</w:t>
      </w:r>
      <w:r w:rsidR="00C715D9" w:rsidRPr="006624B2">
        <w:t>DR</w:t>
      </w:r>
      <w:r w:rsidRPr="006624B2">
        <w:t xml:space="preserve"> nor the </w:t>
      </w:r>
      <w:r w:rsidR="00A87630" w:rsidRPr="006624B2">
        <w:t>EU-CAAA</w:t>
      </w:r>
      <w:r w:rsidRPr="006624B2">
        <w:t xml:space="preserve"> contain provisions in line with the </w:t>
      </w:r>
      <w:r w:rsidR="00B62421" w:rsidRPr="006624B2">
        <w:t>TFA</w:t>
      </w:r>
      <w:r w:rsidRPr="006624B2">
        <w:t xml:space="preserve">. Nor do they contain provisions that may constitute </w:t>
      </w:r>
      <w:r w:rsidR="00A87630" w:rsidRPr="006624B2">
        <w:t>best</w:t>
      </w:r>
      <w:r w:rsidRPr="006624B2">
        <w:t xml:space="preserve"> practice.</w:t>
      </w:r>
    </w:p>
    <w:p w14:paraId="063D03BE" w14:textId="5D80B80E" w:rsidR="008B7865" w:rsidRPr="008C0F95" w:rsidRDefault="008B7865" w:rsidP="008B7865">
      <w:pPr>
        <w:pStyle w:val="Heading3"/>
      </w:pPr>
      <w:bookmarkStart w:id="307" w:name="_Toc515452220"/>
      <w:r w:rsidRPr="007B7CD1">
        <w:rPr>
          <w:color w:val="4F81BD"/>
          <w:bdr w:val="nil"/>
        </w:rPr>
        <w:t xml:space="preserve">International </w:t>
      </w:r>
      <w:r w:rsidR="00A139B8" w:rsidRPr="007B7CD1">
        <w:rPr>
          <w:color w:val="4F81BD"/>
          <w:bdr w:val="nil"/>
        </w:rPr>
        <w:t xml:space="preserve">Best </w:t>
      </w:r>
      <w:r w:rsidRPr="007B7CD1">
        <w:rPr>
          <w:color w:val="4F81BD"/>
          <w:bdr w:val="nil"/>
        </w:rPr>
        <w:t>Practices</w:t>
      </w:r>
      <w:bookmarkEnd w:id="307"/>
    </w:p>
    <w:p w14:paraId="6DC54585" w14:textId="3EEDDC7A" w:rsidR="008B7865" w:rsidRPr="006624B2" w:rsidRDefault="008B7865" w:rsidP="006624B2">
      <w:pPr>
        <w:pStyle w:val="BodyText"/>
      </w:pPr>
      <w:r w:rsidRPr="006624B2">
        <w:t xml:space="preserve">The RKC General Annex, Chapter 3, establishes </w:t>
      </w:r>
      <w:r w:rsidR="00A87630" w:rsidRPr="006624B2">
        <w:t xml:space="preserve">a </w:t>
      </w:r>
      <w:r w:rsidRPr="006624B2">
        <w:t xml:space="preserve">priority for processing perishable </w:t>
      </w:r>
      <w:r w:rsidR="00035A76" w:rsidRPr="006624B2">
        <w:t>goods</w:t>
      </w:r>
      <w:r w:rsidRPr="006624B2">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046DF5" w:rsidRPr="00D2742A" w14:paraId="5092CEAC" w14:textId="77777777" w:rsidTr="00154085">
        <w:trPr>
          <w:jc w:val="center"/>
        </w:trPr>
        <w:tc>
          <w:tcPr>
            <w:tcW w:w="8640" w:type="dxa"/>
            <w:shd w:val="clear" w:color="auto" w:fill="F2F2F2" w:themeFill="background1" w:themeFillShade="F2"/>
          </w:tcPr>
          <w:p w14:paraId="23A300E3" w14:textId="77777777" w:rsidR="006624B2" w:rsidRDefault="006624B2" w:rsidP="006624B2">
            <w:pPr>
              <w:pStyle w:val="BoxRegulationHead4"/>
            </w:pPr>
            <w:r>
              <w:t>3.34. Standard</w:t>
            </w:r>
          </w:p>
          <w:p w14:paraId="093BA76E" w14:textId="3F65C2E1" w:rsidR="00046DF5" w:rsidRPr="00D2742A" w:rsidRDefault="006624B2" w:rsidP="006624B2">
            <w:pPr>
              <w:pStyle w:val="BoxRegulationBody"/>
            </w:pPr>
            <w:r>
              <w:t>When scheduling examinations, priority shall be given to the examination of live animals and perishable goods and to other goods which the Customs accept are urgently required.</w:t>
            </w:r>
          </w:p>
        </w:tc>
      </w:tr>
    </w:tbl>
    <w:p w14:paraId="61A2D12E" w14:textId="77777777" w:rsidR="008B7865" w:rsidRPr="005F7986" w:rsidRDefault="008B7865" w:rsidP="008B7865">
      <w:pPr>
        <w:pStyle w:val="Heading3"/>
      </w:pPr>
      <w:bookmarkStart w:id="308" w:name="_Toc515452221"/>
      <w:bookmarkStart w:id="309" w:name="_Toc514872182"/>
      <w:bookmarkStart w:id="310" w:name="_Toc480210484"/>
      <w:r w:rsidRPr="007B7CD1">
        <w:rPr>
          <w:color w:val="4F81BD"/>
          <w:bdr w:val="nil"/>
        </w:rPr>
        <w:t>Identified Gaps</w:t>
      </w:r>
      <w:bookmarkEnd w:id="308"/>
      <w:bookmarkEnd w:id="309"/>
    </w:p>
    <w:p w14:paraId="3E3FBB6F" w14:textId="06AF96C2" w:rsidR="008B7865" w:rsidRPr="007B7CD1" w:rsidRDefault="008B7865" w:rsidP="008C0F95">
      <w:r w:rsidRPr="007B7CD1">
        <w:rPr>
          <w:u w:val="single" w:color="000000"/>
          <w:bdr w:val="nil"/>
        </w:rPr>
        <w:t>In relation to operating hours</w:t>
      </w:r>
      <w:r w:rsidRPr="007B7CD1">
        <w:rPr>
          <w:u w:color="000000"/>
          <w:bdr w:val="nil"/>
        </w:rPr>
        <w:t xml:space="preserve">, </w:t>
      </w:r>
      <w:r w:rsidR="00D41479" w:rsidRPr="007B7CD1">
        <w:rPr>
          <w:u w:color="000000"/>
          <w:bdr w:val="nil"/>
        </w:rPr>
        <w:t>RECAUCA</w:t>
      </w:r>
      <w:r w:rsidRPr="007B7CD1">
        <w:rPr>
          <w:u w:color="000000"/>
          <w:bdr w:val="nil"/>
        </w:rPr>
        <w:t xml:space="preserve"> does not establish special schedules for handling perishable </w:t>
      </w:r>
      <w:r w:rsidR="00035A76" w:rsidRPr="007B7CD1">
        <w:rPr>
          <w:u w:color="000000"/>
          <w:bdr w:val="nil"/>
        </w:rPr>
        <w:t>goods</w:t>
      </w:r>
      <w:r w:rsidRPr="007B7CD1">
        <w:rPr>
          <w:u w:color="000000"/>
          <w:bdr w:val="nil"/>
        </w:rPr>
        <w:t xml:space="preserve">. There is only one standard that leaves open the possibility of providing special services to any </w:t>
      </w:r>
      <w:r w:rsidRPr="007B7CD1">
        <w:rPr>
          <w:color w:val="000000"/>
          <w:u w:color="000000"/>
          <w:bdr w:val="nil"/>
        </w:rPr>
        <w:t>type of</w:t>
      </w:r>
      <w:r w:rsidR="00A56630" w:rsidRPr="007B7CD1">
        <w:rPr>
          <w:color w:val="000000"/>
          <w:u w:color="000000"/>
          <w:bdr w:val="nil"/>
        </w:rPr>
        <w:t xml:space="preserve"> </w:t>
      </w:r>
      <w:r w:rsidR="00035A76" w:rsidRPr="007B7CD1">
        <w:rPr>
          <w:u w:color="000000"/>
          <w:bdr w:val="nil"/>
        </w:rPr>
        <w:t>goods</w:t>
      </w:r>
      <w:r w:rsidRPr="007B7CD1">
        <w:rPr>
          <w:u w:color="000000"/>
          <w:bdr w:val="nil"/>
        </w:rPr>
        <w:t xml:space="preserve"> when necessary, </w:t>
      </w:r>
      <w:r w:rsidR="00B0726E" w:rsidRPr="007B7CD1">
        <w:rPr>
          <w:u w:color="000000"/>
          <w:bdr w:val="nil"/>
        </w:rPr>
        <w:t xml:space="preserve">though </w:t>
      </w:r>
      <w:r w:rsidRPr="007B7CD1">
        <w:rPr>
          <w:u w:color="000000"/>
          <w:bdr w:val="nil"/>
        </w:rPr>
        <w:t xml:space="preserve">it leaves this decision up to </w:t>
      </w:r>
      <w:r w:rsidR="00CA146C" w:rsidRPr="007B7CD1">
        <w:rPr>
          <w:u w:color="000000"/>
          <w:bdr w:val="nil"/>
        </w:rPr>
        <w:t>c</w:t>
      </w:r>
      <w:r w:rsidRPr="007B7CD1">
        <w:rPr>
          <w:u w:color="000000"/>
          <w:bdr w:val="nil"/>
        </w:rPr>
        <w:t>ustoms.</w:t>
      </w:r>
    </w:p>
    <w:p w14:paraId="48FC0867" w14:textId="7AAF1CDC" w:rsidR="008B7865" w:rsidRPr="007B7CD1" w:rsidRDefault="00F56105" w:rsidP="00B44367">
      <w:r w:rsidRPr="007B7CD1">
        <w:rPr>
          <w:u w:val="single" w:color="000000"/>
          <w:bdr w:val="nil"/>
        </w:rPr>
        <w:t xml:space="preserve">Expedited </w:t>
      </w:r>
      <w:r w:rsidR="008B7865" w:rsidRPr="007B7CD1">
        <w:rPr>
          <w:u w:val="single" w:color="000000"/>
          <w:bdr w:val="nil"/>
        </w:rPr>
        <w:t>release</w:t>
      </w:r>
      <w:r w:rsidR="00B0726E" w:rsidRPr="007B7CD1">
        <w:rPr>
          <w:u w:color="000000"/>
          <w:bdr w:val="nil"/>
        </w:rPr>
        <w:t xml:space="preserve">: </w:t>
      </w:r>
      <w:r w:rsidR="00D41479" w:rsidRPr="007B7CD1">
        <w:rPr>
          <w:u w:color="000000"/>
          <w:bdr w:val="nil"/>
        </w:rPr>
        <w:t>RECAUCA</w:t>
      </w:r>
      <w:r w:rsidR="008B7865" w:rsidRPr="007B7CD1">
        <w:rPr>
          <w:u w:color="000000"/>
          <w:bdr w:val="nil"/>
        </w:rPr>
        <w:t xml:space="preserve"> </w:t>
      </w:r>
      <w:r w:rsidR="008B7865" w:rsidRPr="007B7CD1">
        <w:rPr>
          <w:color w:val="000000"/>
          <w:u w:color="000000"/>
          <w:bdr w:val="nil"/>
        </w:rPr>
        <w:t>does not contain any</w:t>
      </w:r>
      <w:r w:rsidR="00A56630" w:rsidRPr="007B7CD1">
        <w:rPr>
          <w:color w:val="000000"/>
          <w:u w:color="000000"/>
          <w:bdr w:val="nil"/>
        </w:rPr>
        <w:t xml:space="preserve"> </w:t>
      </w:r>
      <w:r w:rsidR="008B7865" w:rsidRPr="007B7CD1">
        <w:rPr>
          <w:u w:color="000000"/>
          <w:bdr w:val="nil"/>
        </w:rPr>
        <w:t>regulation that expressly</w:t>
      </w:r>
      <w:r w:rsidR="00B0726E" w:rsidRPr="007B7CD1">
        <w:rPr>
          <w:u w:color="000000"/>
          <w:bdr w:val="nil"/>
        </w:rPr>
        <w:t xml:space="preserve"> and </w:t>
      </w:r>
      <w:r w:rsidR="008B7865" w:rsidRPr="007B7CD1">
        <w:rPr>
          <w:u w:color="000000"/>
          <w:bdr w:val="nil"/>
        </w:rPr>
        <w:t xml:space="preserve">directly regulates quick release of perishable </w:t>
      </w:r>
      <w:r w:rsidR="00035A76" w:rsidRPr="007B7CD1">
        <w:rPr>
          <w:u w:color="000000"/>
          <w:bdr w:val="nil"/>
        </w:rPr>
        <w:t>goods</w:t>
      </w:r>
      <w:r w:rsidR="008B7865" w:rsidRPr="007B7CD1">
        <w:rPr>
          <w:u w:color="000000"/>
          <w:bdr w:val="nil"/>
        </w:rPr>
        <w:t>.</w:t>
      </w:r>
      <w:r w:rsidR="00F73DFD" w:rsidRPr="007B7CD1">
        <w:rPr>
          <w:u w:color="000000"/>
          <w:bdr w:val="nil"/>
        </w:rPr>
        <w:t xml:space="preserve"> </w:t>
      </w:r>
      <w:r w:rsidR="008B7865" w:rsidRPr="007B7CD1">
        <w:rPr>
          <w:u w:color="000000"/>
          <w:bdr w:val="nil"/>
        </w:rPr>
        <w:t xml:space="preserve">Nor does it expressly establish the priority for inspecting this </w:t>
      </w:r>
      <w:r w:rsidR="008B7865" w:rsidRPr="007B7CD1">
        <w:rPr>
          <w:color w:val="000000"/>
          <w:u w:color="000000"/>
          <w:bdr w:val="nil"/>
        </w:rPr>
        <w:t>type of</w:t>
      </w:r>
      <w:r w:rsidR="00A56630" w:rsidRPr="007B7CD1">
        <w:rPr>
          <w:color w:val="000000"/>
          <w:u w:color="000000"/>
          <w:bdr w:val="nil"/>
        </w:rPr>
        <w:t xml:space="preserve"> </w:t>
      </w:r>
      <w:r w:rsidR="00035A76" w:rsidRPr="007B7CD1">
        <w:rPr>
          <w:u w:color="000000"/>
          <w:bdr w:val="nil"/>
        </w:rPr>
        <w:t>goods</w:t>
      </w:r>
      <w:r w:rsidR="008B7865" w:rsidRPr="007B7CD1">
        <w:rPr>
          <w:u w:color="000000"/>
          <w:bdr w:val="nil"/>
        </w:rPr>
        <w:t>.</w:t>
      </w:r>
      <w:r w:rsidR="00F73DFD" w:rsidRPr="007B7CD1">
        <w:rPr>
          <w:u w:color="000000"/>
          <w:bdr w:val="nil"/>
        </w:rPr>
        <w:t xml:space="preserve"> </w:t>
      </w:r>
      <w:r w:rsidR="008B7865" w:rsidRPr="007B7CD1">
        <w:rPr>
          <w:u w:color="000000"/>
          <w:bdr w:val="nil"/>
        </w:rPr>
        <w:t>It is left to Customs to decide.</w:t>
      </w:r>
    </w:p>
    <w:p w14:paraId="7DA77209" w14:textId="40D051B3" w:rsidR="008B7865" w:rsidRPr="007B7CD1" w:rsidRDefault="008B7865" w:rsidP="003C6E89">
      <w:r w:rsidRPr="007B7CD1">
        <w:rPr>
          <w:u w:val="single"/>
          <w:bdr w:val="nil"/>
        </w:rPr>
        <w:t>Special schedules</w:t>
      </w:r>
      <w:r w:rsidRPr="007B7CD1">
        <w:rPr>
          <w:bdr w:val="nil"/>
        </w:rPr>
        <w:t xml:space="preserve">: </w:t>
      </w:r>
      <w:r w:rsidR="00B0726E" w:rsidRPr="007B7CD1">
        <w:rPr>
          <w:bdr w:val="nil"/>
        </w:rPr>
        <w:t xml:space="preserve">There </w:t>
      </w:r>
      <w:r w:rsidRPr="007B7CD1">
        <w:rPr>
          <w:bdr w:val="nil"/>
        </w:rPr>
        <w:t xml:space="preserve">is no express regulation for Customs to establish extended </w:t>
      </w:r>
      <w:r w:rsidR="00B0726E" w:rsidRPr="007B7CD1">
        <w:rPr>
          <w:bdr w:val="nil"/>
        </w:rPr>
        <w:t xml:space="preserve">hours </w:t>
      </w:r>
      <w:r w:rsidRPr="007B7CD1">
        <w:rPr>
          <w:bdr w:val="nil"/>
        </w:rPr>
        <w:t xml:space="preserve">for </w:t>
      </w:r>
      <w:r w:rsidR="00B0726E" w:rsidRPr="007B7CD1">
        <w:rPr>
          <w:bdr w:val="nil"/>
        </w:rPr>
        <w:t xml:space="preserve">releasing </w:t>
      </w:r>
      <w:r w:rsidRPr="007B7CD1">
        <w:rPr>
          <w:bdr w:val="nil"/>
        </w:rPr>
        <w:t xml:space="preserve">perishable </w:t>
      </w:r>
      <w:r w:rsidR="00035A76" w:rsidRPr="007B7CD1">
        <w:rPr>
          <w:bdr w:val="nil"/>
        </w:rPr>
        <w:t>goods</w:t>
      </w:r>
      <w:r w:rsidRPr="007B7CD1">
        <w:rPr>
          <w:bdr w:val="nil"/>
        </w:rPr>
        <w:t>.</w:t>
      </w:r>
    </w:p>
    <w:p w14:paraId="64DD79E8" w14:textId="2AF30B66" w:rsidR="008B7865" w:rsidRPr="008C0F95" w:rsidRDefault="008B7865" w:rsidP="008B7865">
      <w:r w:rsidRPr="007B7CD1">
        <w:rPr>
          <w:u w:val="single" w:color="000000"/>
          <w:bdr w:val="nil"/>
        </w:rPr>
        <w:t>Explanation of delays</w:t>
      </w:r>
      <w:r w:rsidRPr="007B7CD1">
        <w:rPr>
          <w:u w:color="000000"/>
          <w:bdr w:val="nil"/>
        </w:rPr>
        <w:t xml:space="preserve">: Neither </w:t>
      </w:r>
      <w:r w:rsidR="00D41479" w:rsidRPr="007B7CD1">
        <w:rPr>
          <w:u w:color="000000"/>
          <w:bdr w:val="nil"/>
        </w:rPr>
        <w:t>CAUCA</w:t>
      </w:r>
      <w:r w:rsidRPr="007B7CD1">
        <w:rPr>
          <w:u w:color="000000"/>
          <w:bdr w:val="nil"/>
        </w:rPr>
        <w:t xml:space="preserve"> nor </w:t>
      </w:r>
      <w:r w:rsidR="00D41479" w:rsidRPr="007B7CD1">
        <w:rPr>
          <w:u w:color="000000"/>
          <w:bdr w:val="nil"/>
        </w:rPr>
        <w:t>RECAUCA</w:t>
      </w:r>
      <w:r w:rsidRPr="007B7CD1">
        <w:rPr>
          <w:u w:color="000000"/>
          <w:bdr w:val="nil"/>
        </w:rPr>
        <w:t xml:space="preserve"> contain any provision </w:t>
      </w:r>
      <w:r w:rsidR="00B0726E" w:rsidRPr="007B7CD1">
        <w:rPr>
          <w:color w:val="000000"/>
          <w:u w:color="000000"/>
          <w:bdr w:val="nil"/>
        </w:rPr>
        <w:t>concerning</w:t>
      </w:r>
      <w:r w:rsidR="00A56630" w:rsidRPr="007B7CD1">
        <w:rPr>
          <w:color w:val="000000"/>
          <w:u w:color="000000"/>
          <w:bdr w:val="nil"/>
        </w:rPr>
        <w:t xml:space="preserve"> </w:t>
      </w:r>
      <w:r w:rsidRPr="007B7CD1">
        <w:rPr>
          <w:u w:color="000000"/>
          <w:bdr w:val="nil"/>
        </w:rPr>
        <w:t>delays.</w:t>
      </w:r>
    </w:p>
    <w:bookmarkEnd w:id="310"/>
    <w:p w14:paraId="1F9AB66A" w14:textId="49091C0D" w:rsidR="008B7865" w:rsidRPr="007B7CD1" w:rsidRDefault="008B7865" w:rsidP="008C0F95">
      <w:r w:rsidRPr="007B7CD1">
        <w:rPr>
          <w:bdr w:val="nil"/>
        </w:rPr>
        <w:t xml:space="preserve">The lack of provisions expressly </w:t>
      </w:r>
      <w:r w:rsidR="00B0726E" w:rsidRPr="007B7CD1">
        <w:rPr>
          <w:bdr w:val="nil"/>
        </w:rPr>
        <w:t xml:space="preserve">regulating </w:t>
      </w:r>
      <w:r w:rsidRPr="007B7CD1">
        <w:rPr>
          <w:bdr w:val="nil"/>
        </w:rPr>
        <w:t xml:space="preserve">the contents of the </w:t>
      </w:r>
      <w:r w:rsidR="00B62421" w:rsidRPr="007B7CD1">
        <w:rPr>
          <w:bdr w:val="nil"/>
        </w:rPr>
        <w:t>TFA</w:t>
      </w:r>
      <w:r w:rsidRPr="007B7CD1">
        <w:rPr>
          <w:bdr w:val="nil"/>
        </w:rPr>
        <w:t xml:space="preserve"> </w:t>
      </w:r>
      <w:r w:rsidR="00B0726E" w:rsidRPr="007B7CD1">
        <w:rPr>
          <w:bdr w:val="nil"/>
        </w:rPr>
        <w:t xml:space="preserve">represents </w:t>
      </w:r>
      <w:r w:rsidRPr="007B7CD1">
        <w:rPr>
          <w:bdr w:val="nil"/>
        </w:rPr>
        <w:t xml:space="preserve">a definite gap for effective application of the </w:t>
      </w:r>
      <w:r w:rsidR="00B62421" w:rsidRPr="007B7CD1">
        <w:rPr>
          <w:bdr w:val="nil"/>
        </w:rPr>
        <w:t>TFA</w:t>
      </w:r>
      <w:r w:rsidRPr="007B7CD1">
        <w:rPr>
          <w:bdr w:val="nil"/>
        </w:rPr>
        <w:t>.</w:t>
      </w:r>
    </w:p>
    <w:p w14:paraId="7FE0C9A9" w14:textId="5108372F" w:rsidR="008B7865" w:rsidRPr="007B7CD1" w:rsidRDefault="008B7865" w:rsidP="008B7865">
      <w:pPr>
        <w:pStyle w:val="Heading3"/>
      </w:pPr>
      <w:bookmarkStart w:id="311" w:name="_Toc515452222"/>
      <w:bookmarkStart w:id="312" w:name="_Toc514872183"/>
      <w:r w:rsidRPr="007B7CD1">
        <w:rPr>
          <w:color w:val="5B9BD5"/>
          <w:bdr w:val="nil"/>
        </w:rPr>
        <w:t>Recommendations</w:t>
      </w:r>
      <w:bookmarkEnd w:id="311"/>
      <w:bookmarkEnd w:id="312"/>
    </w:p>
    <w:p w14:paraId="6DA54FE7" w14:textId="7D85E9F2" w:rsidR="008B7865" w:rsidRPr="001872DF" w:rsidRDefault="00F56105" w:rsidP="00D47413">
      <w:pPr>
        <w:pStyle w:val="ListNumber"/>
        <w:numPr>
          <w:ilvl w:val="0"/>
          <w:numId w:val="14"/>
        </w:numPr>
      </w:pPr>
      <w:r w:rsidRPr="003C6E89">
        <w:rPr>
          <w:u w:val="single"/>
        </w:rPr>
        <w:t>Expedited</w:t>
      </w:r>
      <w:r w:rsidR="008B7865" w:rsidRPr="000976A8">
        <w:rPr>
          <w:u w:val="single"/>
        </w:rPr>
        <w:t xml:space="preserve"> release</w:t>
      </w:r>
      <w:r w:rsidR="008B7865" w:rsidRPr="0028047F">
        <w:t xml:space="preserve">: </w:t>
      </w:r>
      <w:r w:rsidR="00B0726E" w:rsidRPr="003E5B2D">
        <w:t>W</w:t>
      </w:r>
      <w:r w:rsidR="00B0726E" w:rsidRPr="002061EF">
        <w:t xml:space="preserve">e </w:t>
      </w:r>
      <w:r w:rsidR="008B7865" w:rsidRPr="002C4FFB">
        <w:t>recommend that pre-</w:t>
      </w:r>
      <w:r w:rsidR="00AE5111" w:rsidRPr="001872DF">
        <w:t xml:space="preserve"> arrival </w:t>
      </w:r>
      <w:r w:rsidR="008B7865" w:rsidRPr="001872DF">
        <w:t xml:space="preserve">declarations be used to the degree possible and that advance transmission of the manifest in </w:t>
      </w:r>
      <w:r w:rsidR="008B7865" w:rsidRPr="00545AE9">
        <w:t>electronic format be mandatory.</w:t>
      </w:r>
      <w:r w:rsidR="00F73DFD" w:rsidRPr="00545AE9">
        <w:t xml:space="preserve"> </w:t>
      </w:r>
      <w:r w:rsidR="008B7865" w:rsidRPr="008C0F95">
        <w:t xml:space="preserve">This allows </w:t>
      </w:r>
      <w:r w:rsidR="00B0726E" w:rsidRPr="00B44367">
        <w:t xml:space="preserve">not only </w:t>
      </w:r>
      <w:r w:rsidR="008B7865" w:rsidRPr="005F7986">
        <w:t xml:space="preserve">for quick release of the </w:t>
      </w:r>
      <w:r w:rsidR="00035A76" w:rsidRPr="003C6E89">
        <w:t>goods</w:t>
      </w:r>
      <w:r w:rsidR="008B7865" w:rsidRPr="000976A8">
        <w:t xml:space="preserve"> but also for </w:t>
      </w:r>
      <w:r w:rsidR="00B0726E" w:rsidRPr="0028047F">
        <w:t>use</w:t>
      </w:r>
      <w:r w:rsidR="00B0726E" w:rsidRPr="003E5B2D">
        <w:t xml:space="preserve"> </w:t>
      </w:r>
      <w:r w:rsidR="008B7865" w:rsidRPr="002061EF">
        <w:t>of</w:t>
      </w:r>
      <w:r w:rsidR="00A56630" w:rsidRPr="002C4FFB">
        <w:t xml:space="preserve"> </w:t>
      </w:r>
      <w:r w:rsidR="008B7865" w:rsidRPr="001872DF">
        <w:t>a risk management system.</w:t>
      </w:r>
    </w:p>
    <w:p w14:paraId="79F74654" w14:textId="156CF735" w:rsidR="008B7865" w:rsidRPr="008C0F95" w:rsidRDefault="008B7865" w:rsidP="00D47413">
      <w:pPr>
        <w:pStyle w:val="ListNumber"/>
        <w:numPr>
          <w:ilvl w:val="0"/>
          <w:numId w:val="23"/>
        </w:numPr>
      </w:pPr>
      <w:r w:rsidRPr="00C765D3">
        <w:rPr>
          <w:u w:val="single"/>
        </w:rPr>
        <w:t xml:space="preserve">Special </w:t>
      </w:r>
      <w:r w:rsidR="00B0726E" w:rsidRPr="00C765D3">
        <w:rPr>
          <w:u w:val="single"/>
        </w:rPr>
        <w:t>hours</w:t>
      </w:r>
      <w:r w:rsidRPr="00545AE9">
        <w:t xml:space="preserve">: </w:t>
      </w:r>
      <w:r w:rsidR="00B0726E" w:rsidRPr="00545AE9">
        <w:t>E</w:t>
      </w:r>
      <w:r w:rsidR="00B0726E" w:rsidRPr="00F10728">
        <w:t>xtended hours</w:t>
      </w:r>
      <w:r w:rsidR="00B0726E" w:rsidRPr="00973A36">
        <w:t xml:space="preserve"> </w:t>
      </w:r>
      <w:r w:rsidRPr="00973A36">
        <w:t xml:space="preserve">should be established for the </w:t>
      </w:r>
      <w:r w:rsidR="00B0726E" w:rsidRPr="00973A36">
        <w:t>release</w:t>
      </w:r>
      <w:r w:rsidR="00B0726E" w:rsidRPr="00053880">
        <w:t xml:space="preserve"> </w:t>
      </w:r>
      <w:r w:rsidRPr="00053880">
        <w:t xml:space="preserve">of perishable </w:t>
      </w:r>
      <w:r w:rsidR="00035A76" w:rsidRPr="00053880">
        <w:t>goods</w:t>
      </w:r>
      <w:r w:rsidRPr="00053880">
        <w:t xml:space="preserve"> for all authorities involved in the </w:t>
      </w:r>
      <w:r w:rsidR="00B0726E" w:rsidRPr="00053880">
        <w:t>release</w:t>
      </w:r>
      <w:r w:rsidRPr="00053880">
        <w:t>.</w:t>
      </w:r>
    </w:p>
    <w:p w14:paraId="1E51F6A2" w14:textId="7B9D8B03" w:rsidR="008B7865" w:rsidRPr="00545AE9" w:rsidRDefault="008B7865" w:rsidP="00D47413">
      <w:pPr>
        <w:pStyle w:val="ListNumber"/>
        <w:numPr>
          <w:ilvl w:val="0"/>
          <w:numId w:val="23"/>
        </w:numPr>
      </w:pPr>
      <w:r w:rsidRPr="00B44367">
        <w:rPr>
          <w:u w:val="single"/>
        </w:rPr>
        <w:t>Infrastructure</w:t>
      </w:r>
      <w:r w:rsidRPr="005F7986">
        <w:t xml:space="preserve">: </w:t>
      </w:r>
      <w:r w:rsidR="005719F8" w:rsidRPr="003C6E89">
        <w:t>P</w:t>
      </w:r>
      <w:r w:rsidR="005719F8" w:rsidRPr="000976A8">
        <w:t xml:space="preserve">erishable </w:t>
      </w:r>
      <w:r w:rsidR="00035A76" w:rsidRPr="0028047F">
        <w:t>goods</w:t>
      </w:r>
      <w:r w:rsidRPr="003E5B2D">
        <w:t xml:space="preserve"> importers should be authorized to use their own storage facilities after the facilities have been approved by the competent authorities. Likewise, countries should create separate infrastructures at the border posts,</w:t>
      </w:r>
      <w:r w:rsidRPr="002061EF">
        <w:t xml:space="preserve"> ports and airports for preferential </w:t>
      </w:r>
      <w:r w:rsidR="005719F8" w:rsidRPr="002C4FFB">
        <w:t>release</w:t>
      </w:r>
      <w:r w:rsidR="005719F8" w:rsidRPr="001872DF">
        <w:t xml:space="preserve"> </w:t>
      </w:r>
      <w:r w:rsidRPr="001872DF">
        <w:t>of perishable products.</w:t>
      </w:r>
    </w:p>
    <w:p w14:paraId="5565EDCE" w14:textId="0F8D5EBF" w:rsidR="00920EA7" w:rsidRPr="000976A8" w:rsidRDefault="008B7865" w:rsidP="00D47413">
      <w:pPr>
        <w:pStyle w:val="ListNumber"/>
        <w:numPr>
          <w:ilvl w:val="0"/>
          <w:numId w:val="23"/>
        </w:numPr>
      </w:pPr>
      <w:r w:rsidRPr="00DC60CE">
        <w:rPr>
          <w:u w:val="single"/>
        </w:rPr>
        <w:t>C</w:t>
      </w:r>
      <w:r w:rsidR="00547B1A">
        <w:rPr>
          <w:u w:val="single"/>
        </w:rPr>
        <w:t>BM</w:t>
      </w:r>
      <w:r w:rsidRPr="008C0F95">
        <w:t xml:space="preserve">: A </w:t>
      </w:r>
      <w:r w:rsidRPr="00B44367">
        <w:t>specific</w:t>
      </w:r>
      <w:r w:rsidRPr="005F7986">
        <w:t xml:space="preserve"> obligation should be included </w:t>
      </w:r>
      <w:r w:rsidR="00F56105" w:rsidRPr="003C6E89">
        <w:t>for</w:t>
      </w:r>
      <w:r w:rsidR="00F56105" w:rsidRPr="000976A8">
        <w:t xml:space="preserve"> </w:t>
      </w:r>
      <w:r w:rsidR="00CA146C">
        <w:t>c</w:t>
      </w:r>
      <w:r w:rsidR="00F56105" w:rsidRPr="008C0F95">
        <w:t>ustoms</w:t>
      </w:r>
      <w:r w:rsidRPr="00B44367">
        <w:t xml:space="preserve"> and the other border entities to coordinate with each other to expedite </w:t>
      </w:r>
      <w:r w:rsidR="005719F8" w:rsidRPr="005F7986">
        <w:t>the release of perishable goods</w:t>
      </w:r>
      <w:r w:rsidRPr="003C6E89">
        <w:t>.</w:t>
      </w:r>
    </w:p>
    <w:p w14:paraId="0D255B69" w14:textId="3D788933" w:rsidR="002E6FCA" w:rsidRPr="00053880" w:rsidRDefault="002E6FCA" w:rsidP="00D47413">
      <w:pPr>
        <w:pStyle w:val="ListNumber"/>
        <w:numPr>
          <w:ilvl w:val="0"/>
          <w:numId w:val="23"/>
        </w:numPr>
      </w:pPr>
      <w:r w:rsidRPr="0028047F">
        <w:rPr>
          <w:u w:val="single"/>
        </w:rPr>
        <w:t>Explanation of delays</w:t>
      </w:r>
      <w:r w:rsidRPr="003E5B2D">
        <w:t xml:space="preserve">: </w:t>
      </w:r>
      <w:r w:rsidRPr="002061EF">
        <w:t>We recommend that a provision be included requiring Customs to justify delays to the importer, upon request, giving an explanation whenever there is a major delay in releasing goods</w:t>
      </w:r>
      <w:r w:rsidR="000F49A7" w:rsidRPr="002C4FFB">
        <w:t>.</w:t>
      </w:r>
    </w:p>
    <w:p w14:paraId="3951D4FA" w14:textId="54342BC3" w:rsidR="00E25C2D" w:rsidRPr="00F316C4" w:rsidRDefault="00E25C2D" w:rsidP="00E25C2D">
      <w:pPr>
        <w:pStyle w:val="Heading1"/>
        <w:spacing w:before="0" w:after="120"/>
        <w:rPr>
          <w:lang w:val="en-US"/>
        </w:rPr>
      </w:pPr>
      <w:bookmarkStart w:id="313" w:name="_Toc515452223"/>
      <w:bookmarkStart w:id="314" w:name="_Toc514872184"/>
      <w:r w:rsidRPr="007B7CD1">
        <w:rPr>
          <w:color w:val="FFFFFF"/>
          <w:lang w:val="en-US"/>
        </w:rPr>
        <w:t xml:space="preserve">Article 8 - Cooperation </w:t>
      </w:r>
      <w:r w:rsidR="00247665" w:rsidRPr="007B7CD1">
        <w:rPr>
          <w:color w:val="FFFFFF"/>
          <w:lang w:val="en-US"/>
        </w:rPr>
        <w:t>A</w:t>
      </w:r>
      <w:r w:rsidRPr="007B7CD1">
        <w:rPr>
          <w:color w:val="FFFFFF"/>
          <w:lang w:val="en-US"/>
        </w:rPr>
        <w:t xml:space="preserve">mong </w:t>
      </w:r>
      <w:r w:rsidR="00F841FB" w:rsidRPr="007B7CD1">
        <w:rPr>
          <w:color w:val="FFFFFF"/>
          <w:lang w:val="en-US"/>
        </w:rPr>
        <w:t>Agencies Involved</w:t>
      </w:r>
      <w:r w:rsidRPr="007B7CD1">
        <w:rPr>
          <w:color w:val="FFFFFF"/>
          <w:lang w:val="en-US"/>
        </w:rPr>
        <w:t xml:space="preserve"> in </w:t>
      </w:r>
      <w:r w:rsidR="00F841FB" w:rsidRPr="007B7CD1">
        <w:rPr>
          <w:color w:val="FFFFFF"/>
          <w:lang w:val="en-US"/>
        </w:rPr>
        <w:t>Border Controls</w:t>
      </w:r>
      <w:bookmarkEnd w:id="313"/>
      <w:bookmarkEnd w:id="314"/>
    </w:p>
    <w:p w14:paraId="07257634" w14:textId="71178C1E" w:rsidR="00E25C2D" w:rsidRPr="007B7CD1" w:rsidRDefault="00E25C2D" w:rsidP="00286068">
      <w:r w:rsidRPr="007B7CD1">
        <w:t xml:space="preserve">This article refers to the cooperation that </w:t>
      </w:r>
      <w:r w:rsidR="00F841FB" w:rsidRPr="007B7CD1">
        <w:t xml:space="preserve">should </w:t>
      </w:r>
      <w:r w:rsidRPr="007B7CD1">
        <w:t xml:space="preserve">exist between </w:t>
      </w:r>
      <w:r w:rsidR="00F841FB" w:rsidRPr="007B7CD1">
        <w:t xml:space="preserve">the </w:t>
      </w:r>
      <w:r w:rsidRPr="007B7CD1">
        <w:t xml:space="preserve">different entities </w:t>
      </w:r>
      <w:r w:rsidR="00F841FB" w:rsidRPr="007B7CD1">
        <w:t xml:space="preserve">of a country </w:t>
      </w:r>
      <w:r w:rsidRPr="007B7CD1">
        <w:t xml:space="preserve">that exercise border controls, </w:t>
      </w:r>
      <w:r w:rsidRPr="007B7CD1">
        <w:rPr>
          <w:color w:val="000000"/>
        </w:rPr>
        <w:t>as well as</w:t>
      </w:r>
      <w:r w:rsidR="00A56630" w:rsidRPr="007B7CD1">
        <w:rPr>
          <w:color w:val="000000"/>
        </w:rPr>
        <w:t xml:space="preserve"> </w:t>
      </w:r>
      <w:r w:rsidRPr="007B7CD1">
        <w:t>cooperation between countries that share borders.</w:t>
      </w:r>
      <w:r w:rsidR="00F73DFD" w:rsidRPr="007B7CD1">
        <w:t xml:space="preserve"> </w:t>
      </w:r>
      <w:r w:rsidRPr="007B7CD1">
        <w:rPr>
          <w:color w:val="000000"/>
        </w:rPr>
        <w:t>In this regard, the</w:t>
      </w:r>
      <w:r w:rsidR="00A56630" w:rsidRPr="007B7CD1">
        <w:rPr>
          <w:color w:val="000000"/>
        </w:rPr>
        <w:t xml:space="preserve"> </w:t>
      </w:r>
      <w:r w:rsidRPr="007B7CD1">
        <w:t xml:space="preserve">cooperation and coordination referred to in the </w:t>
      </w:r>
      <w:r w:rsidR="00B62421" w:rsidRPr="007B7CD1">
        <w:t>TFA</w:t>
      </w:r>
      <w:r w:rsidRPr="007B7CD1">
        <w:t xml:space="preserve"> should include compatibility of </w:t>
      </w:r>
      <w:r w:rsidR="009D5278" w:rsidRPr="007B7CD1">
        <w:t xml:space="preserve">hours </w:t>
      </w:r>
      <w:r w:rsidRPr="007B7CD1">
        <w:t>and procedures</w:t>
      </w:r>
      <w:r w:rsidRPr="007B7CD1">
        <w:rPr>
          <w:color w:val="000000"/>
        </w:rPr>
        <w:t>, the use of</w:t>
      </w:r>
      <w:r w:rsidR="00A56630" w:rsidRPr="007B7CD1">
        <w:rPr>
          <w:color w:val="000000"/>
        </w:rPr>
        <w:t xml:space="preserve"> </w:t>
      </w:r>
      <w:r w:rsidRPr="007B7CD1">
        <w:t>joint services and controls and the establishment of a single customs control per border crossing.</w:t>
      </w:r>
    </w:p>
    <w:p w14:paraId="43346EB9" w14:textId="77F3DED2" w:rsidR="00E25C2D" w:rsidRPr="003C6E89" w:rsidRDefault="0037560B" w:rsidP="00E25C2D">
      <w:pPr>
        <w:pStyle w:val="Heading2"/>
      </w:pPr>
      <w:bookmarkStart w:id="315" w:name="_Toc515452224"/>
      <w:bookmarkStart w:id="316" w:name="_Toc514872185"/>
      <w:r w:rsidRPr="007B7CD1">
        <w:rPr>
          <w:color w:val="4F81BD"/>
        </w:rPr>
        <w:t xml:space="preserve">Analyzed </w:t>
      </w:r>
      <w:r w:rsidR="008A39B1" w:rsidRPr="007B7CD1">
        <w:rPr>
          <w:color w:val="4F81BD"/>
        </w:rPr>
        <w:t>Regulations</w:t>
      </w:r>
      <w:bookmarkEnd w:id="315"/>
      <w:bookmarkEnd w:id="316"/>
    </w:p>
    <w:tbl>
      <w:tblPr>
        <w:tblStyle w:val="Tablaconcuadrcula4"/>
        <w:tblW w:w="0" w:type="auto"/>
        <w:jc w:val="center"/>
        <w:tblLook w:val="04A0" w:firstRow="1" w:lastRow="0" w:firstColumn="1" w:lastColumn="0" w:noHBand="0" w:noVBand="1"/>
      </w:tblPr>
      <w:tblGrid>
        <w:gridCol w:w="9350"/>
      </w:tblGrid>
      <w:tr w:rsidR="00E25C2D" w:rsidRPr="00F316C4" w14:paraId="1DC761D9" w14:textId="77777777" w:rsidTr="00E207CB">
        <w:trPr>
          <w:jc w:val="center"/>
        </w:trPr>
        <w:tc>
          <w:tcPr>
            <w:tcW w:w="9350" w:type="dxa"/>
            <w:tcBorders>
              <w:top w:val="single" w:sz="4" w:space="0" w:color="auto"/>
              <w:left w:val="single" w:sz="4" w:space="0" w:color="auto"/>
              <w:bottom w:val="single" w:sz="4" w:space="0" w:color="auto"/>
              <w:right w:val="single" w:sz="4" w:space="0" w:color="auto"/>
            </w:tcBorders>
          </w:tcPr>
          <w:p w14:paraId="4D889423" w14:textId="4C560598" w:rsidR="00E25C2D" w:rsidRPr="007B7CD1" w:rsidRDefault="00E25C2D" w:rsidP="00AA7998">
            <w:pPr>
              <w:pStyle w:val="AnalyzedRegulations"/>
            </w:pPr>
            <w:r w:rsidRPr="007B7CD1">
              <w:t xml:space="preserve">CAUCA: </w:t>
            </w:r>
            <w:r w:rsidR="002E016D" w:rsidRPr="007B7CD1">
              <w:t xml:space="preserve">Art. </w:t>
            </w:r>
            <w:r w:rsidRPr="007B7CD1">
              <w:t>10</w:t>
            </w:r>
          </w:p>
          <w:p w14:paraId="0BA7CFE5" w14:textId="54E3E7DC" w:rsidR="00E25C2D" w:rsidRPr="007B7CD1" w:rsidRDefault="00E25C2D" w:rsidP="00AA7998">
            <w:pPr>
              <w:pStyle w:val="AnalyzedRegulations"/>
            </w:pPr>
            <w:r w:rsidRPr="007B7CD1">
              <w:t xml:space="preserve">RECAUCA: </w:t>
            </w:r>
            <w:r w:rsidR="002E016D" w:rsidRPr="007B7CD1">
              <w:t xml:space="preserve">Art. </w:t>
            </w:r>
            <w:r w:rsidRPr="007B7CD1">
              <w:t>235</w:t>
            </w:r>
          </w:p>
          <w:p w14:paraId="3FDF3B1D" w14:textId="77777777" w:rsidR="00E25C2D" w:rsidRPr="007B7CD1" w:rsidRDefault="00E25C2D" w:rsidP="00AA7998">
            <w:pPr>
              <w:pStyle w:val="AnalyzedRegulations"/>
            </w:pPr>
            <w:r w:rsidRPr="007B7CD1">
              <w:t>Central American Strategy (as a whole)</w:t>
            </w:r>
          </w:p>
          <w:p w14:paraId="71EBA6D7" w14:textId="02284FAB" w:rsidR="00E25C2D" w:rsidRPr="007B7CD1" w:rsidRDefault="005F2E54" w:rsidP="00AA7998">
            <w:pPr>
              <w:pStyle w:val="AnalyzedRegulations"/>
            </w:pPr>
            <w:r w:rsidRPr="007B7CD1">
              <w:t>CAFTA-DR</w:t>
            </w:r>
          </w:p>
          <w:p w14:paraId="786C881A" w14:textId="3CFC57B4" w:rsidR="00E25C2D" w:rsidRPr="007B7CD1" w:rsidRDefault="005F2E54" w:rsidP="00AA7998">
            <w:pPr>
              <w:pStyle w:val="AnalyzedRegulations"/>
            </w:pPr>
            <w:r w:rsidRPr="007B7CD1">
              <w:t>EU-CAAA</w:t>
            </w:r>
            <w:r w:rsidR="00E25C2D" w:rsidRPr="007B7CD1">
              <w:t>: Art. 53</w:t>
            </w:r>
            <w:r w:rsidR="002E016D" w:rsidRPr="007B7CD1">
              <w:t xml:space="preserve"> and 119</w:t>
            </w:r>
          </w:p>
          <w:p w14:paraId="76AE5357" w14:textId="2C9ED6BF" w:rsidR="00E25C2D" w:rsidRPr="007B7CD1" w:rsidRDefault="00E25C2D" w:rsidP="00AA7998">
            <w:pPr>
              <w:pStyle w:val="AnalyzedRegulations"/>
            </w:pPr>
            <w:r w:rsidRPr="007B7CD1">
              <w:t>SAFE Framework</w:t>
            </w:r>
          </w:p>
          <w:p w14:paraId="18C0213A" w14:textId="77777777" w:rsidR="00E25C2D" w:rsidRPr="007B7CD1" w:rsidRDefault="00E25C2D" w:rsidP="00AA7998">
            <w:pPr>
              <w:pStyle w:val="AnalyzedRegulations"/>
            </w:pPr>
            <w:r w:rsidRPr="007B7CD1">
              <w:t>COMRIEDRE 65</w:t>
            </w:r>
          </w:p>
        </w:tc>
      </w:tr>
    </w:tbl>
    <w:p w14:paraId="26F2275C" w14:textId="77777777" w:rsidR="00E25C2D" w:rsidRPr="005F7986" w:rsidRDefault="00E25C2D" w:rsidP="00E25C2D">
      <w:pPr>
        <w:pStyle w:val="Heading2"/>
      </w:pPr>
      <w:bookmarkStart w:id="317" w:name="_Toc480389072"/>
      <w:bookmarkStart w:id="318" w:name="_Toc515452225"/>
      <w:bookmarkStart w:id="319" w:name="_Toc514872186"/>
      <w:r w:rsidRPr="007B7CD1">
        <w:rPr>
          <w:color w:val="4F81BD"/>
        </w:rPr>
        <w:t xml:space="preserve">Analysis </w:t>
      </w:r>
      <w:bookmarkEnd w:id="317"/>
      <w:r w:rsidRPr="007B7CD1">
        <w:rPr>
          <w:color w:val="4F81BD"/>
        </w:rPr>
        <w:t>of Overall Regional Regulations and Goals</w:t>
      </w:r>
      <w:bookmarkEnd w:id="318"/>
      <w:bookmarkEnd w:id="319"/>
    </w:p>
    <w:p w14:paraId="32DCC426" w14:textId="28F6DF06" w:rsidR="00E25C2D" w:rsidRPr="007B7CD1" w:rsidRDefault="00E25C2D" w:rsidP="00286068">
      <w:r w:rsidRPr="007B7CD1">
        <w:t xml:space="preserve">CAUCA and RECAUCA do not sufficiently develop these matters. The lack of proper </w:t>
      </w:r>
      <w:r w:rsidRPr="007B7CD1">
        <w:rPr>
          <w:color w:val="000000"/>
        </w:rPr>
        <w:t xml:space="preserve">regulation in this </w:t>
      </w:r>
      <w:r w:rsidR="00E07F72" w:rsidRPr="007B7CD1">
        <w:rPr>
          <w:color w:val="000000"/>
        </w:rPr>
        <w:t>matter</w:t>
      </w:r>
      <w:r w:rsidRPr="007B7CD1">
        <w:t xml:space="preserve">, coupled with the imperative need to achieve effective coordination at borders, led the region to work hard on a solution and </w:t>
      </w:r>
      <w:r w:rsidR="007F76E1" w:rsidRPr="007B7CD1">
        <w:t>targets for</w:t>
      </w:r>
      <w:r w:rsidRPr="007B7CD1">
        <w:t xml:space="preserve"> </w:t>
      </w:r>
      <w:r w:rsidR="007F76E1" w:rsidRPr="007B7CD1">
        <w:t xml:space="preserve">achieving </w:t>
      </w:r>
      <w:r w:rsidRPr="007B7CD1">
        <w:t>it.</w:t>
      </w:r>
      <w:r w:rsidR="00F73DFD" w:rsidRPr="007B7CD1">
        <w:t xml:space="preserve"> </w:t>
      </w:r>
      <w:r w:rsidRPr="007B7CD1">
        <w:t xml:space="preserve">These </w:t>
      </w:r>
      <w:r w:rsidR="007F76E1" w:rsidRPr="007B7CD1">
        <w:t xml:space="preserve">targets </w:t>
      </w:r>
      <w:r w:rsidRPr="007B7CD1">
        <w:t>are outlined in the Central American Strategy.</w:t>
      </w:r>
    </w:p>
    <w:p w14:paraId="55551F3D" w14:textId="21D6BB27" w:rsidR="00E25C2D" w:rsidRPr="007B7CD1" w:rsidRDefault="00E25C2D" w:rsidP="005F7986">
      <w:r w:rsidRPr="007B7CD1">
        <w:t xml:space="preserve">Although the Central American Strategy is not a binding legal document, it is an agreement among countries to work together and achieve </w:t>
      </w:r>
      <w:r w:rsidRPr="007B7CD1">
        <w:rPr>
          <w:color w:val="000000"/>
        </w:rPr>
        <w:t>a series of</w:t>
      </w:r>
      <w:r w:rsidR="00A56630" w:rsidRPr="007B7CD1">
        <w:rPr>
          <w:color w:val="000000"/>
        </w:rPr>
        <w:t xml:space="preserve"> </w:t>
      </w:r>
      <w:r w:rsidRPr="007B7CD1">
        <w:t xml:space="preserve">specific objectives </w:t>
      </w:r>
      <w:r w:rsidRPr="007B7CD1">
        <w:rPr>
          <w:color w:val="000000"/>
        </w:rPr>
        <w:t>necessary</w:t>
      </w:r>
      <w:r w:rsidR="00A56630" w:rsidRPr="007B7CD1">
        <w:rPr>
          <w:color w:val="000000"/>
        </w:rPr>
        <w:t xml:space="preserve"> </w:t>
      </w:r>
      <w:r w:rsidRPr="007B7CD1">
        <w:t>for the region:</w:t>
      </w:r>
    </w:p>
    <w:p w14:paraId="6FED5CE8" w14:textId="576076BE" w:rsidR="00F50BC8" w:rsidRPr="007B7CD1" w:rsidRDefault="00E25C2D" w:rsidP="00E25C2D">
      <w:pPr>
        <w:rPr>
          <w:b/>
        </w:rPr>
      </w:pPr>
      <w:r w:rsidRPr="007B7CD1">
        <w:rPr>
          <w:b/>
        </w:rPr>
        <w:t>Central American Strategy - Coordinated Border Management - (GCF</w:t>
      </w:r>
      <w:r w:rsidRPr="00F316C4">
        <w:rPr>
          <w:rFonts w:eastAsia="Cambria" w:cs="Cambria"/>
          <w:b/>
          <w:bCs/>
        </w:rPr>
        <w:t>)</w:t>
      </w:r>
    </w:p>
    <w:p w14:paraId="21DCD4AA" w14:textId="5447EE47" w:rsidR="00E25C2D" w:rsidRPr="007B7CD1" w:rsidRDefault="00E25C2D" w:rsidP="00286068">
      <w:pPr>
        <w:autoSpaceDE w:val="0"/>
        <w:autoSpaceDN w:val="0"/>
        <w:adjustRightInd w:val="0"/>
      </w:pPr>
      <w:r w:rsidRPr="007B7CD1">
        <w:rPr>
          <w:color w:val="000000"/>
        </w:rPr>
        <w:t>The Central American Strategy has identified factors that directly affect</w:t>
      </w:r>
      <w:r w:rsidR="00A56630" w:rsidRPr="007B7CD1">
        <w:rPr>
          <w:color w:val="000000"/>
        </w:rPr>
        <w:t xml:space="preserve"> </w:t>
      </w:r>
      <w:r w:rsidRPr="007B7CD1">
        <w:t>the region</w:t>
      </w:r>
      <w:r w:rsidR="000B48A4" w:rsidRPr="007B7CD1">
        <w:t>’</w:t>
      </w:r>
      <w:r w:rsidRPr="007B7CD1">
        <w:t xml:space="preserve">s performance and prevent cooperation and coordination of control tasks by national and border authorities. </w:t>
      </w:r>
      <w:r w:rsidRPr="007B7CD1">
        <w:rPr>
          <w:color w:val="000000"/>
        </w:rPr>
        <w:t xml:space="preserve">The </w:t>
      </w:r>
      <w:r w:rsidR="007F76E1" w:rsidRPr="007B7CD1">
        <w:rPr>
          <w:color w:val="000000"/>
        </w:rPr>
        <w:t xml:space="preserve">following </w:t>
      </w:r>
      <w:r w:rsidRPr="007B7CD1">
        <w:rPr>
          <w:color w:val="000000"/>
        </w:rPr>
        <w:t>obstacles</w:t>
      </w:r>
      <w:r w:rsidR="00A56630" w:rsidRPr="007B7CD1">
        <w:rPr>
          <w:color w:val="000000"/>
        </w:rPr>
        <w:t xml:space="preserve"> </w:t>
      </w:r>
      <w:r w:rsidR="007F76E1" w:rsidRPr="007B7CD1">
        <w:t>were</w:t>
      </w:r>
      <w:r w:rsidRPr="007B7CD1">
        <w:t xml:space="preserve"> identified:</w:t>
      </w:r>
    </w:p>
    <w:p w14:paraId="70EF9548" w14:textId="668D0D68" w:rsidR="00E25C2D" w:rsidRPr="00053880" w:rsidRDefault="00E25C2D" w:rsidP="00C41683">
      <w:pPr>
        <w:pStyle w:val="ListBullet"/>
      </w:pPr>
      <w:r w:rsidRPr="00053880">
        <w:t>lack of a mechanism for comprehensive information exchange between border control institutions at national and regional levels;</w:t>
      </w:r>
    </w:p>
    <w:p w14:paraId="323ED5DB" w14:textId="4C483309" w:rsidR="00E25C2D" w:rsidRPr="00053880" w:rsidRDefault="00E25C2D" w:rsidP="00C41683">
      <w:pPr>
        <w:pStyle w:val="ListBullet"/>
      </w:pPr>
      <w:r w:rsidRPr="00053880">
        <w:t>lack of a regulatory framework for cooperation and coordination among border control institutions at national and bi-national levels;</w:t>
      </w:r>
    </w:p>
    <w:p w14:paraId="2F9EFF36" w14:textId="08DABB76" w:rsidR="00E25C2D" w:rsidRPr="00053880" w:rsidRDefault="00E25C2D" w:rsidP="00C41683">
      <w:pPr>
        <w:pStyle w:val="ListBullet"/>
      </w:pPr>
      <w:r w:rsidRPr="00053880">
        <w:t>lack of an integrated system to identify, analyze and manage risks involving all national and regional control entities; and</w:t>
      </w:r>
    </w:p>
    <w:p w14:paraId="01B18D7E" w14:textId="17C665A9" w:rsidR="00E25C2D" w:rsidRPr="00053880" w:rsidRDefault="007F76E1" w:rsidP="00C41683">
      <w:pPr>
        <w:pStyle w:val="ListBullet"/>
      </w:pPr>
      <w:r w:rsidRPr="00053880">
        <w:t>poor or no</w:t>
      </w:r>
      <w:r w:rsidR="00E25C2D" w:rsidRPr="00053880">
        <w:t xml:space="preserve"> coordination in carrying out control and inspection activities between countries.</w:t>
      </w:r>
    </w:p>
    <w:p w14:paraId="419305E8" w14:textId="6CCECAE3" w:rsidR="00E25C2D" w:rsidRPr="007B7CD1" w:rsidRDefault="00E25C2D" w:rsidP="00B44367">
      <w:r w:rsidRPr="007B7CD1">
        <w:t xml:space="preserve">The model suggested by the Central American Strategy is based on eight pillars. Its objective is to promote coordination of public and private sector agencies </w:t>
      </w:r>
      <w:r w:rsidR="007F76E1" w:rsidRPr="007B7CD1">
        <w:t xml:space="preserve">and </w:t>
      </w:r>
      <w:r w:rsidRPr="007B7CD1">
        <w:t>improve collections, control, security and facilitation of transit.</w:t>
      </w:r>
      <w:r w:rsidR="00F73DFD" w:rsidRPr="007B7CD1">
        <w:t xml:space="preserve"> </w:t>
      </w:r>
      <w:r w:rsidRPr="007B7CD1">
        <w:t xml:space="preserve">These </w:t>
      </w:r>
      <w:r w:rsidR="0027389F" w:rsidRPr="007B7CD1">
        <w:t>eight</w:t>
      </w:r>
      <w:r w:rsidRPr="007B7CD1">
        <w:t xml:space="preserve"> pillars should be adopted jointly and in coordination between border peers and country peers:</w:t>
      </w:r>
    </w:p>
    <w:p w14:paraId="40567E08" w14:textId="544A61CC" w:rsidR="00E25C2D" w:rsidRPr="00286068" w:rsidRDefault="00E25C2D" w:rsidP="00D47413">
      <w:pPr>
        <w:pStyle w:val="ListNumber"/>
        <w:numPr>
          <w:ilvl w:val="0"/>
          <w:numId w:val="45"/>
        </w:numPr>
      </w:pPr>
      <w:r w:rsidRPr="005F7986">
        <w:t>Adoption of international standards to guide conceptual work (</w:t>
      </w:r>
      <w:r w:rsidR="00B62421" w:rsidRPr="003C6E89">
        <w:t>TFA</w:t>
      </w:r>
      <w:r w:rsidRPr="000976A8">
        <w:t>10.3);</w:t>
      </w:r>
    </w:p>
    <w:p w14:paraId="512DD032" w14:textId="4496A859" w:rsidR="00E25C2D" w:rsidRPr="00286068" w:rsidRDefault="00E25C2D" w:rsidP="00C41683">
      <w:pPr>
        <w:pStyle w:val="ListNumber"/>
      </w:pPr>
      <w:r w:rsidRPr="00B44367">
        <w:t>Promotion of interoperability of information (</w:t>
      </w:r>
      <w:r w:rsidR="00B62421" w:rsidRPr="005F7986">
        <w:t>TFA</w:t>
      </w:r>
      <w:r w:rsidRPr="003C6E89">
        <w:t xml:space="preserve"> 7.1 and 10.4);</w:t>
      </w:r>
    </w:p>
    <w:p w14:paraId="6598FF74" w14:textId="62C544FB" w:rsidR="00E25C2D" w:rsidRPr="00286068" w:rsidRDefault="007F76E1" w:rsidP="00C41683">
      <w:pPr>
        <w:pStyle w:val="ListNumber"/>
      </w:pPr>
      <w:r w:rsidRPr="00B44367">
        <w:t>Exercising</w:t>
      </w:r>
      <w:r w:rsidRPr="005F7986">
        <w:t xml:space="preserve"> </w:t>
      </w:r>
      <w:r w:rsidRPr="003C6E89">
        <w:t xml:space="preserve">of </w:t>
      </w:r>
      <w:r w:rsidR="00E25C2D" w:rsidRPr="000976A8">
        <w:t>controls b</w:t>
      </w:r>
      <w:r w:rsidR="00E25C2D" w:rsidRPr="0028047F">
        <w:t>ased on comprehensive risk management (</w:t>
      </w:r>
      <w:r w:rsidR="00B62421" w:rsidRPr="003E5B2D">
        <w:t>TFA</w:t>
      </w:r>
      <w:r w:rsidR="00E25C2D" w:rsidRPr="002061EF">
        <w:t xml:space="preserve"> 7.4);</w:t>
      </w:r>
    </w:p>
    <w:p w14:paraId="398CF78F" w14:textId="44F44B8B" w:rsidR="00E25C2D" w:rsidRPr="00286068" w:rsidRDefault="00E25C2D" w:rsidP="00C41683">
      <w:pPr>
        <w:pStyle w:val="ListNumber"/>
      </w:pPr>
      <w:r w:rsidRPr="00B44367">
        <w:t>Reliable economic operators (</w:t>
      </w:r>
      <w:r w:rsidR="00B62421" w:rsidRPr="005F7986">
        <w:t>TFA</w:t>
      </w:r>
      <w:r w:rsidRPr="003C6E89">
        <w:t xml:space="preserve"> 7.7);</w:t>
      </w:r>
    </w:p>
    <w:p w14:paraId="7001EA6F" w14:textId="68274721" w:rsidR="00E25C2D" w:rsidRPr="00286068" w:rsidRDefault="00E25C2D" w:rsidP="00C41683">
      <w:pPr>
        <w:pStyle w:val="ListNumber"/>
      </w:pPr>
      <w:r w:rsidRPr="00B44367">
        <w:t>Quarantine control (</w:t>
      </w:r>
      <w:r w:rsidR="00B62421" w:rsidRPr="005F7986">
        <w:t>TFA</w:t>
      </w:r>
      <w:r w:rsidR="0084241D">
        <w:t xml:space="preserve"> </w:t>
      </w:r>
      <w:r w:rsidRPr="00286068">
        <w:t>5);</w:t>
      </w:r>
    </w:p>
    <w:p w14:paraId="148B9B17" w14:textId="45E0BACB" w:rsidR="00E25C2D" w:rsidRPr="00286068" w:rsidRDefault="00E25C2D" w:rsidP="00C41683">
      <w:pPr>
        <w:pStyle w:val="ListNumber"/>
      </w:pPr>
      <w:r w:rsidRPr="00B44367">
        <w:t xml:space="preserve">Reforming </w:t>
      </w:r>
      <w:r w:rsidR="007F76E1" w:rsidRPr="005F7986">
        <w:t xml:space="preserve">of </w:t>
      </w:r>
      <w:r w:rsidRPr="003C6E89">
        <w:t>border infrastructure and equipment;</w:t>
      </w:r>
    </w:p>
    <w:p w14:paraId="4AC97116" w14:textId="72B808D8" w:rsidR="00E25C2D" w:rsidRPr="00286068" w:rsidRDefault="00E25C2D" w:rsidP="00C41683">
      <w:pPr>
        <w:pStyle w:val="ListNumber"/>
      </w:pPr>
      <w:r w:rsidRPr="00286068">
        <w:t>Coordination and integration of control procedures (</w:t>
      </w:r>
      <w:r w:rsidR="00B62421" w:rsidRPr="00B44367">
        <w:t>TFA</w:t>
      </w:r>
      <w:r w:rsidR="0084241D">
        <w:t xml:space="preserve"> </w:t>
      </w:r>
      <w:r w:rsidRPr="00286068">
        <w:t>8); and</w:t>
      </w:r>
    </w:p>
    <w:p w14:paraId="2D042785" w14:textId="19382F12" w:rsidR="00E25C2D" w:rsidRPr="00286068" w:rsidRDefault="00E25C2D" w:rsidP="00C41683">
      <w:pPr>
        <w:pStyle w:val="ListNumber"/>
      </w:pPr>
      <w:r w:rsidRPr="00B44367">
        <w:t>Attention to the impact of</w:t>
      </w:r>
      <w:r w:rsidRPr="005F7986">
        <w:t xml:space="preserve"> reforms on border communities.</w:t>
      </w:r>
    </w:p>
    <w:p w14:paraId="520A419F" w14:textId="236E4E8D" w:rsidR="00E25C2D" w:rsidRPr="007B7CD1" w:rsidRDefault="00E25C2D" w:rsidP="00B44367">
      <w:r w:rsidRPr="007B7CD1">
        <w:rPr>
          <w:color w:val="000000"/>
        </w:rPr>
        <w:t>In turn, these</w:t>
      </w:r>
      <w:r w:rsidR="00A56630" w:rsidRPr="007B7CD1">
        <w:rPr>
          <w:color w:val="000000"/>
        </w:rPr>
        <w:t xml:space="preserve"> </w:t>
      </w:r>
      <w:r w:rsidRPr="007B7CD1">
        <w:t>eight pillars are broken down into plans covering three cross-cutting areas:</w:t>
      </w:r>
    </w:p>
    <w:p w14:paraId="657678DF" w14:textId="22B21B01" w:rsidR="00E25C2D" w:rsidRPr="008A729E" w:rsidRDefault="00116C30" w:rsidP="00D47413">
      <w:pPr>
        <w:pStyle w:val="ListNumber"/>
        <w:numPr>
          <w:ilvl w:val="0"/>
          <w:numId w:val="46"/>
        </w:numPr>
        <w:rPr>
          <w:rFonts w:eastAsia="Times New Roman" w:cs="Times New Roman"/>
          <w:b/>
          <w:szCs w:val="24"/>
          <w:lang w:val="es-GT"/>
        </w:rPr>
      </w:pPr>
      <w:r w:rsidRPr="008A729E">
        <w:rPr>
          <w:b/>
          <w:lang w:val="es-GT"/>
        </w:rPr>
        <w:t>CADTP</w:t>
      </w:r>
    </w:p>
    <w:p w14:paraId="0D07F954" w14:textId="4655E156" w:rsidR="00E25C2D" w:rsidRPr="00053880" w:rsidRDefault="00E25C2D" w:rsidP="008A729E">
      <w:pPr>
        <w:pStyle w:val="ListContinue"/>
      </w:pPr>
      <w:r w:rsidRPr="00053880">
        <w:t xml:space="preserve">The </w:t>
      </w:r>
      <w:r w:rsidR="00116C30">
        <w:t>CADTP</w:t>
      </w:r>
      <w:r w:rsidRPr="00053880">
        <w:t xml:space="preserve"> is an ongoing initiative to achieve interoperability of national and regional systems </w:t>
      </w:r>
      <w:r w:rsidR="007F76E1" w:rsidRPr="00053880">
        <w:rPr>
          <w:color w:val="000000"/>
        </w:rPr>
        <w:t>for the integration of</w:t>
      </w:r>
      <w:r w:rsidR="00A56630" w:rsidRPr="00053880">
        <w:rPr>
          <w:color w:val="000000"/>
        </w:rPr>
        <w:t xml:space="preserve"> </w:t>
      </w:r>
      <w:r w:rsidRPr="00053880">
        <w:t xml:space="preserve">customs, migratory, and </w:t>
      </w:r>
      <w:r w:rsidR="007F76E1" w:rsidRPr="00053880">
        <w:t>one-stop</w:t>
      </w:r>
      <w:r w:rsidRPr="00053880">
        <w:t xml:space="preserve"> information processes.</w:t>
      </w:r>
      <w:r w:rsidR="00F73DFD" w:rsidRPr="00053880">
        <w:t xml:space="preserve"> </w:t>
      </w:r>
      <w:r w:rsidR="007F76E1" w:rsidRPr="00053880">
        <w:rPr>
          <w:color w:val="000000"/>
        </w:rPr>
        <w:t>The idea of this</w:t>
      </w:r>
      <w:r w:rsidR="00A56630" w:rsidRPr="00053880">
        <w:rPr>
          <w:color w:val="000000"/>
        </w:rPr>
        <w:t xml:space="preserve"> </w:t>
      </w:r>
      <w:r w:rsidRPr="00053880">
        <w:t xml:space="preserve">mechanism is to achieve </w:t>
      </w:r>
      <w:r w:rsidRPr="00053880">
        <w:rPr>
          <w:color w:val="000000"/>
        </w:rPr>
        <w:t>the following objectives</w:t>
      </w:r>
      <w:r w:rsidRPr="00053880">
        <w:t>:</w:t>
      </w:r>
    </w:p>
    <w:p w14:paraId="05F4B7BA" w14:textId="0C5A4D17" w:rsidR="00E25C2D" w:rsidRPr="00053880" w:rsidRDefault="00E25C2D" w:rsidP="008A729E">
      <w:pPr>
        <w:pStyle w:val="ListBullet2"/>
      </w:pPr>
      <w:r w:rsidRPr="00053880">
        <w:t xml:space="preserve">Trade </w:t>
      </w:r>
      <w:r w:rsidR="007F76E1" w:rsidRPr="00053880">
        <w:t xml:space="preserve">record </w:t>
      </w:r>
      <w:r w:rsidRPr="00053880">
        <w:t>management (exchange of data on trade operators);</w:t>
      </w:r>
    </w:p>
    <w:p w14:paraId="1839147E" w14:textId="7F4C33E2" w:rsidR="00E25C2D" w:rsidRPr="00053880" w:rsidRDefault="00E25C2D" w:rsidP="008A729E">
      <w:pPr>
        <w:pStyle w:val="ListBullet2"/>
      </w:pPr>
      <w:r w:rsidRPr="00053880">
        <w:t>Risk management (harmonization of criteria, profiles and risk detection processes);</w:t>
      </w:r>
    </w:p>
    <w:p w14:paraId="60D3E8E8" w14:textId="296F5EB6" w:rsidR="00E25C2D" w:rsidRPr="00053880" w:rsidRDefault="00E25C2D" w:rsidP="008A729E">
      <w:pPr>
        <w:pStyle w:val="ListBullet2"/>
      </w:pPr>
      <w:r w:rsidRPr="00053880">
        <w:t>Declaration management;</w:t>
      </w:r>
    </w:p>
    <w:p w14:paraId="3C9B02E5" w14:textId="30913E77" w:rsidR="00E25C2D" w:rsidRPr="00053880" w:rsidRDefault="00E25C2D" w:rsidP="008A729E">
      <w:pPr>
        <w:pStyle w:val="ListBullet2"/>
      </w:pPr>
      <w:r w:rsidRPr="00053880">
        <w:t>Information exchange between national authorities;</w:t>
      </w:r>
    </w:p>
    <w:p w14:paraId="21CAD346" w14:textId="55C4CA18" w:rsidR="00E25C2D" w:rsidRPr="00053880" w:rsidRDefault="00E25C2D" w:rsidP="008A729E">
      <w:pPr>
        <w:pStyle w:val="ListBullet2"/>
      </w:pPr>
      <w:r w:rsidRPr="00053880">
        <w:t xml:space="preserve">Regional </w:t>
      </w:r>
      <w:r w:rsidR="007F76E1" w:rsidRPr="00053880">
        <w:t>one-stop</w:t>
      </w:r>
      <w:r w:rsidRPr="00053880">
        <w:t xml:space="preserve"> platform;</w:t>
      </w:r>
    </w:p>
    <w:p w14:paraId="7D17F43A" w14:textId="77777777" w:rsidR="00E25C2D" w:rsidRPr="00053880" w:rsidRDefault="00E25C2D" w:rsidP="008A729E">
      <w:pPr>
        <w:pStyle w:val="ListBullet2"/>
      </w:pPr>
      <w:r w:rsidRPr="00053880">
        <w:t>Migration platform;</w:t>
      </w:r>
    </w:p>
    <w:p w14:paraId="1B014012" w14:textId="08D3EF6D" w:rsidR="00E25C2D" w:rsidRPr="00053880" w:rsidRDefault="00E25C2D" w:rsidP="008A729E">
      <w:pPr>
        <w:pStyle w:val="ListBullet2"/>
      </w:pPr>
      <w:r w:rsidRPr="00053880">
        <w:t xml:space="preserve">Business </w:t>
      </w:r>
      <w:r w:rsidR="007F76E1" w:rsidRPr="00053880">
        <w:t>i</w:t>
      </w:r>
      <w:r w:rsidRPr="00053880">
        <w:t>ntelligence services;</w:t>
      </w:r>
    </w:p>
    <w:p w14:paraId="1A03B4B4" w14:textId="7989EEDB" w:rsidR="00E25C2D" w:rsidRPr="00053880" w:rsidRDefault="00E25C2D" w:rsidP="008A729E">
      <w:pPr>
        <w:pStyle w:val="ListBullet2"/>
      </w:pPr>
      <w:r w:rsidRPr="00053880">
        <w:t xml:space="preserve">Optimization of interoperability </w:t>
      </w:r>
      <w:r w:rsidR="004749C3" w:rsidRPr="00053880">
        <w:t xml:space="preserve">for </w:t>
      </w:r>
      <w:r w:rsidRPr="00053880">
        <w:t>all countries in the region.</w:t>
      </w:r>
    </w:p>
    <w:p w14:paraId="5327EC95" w14:textId="4F16269C" w:rsidR="00E25C2D" w:rsidRPr="000976A8" w:rsidRDefault="00E25C2D" w:rsidP="008A729E">
      <w:pPr>
        <w:pStyle w:val="ListNumber"/>
      </w:pPr>
      <w:r w:rsidRPr="00B44367">
        <w:rPr>
          <w:b/>
        </w:rPr>
        <w:t>Classification of border posts</w:t>
      </w:r>
      <w:r w:rsidRPr="005F7986">
        <w:t xml:space="preserve"> according to their functional characteristics, geographical service demands, etc. Once border posts have been classified, reform proposals will be developed and implemented at a </w:t>
      </w:r>
      <w:r w:rsidRPr="00F316C4">
        <w:t>bi</w:t>
      </w:r>
      <w:r w:rsidR="008F0574">
        <w:t>-national</w:t>
      </w:r>
      <w:r w:rsidRPr="00286068">
        <w:t xml:space="preserve"> level at each border crossing, according to their classification </w:t>
      </w:r>
      <w:r w:rsidRPr="00B44367">
        <w:t>(single office, double office, integrated, shared use</w:t>
      </w:r>
      <w:r w:rsidR="004749C3" w:rsidRPr="005F7986">
        <w:t>,</w:t>
      </w:r>
      <w:r w:rsidRPr="003C6E89">
        <w:t xml:space="preserve"> etc.)</w:t>
      </w:r>
    </w:p>
    <w:p w14:paraId="3DAC016C" w14:textId="1FD3FE2C" w:rsidR="00E25C2D" w:rsidRPr="008A729E" w:rsidRDefault="00E25C2D" w:rsidP="008A729E">
      <w:pPr>
        <w:pStyle w:val="ListNumber"/>
        <w:rPr>
          <w:rStyle w:val="Strong"/>
        </w:rPr>
      </w:pPr>
      <w:r w:rsidRPr="008A729E">
        <w:rPr>
          <w:rStyle w:val="Strong"/>
        </w:rPr>
        <w:t xml:space="preserve">Strengthening of National Committees and </w:t>
      </w:r>
      <w:r w:rsidR="004749C3" w:rsidRPr="008A729E">
        <w:rPr>
          <w:rStyle w:val="Strong"/>
        </w:rPr>
        <w:t xml:space="preserve">the </w:t>
      </w:r>
      <w:r w:rsidRPr="008A729E">
        <w:rPr>
          <w:rStyle w:val="Strong"/>
        </w:rPr>
        <w:t>Trade Facilitation Group</w:t>
      </w:r>
    </w:p>
    <w:p w14:paraId="69AAD05E" w14:textId="77777777" w:rsidR="00E25C2D" w:rsidRPr="003C6E89" w:rsidRDefault="00E25C2D" w:rsidP="00E25C2D">
      <w:pPr>
        <w:pStyle w:val="Heading3"/>
      </w:pPr>
      <w:bookmarkStart w:id="320" w:name="_Toc480389076"/>
      <w:bookmarkStart w:id="321" w:name="_Toc515452226"/>
      <w:bookmarkStart w:id="322" w:name="_Toc514872187"/>
      <w:r w:rsidRPr="007B7CD1">
        <w:rPr>
          <w:color w:val="4F81BD"/>
        </w:rPr>
        <w:t>International Agreements</w:t>
      </w:r>
      <w:bookmarkEnd w:id="320"/>
      <w:bookmarkEnd w:id="321"/>
      <w:bookmarkEnd w:id="322"/>
    </w:p>
    <w:p w14:paraId="59089CE9" w14:textId="22CAAD1C" w:rsidR="00E25C2D" w:rsidRPr="00286068" w:rsidRDefault="00E25C2D" w:rsidP="00E25C2D">
      <w:r w:rsidRPr="007B7CD1">
        <w:t xml:space="preserve">CAFTA-DR </w:t>
      </w:r>
      <w:r w:rsidRPr="007B7CD1">
        <w:rPr>
          <w:color w:val="000000"/>
        </w:rPr>
        <w:t>does not have any relevant standards</w:t>
      </w:r>
      <w:r w:rsidRPr="007B7CD1">
        <w:t>.</w:t>
      </w:r>
    </w:p>
    <w:p w14:paraId="3A786CAA" w14:textId="594F79D4" w:rsidR="00E25C2D" w:rsidRPr="007B7CD1" w:rsidRDefault="00E25C2D" w:rsidP="00286068">
      <w:r w:rsidRPr="007B7CD1">
        <w:t xml:space="preserve">Article 119 of </w:t>
      </w:r>
      <w:r w:rsidR="005F2E54" w:rsidRPr="007B7CD1">
        <w:t>EU-CAAA</w:t>
      </w:r>
      <w:r w:rsidRPr="007B7CD1">
        <w:t xml:space="preserve"> requires countries to ensure cooperation and coordination in their territory </w:t>
      </w:r>
      <w:r w:rsidR="004749C3" w:rsidRPr="007B7CD1">
        <w:t xml:space="preserve">of </w:t>
      </w:r>
      <w:r w:rsidRPr="007B7CD1">
        <w:t>all authorities and agencies concerned</w:t>
      </w:r>
      <w:r w:rsidR="00E07F72" w:rsidRPr="007B7CD1">
        <w:t>,</w:t>
      </w:r>
      <w:r w:rsidRPr="007B7CD1">
        <w:t xml:space="preserve"> </w:t>
      </w:r>
      <w:r w:rsidRPr="007B7CD1">
        <w:rPr>
          <w:color w:val="000000"/>
        </w:rPr>
        <w:t>in order</w:t>
      </w:r>
      <w:r w:rsidR="00A56630" w:rsidRPr="007B7CD1">
        <w:rPr>
          <w:color w:val="000000"/>
        </w:rPr>
        <w:t xml:space="preserve"> </w:t>
      </w:r>
      <w:r w:rsidRPr="007B7CD1">
        <w:t>to facilitate transit traffic and promote cross-border cooperation.</w:t>
      </w:r>
    </w:p>
    <w:p w14:paraId="09ED51D0" w14:textId="0ED04126" w:rsidR="00E25C2D" w:rsidRPr="007B7CD1" w:rsidRDefault="00E25C2D" w:rsidP="005F7986">
      <w:pPr>
        <w:rPr>
          <w:color w:val="000000"/>
        </w:rPr>
      </w:pPr>
      <w:r w:rsidRPr="007B7CD1">
        <w:t xml:space="preserve">Article 53 of </w:t>
      </w:r>
      <w:r w:rsidR="005F2E54" w:rsidRPr="007B7CD1">
        <w:t>EU-CAAA</w:t>
      </w:r>
      <w:r w:rsidRPr="007B7CD1">
        <w:t xml:space="preserve"> establishes a clear mandate for the parties to facilitate coordination between the </w:t>
      </w:r>
      <w:r w:rsidR="004749C3" w:rsidRPr="007B7CD1">
        <w:t>p</w:t>
      </w:r>
      <w:r w:rsidRPr="007B7CD1">
        <w:t>arties</w:t>
      </w:r>
      <w:r w:rsidR="000B48A4" w:rsidRPr="007B7CD1">
        <w:t>’</w:t>
      </w:r>
      <w:r w:rsidRPr="007B7CD1">
        <w:t xml:space="preserve"> </w:t>
      </w:r>
      <w:r w:rsidR="00562C16" w:rsidRPr="007B7CD1">
        <w:t>c</w:t>
      </w:r>
      <w:r w:rsidR="004749C3" w:rsidRPr="007B7CD1">
        <w:t xml:space="preserve">ustoms </w:t>
      </w:r>
      <w:r w:rsidR="00562C16" w:rsidRPr="007B7CD1">
        <w:t>a</w:t>
      </w:r>
      <w:r w:rsidR="004749C3" w:rsidRPr="007B7CD1">
        <w:t xml:space="preserve">uthorities </w:t>
      </w:r>
      <w:r w:rsidRPr="007B7CD1">
        <w:t xml:space="preserve">to ensure </w:t>
      </w:r>
      <w:r w:rsidRPr="007B7CD1">
        <w:rPr>
          <w:color w:val="000000"/>
        </w:rPr>
        <w:t xml:space="preserve">simplification of customs procedures and facilitation of legitimate trade without </w:t>
      </w:r>
      <w:r w:rsidR="004749C3" w:rsidRPr="007B7CD1">
        <w:rPr>
          <w:color w:val="000000"/>
        </w:rPr>
        <w:t>undermining</w:t>
      </w:r>
      <w:r w:rsidRPr="007B7CD1">
        <w:rPr>
          <w:color w:val="000000"/>
        </w:rPr>
        <w:t xml:space="preserve"> their control capabilities.</w:t>
      </w:r>
      <w:r w:rsidR="00F73DFD" w:rsidRPr="007B7CD1">
        <w:rPr>
          <w:color w:val="000000"/>
        </w:rPr>
        <w:t xml:space="preserve"> </w:t>
      </w:r>
      <w:r w:rsidRPr="007B7CD1">
        <w:rPr>
          <w:color w:val="000000"/>
        </w:rPr>
        <w:t xml:space="preserve">Specifically, it </w:t>
      </w:r>
      <w:r w:rsidR="00FD6EAE" w:rsidRPr="007B7CD1">
        <w:rPr>
          <w:color w:val="000000"/>
        </w:rPr>
        <w:t>obligates the parties</w:t>
      </w:r>
      <w:r w:rsidRPr="007B7CD1">
        <w:rPr>
          <w:color w:val="000000"/>
        </w:rPr>
        <w:t xml:space="preserve"> to promote coordination among all relevant</w:t>
      </w:r>
      <w:r w:rsidR="00A56630" w:rsidRPr="007B7CD1">
        <w:rPr>
          <w:color w:val="000000"/>
        </w:rPr>
        <w:t xml:space="preserve"> </w:t>
      </w:r>
      <w:r w:rsidRPr="007B7CD1">
        <w:rPr>
          <w:color w:val="000000"/>
        </w:rPr>
        <w:t>border agencies both internally and across borders.</w:t>
      </w:r>
      <w:r w:rsidR="00F73DFD" w:rsidRPr="007B7CD1">
        <w:rPr>
          <w:color w:val="000000"/>
        </w:rPr>
        <w:t xml:space="preserve"> </w:t>
      </w:r>
      <w:r w:rsidRPr="007B7CD1">
        <w:rPr>
          <w:color w:val="000000"/>
        </w:rPr>
        <w:t>It also requires the exchange of information in the following areas:</w:t>
      </w:r>
    </w:p>
    <w:p w14:paraId="6D5F201C" w14:textId="77777777" w:rsidR="00E25C2D" w:rsidRPr="00053880" w:rsidRDefault="00E25C2D" w:rsidP="008A729E">
      <w:pPr>
        <w:pStyle w:val="ListBullet"/>
      </w:pPr>
      <w:r w:rsidRPr="00053880">
        <w:t>Simplification and modernization of customs procedures;</w:t>
      </w:r>
    </w:p>
    <w:p w14:paraId="755FD392" w14:textId="6660044D" w:rsidR="00E25C2D" w:rsidRPr="00053880" w:rsidRDefault="00E25C2D" w:rsidP="008A729E">
      <w:pPr>
        <w:pStyle w:val="ListBullet"/>
      </w:pPr>
      <w:r w:rsidRPr="00053880">
        <w:t>Facilitation of movements in transit;</w:t>
      </w:r>
    </w:p>
    <w:p w14:paraId="78447C8D" w14:textId="0C91F257" w:rsidR="00E25C2D" w:rsidRPr="00053880" w:rsidRDefault="00E25C2D" w:rsidP="008A729E">
      <w:pPr>
        <w:pStyle w:val="ListBullet"/>
      </w:pPr>
      <w:r w:rsidRPr="00053880">
        <w:t xml:space="preserve">Enforcement of intellectual property rights by </w:t>
      </w:r>
      <w:r w:rsidR="00CA146C">
        <w:t>c</w:t>
      </w:r>
      <w:r w:rsidRPr="00053880">
        <w:t>ustoms;</w:t>
      </w:r>
    </w:p>
    <w:p w14:paraId="766B1871" w14:textId="4486F111" w:rsidR="00E25C2D" w:rsidRPr="00053880" w:rsidRDefault="00E25C2D" w:rsidP="008A729E">
      <w:pPr>
        <w:pStyle w:val="ListBullet"/>
      </w:pPr>
      <w:r w:rsidRPr="00053880">
        <w:t xml:space="preserve">Relationships with the business community; </w:t>
      </w:r>
      <w:r w:rsidR="004749C3" w:rsidRPr="00053880">
        <w:t>and</w:t>
      </w:r>
    </w:p>
    <w:p w14:paraId="58D6BF04" w14:textId="560AAA74" w:rsidR="00E25C2D" w:rsidRPr="00053880" w:rsidRDefault="00E25C2D" w:rsidP="008A729E">
      <w:pPr>
        <w:pStyle w:val="ListBullet"/>
      </w:pPr>
      <w:r w:rsidRPr="00053880">
        <w:t>Free movement of goods and regional integration.</w:t>
      </w:r>
    </w:p>
    <w:p w14:paraId="416AD7B7" w14:textId="423CED8D" w:rsidR="00E25C2D" w:rsidRPr="0028047F" w:rsidRDefault="00E25C2D" w:rsidP="00053880">
      <w:pPr>
        <w:pStyle w:val="Heading3"/>
      </w:pPr>
      <w:bookmarkStart w:id="323" w:name="_Toc515452227"/>
      <w:r w:rsidRPr="007B7CD1">
        <w:rPr>
          <w:color w:val="4F81BD"/>
        </w:rPr>
        <w:t xml:space="preserve">International </w:t>
      </w:r>
      <w:r w:rsidR="00A139B8" w:rsidRPr="007B7CD1">
        <w:rPr>
          <w:color w:val="4F81BD"/>
        </w:rPr>
        <w:t xml:space="preserve">Best </w:t>
      </w:r>
      <w:r w:rsidRPr="007B7CD1">
        <w:rPr>
          <w:color w:val="4F81BD"/>
        </w:rPr>
        <w:t>Practices</w:t>
      </w:r>
      <w:bookmarkEnd w:id="323"/>
    </w:p>
    <w:p w14:paraId="0CC7CDFB" w14:textId="3CD4FD65" w:rsidR="00046DF5" w:rsidRPr="009B133A" w:rsidRDefault="00E25C2D" w:rsidP="009B133A">
      <w:pPr>
        <w:pStyle w:val="BodyText"/>
      </w:pPr>
      <w:r w:rsidRPr="009B133A">
        <w:t xml:space="preserve">The SAFE Framework includes a new pillar to foster cooperation between </w:t>
      </w:r>
      <w:r w:rsidR="00CA146C" w:rsidRPr="009B133A">
        <w:t>c</w:t>
      </w:r>
      <w:r w:rsidRPr="009B133A">
        <w:t>ustoms and other government bodies to ensure an efficient response to facilitation and control of the international logistics chain.</w:t>
      </w:r>
      <w:r w:rsidR="00F73DFD" w:rsidRPr="009B133A">
        <w:t xml:space="preserve"> </w:t>
      </w:r>
      <w:r w:rsidRPr="009B133A">
        <w:t>In effect, this</w:t>
      </w:r>
      <w:r w:rsidR="00A56630" w:rsidRPr="009B133A">
        <w:t xml:space="preserve"> </w:t>
      </w:r>
      <w:r w:rsidRPr="009B133A">
        <w:t>framework sets forth the following objective</w:t>
      </w:r>
      <w:r w:rsidR="00D93E4C" w:rsidRPr="009B133A">
        <w:t>s</w:t>
      </w:r>
      <w:r w:rsidRPr="009B133A">
        <w:t>, which complement the Central American Strategy:</w:t>
      </w:r>
      <w:bookmarkStart w:id="324" w:name="_Toc480389077"/>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046DF5" w:rsidRPr="00D2742A" w14:paraId="4B0CC87F" w14:textId="77777777" w:rsidTr="00154085">
        <w:trPr>
          <w:jc w:val="center"/>
        </w:trPr>
        <w:tc>
          <w:tcPr>
            <w:tcW w:w="8640" w:type="dxa"/>
            <w:shd w:val="clear" w:color="auto" w:fill="F2F2F2" w:themeFill="background1" w:themeFillShade="F2"/>
          </w:tcPr>
          <w:p w14:paraId="247E7992" w14:textId="77777777" w:rsidR="00046DF5" w:rsidRDefault="00845D5F" w:rsidP="00845D5F">
            <w:pPr>
              <w:pStyle w:val="BoxRegulationHead2"/>
            </w:pPr>
            <w:r w:rsidRPr="00845D5F">
              <w:t>Section V. Pillar 3 - Customs to Other Government and Inter-Government Agencies</w:t>
            </w:r>
          </w:p>
          <w:p w14:paraId="45B7F4D4" w14:textId="21A8A498" w:rsidR="000C2A18" w:rsidRDefault="000C2A18" w:rsidP="000C2A18">
            <w:pPr>
              <w:pStyle w:val="BoxRegulationHead3"/>
            </w:pPr>
            <w:r w:rsidRPr="000C2A18">
              <w:t>2. Standards and Technical Specifications for Implementation</w:t>
            </w:r>
          </w:p>
          <w:p w14:paraId="5DBF14E9" w14:textId="2E325412" w:rsidR="00EA2355" w:rsidRPr="00EA2355" w:rsidRDefault="00EA2355" w:rsidP="00EA2355">
            <w:pPr>
              <w:pStyle w:val="BoxRegulationHead3"/>
            </w:pPr>
            <w:r w:rsidRPr="00EA2355">
              <w:t>Cooperation within Government</w:t>
            </w:r>
          </w:p>
          <w:p w14:paraId="7EF8509A" w14:textId="77777777" w:rsidR="004348B5" w:rsidRDefault="004348B5" w:rsidP="005108EE">
            <w:pPr>
              <w:pStyle w:val="BoxRegulationHead4"/>
            </w:pPr>
            <w:r>
              <w:t>2.1 Standard 1 - Mutual Cooperation</w:t>
            </w:r>
          </w:p>
          <w:p w14:paraId="7B2DF6E4" w14:textId="64F22ECA" w:rsidR="000C2A18" w:rsidRDefault="004348B5" w:rsidP="005108EE">
            <w:pPr>
              <w:pStyle w:val="BoxRegulationBody"/>
            </w:pPr>
            <w:r>
              <w:t>Governments should foster mutual cooperation between their Customs administration and</w:t>
            </w:r>
            <w:r w:rsidR="005108EE">
              <w:t xml:space="preserve"> </w:t>
            </w:r>
            <w:r>
              <w:t>other competent government agencies.</w:t>
            </w:r>
          </w:p>
          <w:p w14:paraId="7D6F2526" w14:textId="77777777" w:rsidR="005D19D0" w:rsidRDefault="005D19D0" w:rsidP="005D19D0">
            <w:pPr>
              <w:pStyle w:val="BoxRegulationBody"/>
            </w:pPr>
            <w:r>
              <w:t>2.1.2. Cooperation between Customs and Aviation Authorities</w:t>
            </w:r>
          </w:p>
          <w:p w14:paraId="424F3A57" w14:textId="3EF976FF" w:rsidR="005D19D0" w:rsidRDefault="00F2050B" w:rsidP="005D19D0">
            <w:pPr>
              <w:pStyle w:val="BoxRegulationBody"/>
            </w:pPr>
            <w:r>
              <w:t>….</w:t>
            </w:r>
            <w:r w:rsidR="005D19D0">
              <w:t>Customs should encourage aviation security authorities to recognise the role consignment level Customs risk analysis may play in air cargo security</w:t>
            </w:r>
            <w:r>
              <w:t>….</w:t>
            </w:r>
          </w:p>
          <w:p w14:paraId="747DFA76" w14:textId="77777777" w:rsidR="005D19D0" w:rsidRDefault="005D19D0" w:rsidP="00C521FE">
            <w:pPr>
              <w:pStyle w:val="BoxRegulationBody"/>
              <w:keepNext/>
            </w:pPr>
            <w:r>
              <w:t>2.1.3. Cooperation between Customs and Maritime and Port Security Authorities</w:t>
            </w:r>
          </w:p>
          <w:p w14:paraId="71C3C5F9" w14:textId="63311336" w:rsidR="005D19D0" w:rsidRDefault="005D19D0" w:rsidP="00B335C7">
            <w:pPr>
              <w:pStyle w:val="BoxRegulationBody"/>
            </w:pPr>
            <w:r>
              <w:t>Customs should establish mutual cooperation with the maritime (including inland water ways) and port security authorities</w:t>
            </w:r>
            <w:r w:rsidR="00F2050B">
              <w:t>….</w:t>
            </w:r>
            <w:r w:rsidR="00B335C7">
              <w:t>with regards to areas such as the initial security assessment procedure, exchange of available and appropriate information and where possible alignment of compliance controls and follow-up activities.</w:t>
            </w:r>
          </w:p>
          <w:p w14:paraId="7E8ED03C" w14:textId="77777777" w:rsidR="005D19D0" w:rsidRDefault="005D19D0" w:rsidP="005D19D0">
            <w:pPr>
              <w:pStyle w:val="BoxRegulationBody"/>
            </w:pPr>
            <w:r>
              <w:t>2.1.4. Cooperation between Customs and Land Transportation Authorities</w:t>
            </w:r>
          </w:p>
          <w:p w14:paraId="00728F74" w14:textId="5B27A06A" w:rsidR="005D19D0" w:rsidRDefault="005D19D0" w:rsidP="00DF0931">
            <w:pPr>
              <w:pStyle w:val="BoxRegulationBody"/>
            </w:pPr>
            <w:r>
              <w:t>Customs should establish mutual cooperation with land transportation authorities in relation to transportation by land (including rail)</w:t>
            </w:r>
            <w:r w:rsidR="00DF0931">
              <w:t>. Cooperation may include areas such as the initial security assessment procedure, the exchange of available and appropriate information and where possible alignment of compliance controls and follow-up activities.</w:t>
            </w:r>
          </w:p>
          <w:p w14:paraId="0B96C9F9" w14:textId="43A08747" w:rsidR="005D19D0" w:rsidRDefault="005D19D0" w:rsidP="005D19D0">
            <w:pPr>
              <w:pStyle w:val="BoxRegulationBody"/>
            </w:pPr>
            <w:r>
              <w:t>2.1.5. Cooperation between Customs and Postal Operators</w:t>
            </w:r>
          </w:p>
          <w:p w14:paraId="39F9E508" w14:textId="564B262C" w:rsidR="005D19D0" w:rsidRDefault="005D19D0" w:rsidP="00304389">
            <w:pPr>
              <w:pStyle w:val="BoxRegulationBody"/>
            </w:pPr>
            <w:r>
              <w:t>Customs should establish mutual cooperation with postal operators responsible for security in relation to postal traffic. Cooperation may include areas such as the initial security assessment procedure, the exchange of available and appropriate information and where possible alignment of compliance control and follow-up activities.</w:t>
            </w:r>
            <w:r w:rsidR="00304389">
              <w:t xml:space="preserve"> Cooperation may include areas such as the initial security assessment procedure, the exchange of available and appropriate information and where possible alignment of compliance control and follow-up activities.</w:t>
            </w:r>
          </w:p>
          <w:p w14:paraId="320636DF" w14:textId="77777777" w:rsidR="00362EE5" w:rsidRDefault="00362EE5" w:rsidP="00362EE5">
            <w:pPr>
              <w:pStyle w:val="BoxRegulationHead4"/>
            </w:pPr>
            <w:r>
              <w:t>2.2 Standard 2 - Cooperative Arrangements/Procedures</w:t>
            </w:r>
          </w:p>
          <w:p w14:paraId="0D0C83A1" w14:textId="77777777" w:rsidR="00362EE5" w:rsidRDefault="00362EE5" w:rsidP="00362EE5">
            <w:pPr>
              <w:pStyle w:val="BoxRegulationBody"/>
            </w:pPr>
            <w:r>
              <w:t>Governments should develop and maintain cooperative arrangements or procedures among their agencies that are involved in international trade and security.</w:t>
            </w:r>
          </w:p>
          <w:p w14:paraId="2D752691" w14:textId="43A5DF53" w:rsidR="00386AA3" w:rsidRDefault="00386AA3" w:rsidP="00C54A7E">
            <w:pPr>
              <w:pStyle w:val="BoxRegulationHead5"/>
            </w:pPr>
            <w:r>
              <w:t>2.2.1.</w:t>
            </w:r>
            <w:r w:rsidR="00C54A7E">
              <w:t xml:space="preserve"> </w:t>
            </w:r>
            <w:r>
              <w:t>Mechanisms should be established for ensuring inter-agency coordination to improve the efficiency and effectiveness of the supply chain security measures and operation.</w:t>
            </w:r>
          </w:p>
          <w:p w14:paraId="2C5E9597" w14:textId="77777777" w:rsidR="009D0D1F" w:rsidRDefault="009D0D1F" w:rsidP="009D0D1F">
            <w:pPr>
              <w:pStyle w:val="BoxRegulationHead4"/>
            </w:pPr>
            <w:r>
              <w:t>2.3 Standard 3 - Alignment of security programmes</w:t>
            </w:r>
          </w:p>
          <w:p w14:paraId="276DE594" w14:textId="77777777" w:rsidR="009D0D1F" w:rsidRPr="00FD2A7B" w:rsidRDefault="009D0D1F" w:rsidP="009D0D1F">
            <w:pPr>
              <w:pStyle w:val="BoxRegulationBody"/>
            </w:pPr>
            <w:r w:rsidRPr="00FD2A7B">
              <w:t>Governments should where appropriate align the requirements of the various security programmes/regimes that are implemented to enhance security of the international supply chain.</w:t>
            </w:r>
          </w:p>
          <w:p w14:paraId="14F0644C" w14:textId="08B2D87D" w:rsidR="00C54A7E" w:rsidRPr="00FD2A7B" w:rsidRDefault="00C54A7E" w:rsidP="00C54A7E">
            <w:pPr>
              <w:pStyle w:val="BoxRegulationBody"/>
            </w:pPr>
            <w:r w:rsidRPr="00FD2A7B">
              <w:t>2.3.1. Customs should establish mutual cooperation with other government agencies in relation to their respective security programmes</w:t>
            </w:r>
            <w:r w:rsidR="00915CEB" w:rsidRPr="00FD2A7B">
              <w:t>….</w:t>
            </w:r>
          </w:p>
          <w:p w14:paraId="5F6D3369" w14:textId="6BDE5A58" w:rsidR="00C54A7E" w:rsidRDefault="00C54A7E" w:rsidP="00C54A7E">
            <w:pPr>
              <w:pStyle w:val="BoxRegulationBody"/>
            </w:pPr>
            <w:r w:rsidRPr="00FD2A7B">
              <w:t xml:space="preserve">2.3.2. In the area of air cargo </w:t>
            </w:r>
            <w:r w:rsidR="00CB1CC8" w:rsidRPr="00FD2A7B">
              <w:t>security…</w:t>
            </w:r>
            <w:r w:rsidRPr="00FD2A7B">
              <w:t xml:space="preserve">. </w:t>
            </w:r>
            <w:r w:rsidR="00026D2C" w:rsidRPr="00FD2A7B">
              <w:t>[c]</w:t>
            </w:r>
            <w:r w:rsidRPr="00FD2A7B">
              <w:t xml:space="preserve">ooperation may include areas such as the application and initial assessment procedure, exchange of available and appropriate information on the applicant, </w:t>
            </w:r>
            <w:r w:rsidR="00026D2C" w:rsidRPr="00FD2A7B">
              <w:t xml:space="preserve">[and] </w:t>
            </w:r>
            <w:r w:rsidRPr="00FD2A7B">
              <w:t>alignment of compliance and follow-up activities</w:t>
            </w:r>
            <w:r w:rsidR="00FD2A7B" w:rsidRPr="00FD2A7B">
              <w:t>…</w:t>
            </w:r>
            <w:r w:rsidRPr="00FD2A7B">
              <w:t>.</w:t>
            </w:r>
          </w:p>
          <w:p w14:paraId="6B9377B8" w14:textId="77777777" w:rsidR="00F41687" w:rsidRDefault="00F41687" w:rsidP="00F41687">
            <w:pPr>
              <w:pStyle w:val="BoxRegulationHead4"/>
            </w:pPr>
            <w:r>
              <w:t>2.4 Standard 4 - Harmonization of national control measures</w:t>
            </w:r>
          </w:p>
          <w:p w14:paraId="72E0D17D" w14:textId="77777777" w:rsidR="00F41687" w:rsidRDefault="00F41687" w:rsidP="00F41687">
            <w:pPr>
              <w:pStyle w:val="BoxRegulationBody"/>
            </w:pPr>
            <w:r>
              <w:t>Governments should harmonize the supply chain security national control measures of government agencies, including risk management and risk mitigation, in order to limit any negative impact of those measures on legitimate trade and international movement.</w:t>
            </w:r>
          </w:p>
          <w:p w14:paraId="2CBDB15C" w14:textId="77777777" w:rsidR="0004536F" w:rsidRDefault="0004536F" w:rsidP="0004536F">
            <w:pPr>
              <w:pStyle w:val="BoxRegulationHead4"/>
            </w:pPr>
            <w:r>
              <w:t>2.5 Standard 5 - Development of continuity and resumptions measures</w:t>
            </w:r>
          </w:p>
          <w:p w14:paraId="5F4CAAD2" w14:textId="0FF41A7D" w:rsidR="0004536F" w:rsidRDefault="0004536F" w:rsidP="0004536F">
            <w:pPr>
              <w:pStyle w:val="BoxRegulationBody"/>
            </w:pPr>
            <w:r>
              <w:t>Customs should work with other government agencies as well as the private sector to identify their respective roles and responsibilities in relation to trade continuity and resumption measures in order to continue trade in the event of a disruptive incident.</w:t>
            </w:r>
          </w:p>
          <w:p w14:paraId="67CC782A" w14:textId="77777777" w:rsidR="009D506A" w:rsidRDefault="009D506A" w:rsidP="00EA2355">
            <w:pPr>
              <w:pStyle w:val="BoxRegulationHead4"/>
            </w:pPr>
            <w:r>
              <w:t>2.6 Standard 6 - Mutual Cooperation</w:t>
            </w:r>
          </w:p>
          <w:p w14:paraId="3A56B8A8" w14:textId="77777777" w:rsidR="0004536F" w:rsidRDefault="009D506A" w:rsidP="00EA2355">
            <w:pPr>
              <w:pStyle w:val="BoxRegulationBody"/>
            </w:pPr>
            <w:r>
              <w:t>Governments should foster mutual cooperation between Customs administrations and</w:t>
            </w:r>
            <w:r w:rsidR="00EA2355">
              <w:t xml:space="preserve"> </w:t>
            </w:r>
            <w:r>
              <w:t>other competent government agencies involved with supply chain security across borders</w:t>
            </w:r>
            <w:r w:rsidR="00EA2355">
              <w:t xml:space="preserve"> </w:t>
            </w:r>
            <w:r>
              <w:t>or within a Customs Union</w:t>
            </w:r>
            <w:r w:rsidR="00EA2355">
              <w:t>.</w:t>
            </w:r>
          </w:p>
          <w:p w14:paraId="300822C9" w14:textId="77777777" w:rsidR="0076623F" w:rsidRDefault="00AC528C" w:rsidP="00AC528C">
            <w:pPr>
              <w:pStyle w:val="BoxRegulationBody"/>
            </w:pPr>
            <w:r>
              <w:t>2.6.1. This mutual cooperation may include exchange of information, training, technical assistance, capacity building, alignment of business hours where appropriate and the sharing of equipment.</w:t>
            </w:r>
          </w:p>
          <w:p w14:paraId="0FF57792" w14:textId="77777777" w:rsidR="00766F77" w:rsidRDefault="00766F77" w:rsidP="0078695A">
            <w:pPr>
              <w:pStyle w:val="BoxRegulationHead4"/>
            </w:pPr>
            <w:r>
              <w:t>2.7 Standard 7 - Development of Cooperative Arrangements or Protocols</w:t>
            </w:r>
          </w:p>
          <w:p w14:paraId="22CAA64A" w14:textId="6B083D44" w:rsidR="00766F77" w:rsidRDefault="00766F77" w:rsidP="00766F77">
            <w:pPr>
              <w:pStyle w:val="BoxRegulationBody"/>
            </w:pPr>
            <w:r>
              <w:t>Governments should develop cooperative arrangements or protocols among their agencies</w:t>
            </w:r>
            <w:r w:rsidR="0078695A">
              <w:t xml:space="preserve"> </w:t>
            </w:r>
            <w:r>
              <w:t>that are working side by side on a shared border or within a Customs Union.</w:t>
            </w:r>
          </w:p>
          <w:p w14:paraId="09C493C0" w14:textId="77777777" w:rsidR="004341D7" w:rsidRDefault="004341D7" w:rsidP="004341D7">
            <w:pPr>
              <w:pStyle w:val="BoxRegulationHead4"/>
            </w:pPr>
            <w:r>
              <w:t>2.8 Standard 8 - Harmonization of security programmes</w:t>
            </w:r>
          </w:p>
          <w:p w14:paraId="000C2FEA" w14:textId="107D4A07" w:rsidR="004341D7" w:rsidRDefault="004341D7" w:rsidP="004341D7">
            <w:pPr>
              <w:pStyle w:val="BoxRegulationBody"/>
            </w:pPr>
            <w:r>
              <w:t>Governments should, where appropriate, harmonize the requirements of the various</w:t>
            </w:r>
            <w:r w:rsidR="0033592E">
              <w:t xml:space="preserve"> </w:t>
            </w:r>
            <w:r>
              <w:t>security programmes that are implemented to enhance security of the international supply</w:t>
            </w:r>
            <w:r w:rsidR="0033592E">
              <w:t xml:space="preserve"> </w:t>
            </w:r>
            <w:r>
              <w:t>chain.</w:t>
            </w:r>
          </w:p>
          <w:p w14:paraId="45DCF0A0" w14:textId="77777777" w:rsidR="00766F77" w:rsidRDefault="004341D7" w:rsidP="0033592E">
            <w:pPr>
              <w:pStyle w:val="BoxRegulationBody"/>
            </w:pPr>
            <w:r>
              <w:t>2.8.1. Agencies involved in the supply chain security should collaborate to enhance security</w:t>
            </w:r>
            <w:r w:rsidR="0033592E">
              <w:t xml:space="preserve"> </w:t>
            </w:r>
            <w:r>
              <w:t>programmes where appropriate. This collaboration may be achieved by aligning requirements,</w:t>
            </w:r>
            <w:r w:rsidR="0033592E">
              <w:t xml:space="preserve"> </w:t>
            </w:r>
            <w:r>
              <w:t>enhancing member benefits and minimise unnecessary duplication.</w:t>
            </w:r>
          </w:p>
          <w:p w14:paraId="18843F6C" w14:textId="77777777" w:rsidR="00C940BC" w:rsidRDefault="00C940BC" w:rsidP="00C940BC">
            <w:pPr>
              <w:pStyle w:val="BoxRegulationHead4"/>
            </w:pPr>
            <w:r>
              <w:t>2.9 Standard 9 - Harmonization of cross-border control measures</w:t>
            </w:r>
          </w:p>
          <w:p w14:paraId="2481C629" w14:textId="77777777" w:rsidR="00C940BC" w:rsidRDefault="00C940BC" w:rsidP="00C940BC">
            <w:pPr>
              <w:pStyle w:val="BoxRegulationBody"/>
            </w:pPr>
            <w:r>
              <w:t>Governments should work to harmonize cross-border control measures.</w:t>
            </w:r>
          </w:p>
          <w:p w14:paraId="663C1C83" w14:textId="77777777" w:rsidR="0033592E" w:rsidRDefault="00C940BC" w:rsidP="00C940BC">
            <w:pPr>
              <w:pStyle w:val="BoxRegulationBody"/>
            </w:pPr>
            <w:r>
              <w:t>2.9.1. Cooperation may include mutual recognition of control measures and compliance programmes, sharing of resources and techniques, and accepting clearance of goods by the other party.</w:t>
            </w:r>
          </w:p>
          <w:p w14:paraId="1FAC2924" w14:textId="77777777" w:rsidR="00CB5BDB" w:rsidRDefault="00B80890" w:rsidP="00B80890">
            <w:pPr>
              <w:pStyle w:val="BoxRegulationHead3"/>
            </w:pPr>
            <w:r w:rsidRPr="00B80890">
              <w:t>Multinational Cooperation</w:t>
            </w:r>
          </w:p>
          <w:p w14:paraId="01BD75D7" w14:textId="77777777" w:rsidR="00300526" w:rsidRDefault="00300526" w:rsidP="00B70528">
            <w:pPr>
              <w:pStyle w:val="BoxRegulationHead4"/>
            </w:pPr>
            <w:r>
              <w:t>2.10 Standard 10 - Establishment of Mutual Cooperation</w:t>
            </w:r>
          </w:p>
          <w:p w14:paraId="2AFFFE42" w14:textId="25E4BA07" w:rsidR="00300526" w:rsidRDefault="00300526" w:rsidP="00300526">
            <w:pPr>
              <w:pStyle w:val="BoxRegulationBody"/>
            </w:pPr>
            <w:r>
              <w:t>Together, governments should foster cooperation between and among international bodies that are involved with supply chain security.</w:t>
            </w:r>
          </w:p>
          <w:p w14:paraId="515B8E03" w14:textId="77777777" w:rsidR="00CB1CC8" w:rsidRDefault="00CB1CC8" w:rsidP="00CB1CC8">
            <w:pPr>
              <w:pStyle w:val="BoxRegulationHead4"/>
            </w:pPr>
            <w:r>
              <w:t>2.11 Standard 11 - Development of cooperative arrangements or protocols</w:t>
            </w:r>
          </w:p>
          <w:p w14:paraId="33A7E519" w14:textId="03036B27" w:rsidR="00300526" w:rsidRPr="00300526" w:rsidRDefault="00CB1CC8" w:rsidP="00CB1CC8">
            <w:pPr>
              <w:pStyle w:val="BoxRegulationBody"/>
            </w:pPr>
            <w:r>
              <w:t>The WCO on behalf of its Members should develop and maintain cooperative arrangements with those international governmental bodies (e.g. ICAO, IMO and UPU) that are involved with supply chain security.</w:t>
            </w:r>
          </w:p>
        </w:tc>
      </w:tr>
    </w:tbl>
    <w:p w14:paraId="24E7D28F" w14:textId="309B2C39" w:rsidR="00E25C2D" w:rsidRPr="00286068" w:rsidRDefault="00BF7C5B" w:rsidP="00E25C2D">
      <w:pPr>
        <w:pStyle w:val="Heading3"/>
      </w:pPr>
      <w:bookmarkStart w:id="325" w:name="_Toc515452228"/>
      <w:bookmarkStart w:id="326" w:name="_Toc514872189"/>
      <w:r w:rsidRPr="007B7CD1">
        <w:rPr>
          <w:color w:val="4F81BD"/>
        </w:rPr>
        <w:t xml:space="preserve">Identified </w:t>
      </w:r>
      <w:r w:rsidR="00E25C2D" w:rsidRPr="007B7CD1">
        <w:rPr>
          <w:color w:val="4F81BD"/>
        </w:rPr>
        <w:t>Gaps</w:t>
      </w:r>
      <w:bookmarkEnd w:id="324"/>
      <w:bookmarkEnd w:id="325"/>
      <w:bookmarkEnd w:id="326"/>
    </w:p>
    <w:p w14:paraId="40BE058D" w14:textId="3B1AFEA0" w:rsidR="00137C48" w:rsidRPr="00F316C4" w:rsidRDefault="00B36D08" w:rsidP="00B6074E">
      <w:pPr>
        <w:pStyle w:val="Heading4"/>
      </w:pPr>
      <w:r w:rsidRPr="007B7CD1">
        <w:t>Section</w:t>
      </w:r>
      <w:r w:rsidR="00E25C2D" w:rsidRPr="007B7CD1">
        <w:t xml:space="preserve"> 8.1</w:t>
      </w:r>
    </w:p>
    <w:p w14:paraId="57BE8C04" w14:textId="4BFC59F4" w:rsidR="00E25C2D" w:rsidRPr="007B7CD1" w:rsidRDefault="00E25C2D" w:rsidP="00286068">
      <w:r w:rsidRPr="007B7CD1">
        <w:t xml:space="preserve">The objective of the cooperation and coordination provided for under Article 8 of the </w:t>
      </w:r>
      <w:r w:rsidR="00B62421" w:rsidRPr="007B7CD1">
        <w:t>TFA</w:t>
      </w:r>
      <w:r w:rsidRPr="007B7CD1">
        <w:t xml:space="preserve"> is to ensure effective actions by </w:t>
      </w:r>
      <w:r w:rsidR="006E1A78" w:rsidRPr="007B7CD1">
        <w:t>c</w:t>
      </w:r>
      <w:r w:rsidRPr="007B7CD1">
        <w:t xml:space="preserve">ustoms and all border control entities in the face of current challenges </w:t>
      </w:r>
      <w:r w:rsidR="0041687F" w:rsidRPr="007B7CD1">
        <w:t xml:space="preserve">to security </w:t>
      </w:r>
      <w:r w:rsidRPr="007B7CD1">
        <w:t xml:space="preserve">and facilitation of international </w:t>
      </w:r>
      <w:r w:rsidR="0041687F" w:rsidRPr="007B7CD1">
        <w:t xml:space="preserve">logistics </w:t>
      </w:r>
      <w:r w:rsidRPr="007B7CD1">
        <w:t>chains.</w:t>
      </w:r>
    </w:p>
    <w:p w14:paraId="7512F5C2" w14:textId="2E83506B" w:rsidR="00E25C2D" w:rsidRPr="007B7CD1" w:rsidRDefault="00E25C2D" w:rsidP="005F7986">
      <w:r w:rsidRPr="007B7CD1">
        <w:t xml:space="preserve">In terms of coordination and cooperation, CAUCA and RECAUCA include general mandates, basic principles that </w:t>
      </w:r>
      <w:r w:rsidRPr="007B7CD1">
        <w:rPr>
          <w:color w:val="000000"/>
        </w:rPr>
        <w:t>do not constitute a specific regulatory framework</w:t>
      </w:r>
      <w:r w:rsidR="00A56630" w:rsidRPr="007B7CD1">
        <w:rPr>
          <w:color w:val="000000"/>
        </w:rPr>
        <w:t xml:space="preserve"> </w:t>
      </w:r>
      <w:r w:rsidRPr="007B7CD1">
        <w:t>applicable to the routine work of customs services.</w:t>
      </w:r>
      <w:r w:rsidR="00F73DFD" w:rsidRPr="007B7CD1">
        <w:t xml:space="preserve"> </w:t>
      </w:r>
      <w:r w:rsidR="0041687F" w:rsidRPr="007B7CD1">
        <w:t xml:space="preserve">Such a framework </w:t>
      </w:r>
      <w:r w:rsidRPr="007B7CD1">
        <w:t xml:space="preserve">is not within the regular scope of application </w:t>
      </w:r>
      <w:r w:rsidR="0041687F" w:rsidRPr="007B7CD1">
        <w:t xml:space="preserve">of </w:t>
      </w:r>
      <w:r w:rsidRPr="007B7CD1">
        <w:t xml:space="preserve">other </w:t>
      </w:r>
      <w:r w:rsidR="0041687F" w:rsidRPr="007B7CD1">
        <w:t xml:space="preserve">involved </w:t>
      </w:r>
      <w:r w:rsidRPr="007B7CD1">
        <w:t xml:space="preserve">governmental </w:t>
      </w:r>
      <w:r w:rsidR="0041687F" w:rsidRPr="007B7CD1">
        <w:t>organizations</w:t>
      </w:r>
      <w:r w:rsidRPr="007B7CD1">
        <w:t xml:space="preserve">. The absence of regional and national procedures or arrangements which regulate </w:t>
      </w:r>
      <w:r w:rsidR="0041687F" w:rsidRPr="007B7CD1">
        <w:t xml:space="preserve">the </w:t>
      </w:r>
      <w:r w:rsidRPr="007B7CD1">
        <w:t xml:space="preserve">cooperation and coordination provided for </w:t>
      </w:r>
      <w:r w:rsidR="0041687F" w:rsidRPr="007B7CD1">
        <w:t xml:space="preserve">by </w:t>
      </w:r>
      <w:r w:rsidRPr="007B7CD1">
        <w:t>the standards in CAUCA and RECAUCA</w:t>
      </w:r>
      <w:r w:rsidR="00417DEB" w:rsidRPr="007B7CD1">
        <w:t>,</w:t>
      </w:r>
      <w:r w:rsidRPr="007B7CD1">
        <w:t xml:space="preserve"> has led to their </w:t>
      </w:r>
      <w:r w:rsidR="003D13DC" w:rsidRPr="007B7CD1">
        <w:t>unenforceability</w:t>
      </w:r>
      <w:r w:rsidRPr="007B7CD1">
        <w:t xml:space="preserve"> and lack of knowledge thereof.</w:t>
      </w:r>
    </w:p>
    <w:p w14:paraId="6D3DD333" w14:textId="7EB0EC7D" w:rsidR="00E25C2D" w:rsidRPr="007B7CD1" w:rsidRDefault="0041687F" w:rsidP="000976A8">
      <w:r w:rsidRPr="007B7CD1">
        <w:t xml:space="preserve">This </w:t>
      </w:r>
      <w:r w:rsidR="00E25C2D" w:rsidRPr="007B7CD1">
        <w:t xml:space="preserve">lack of regulations in the region is a gap, </w:t>
      </w:r>
      <w:r w:rsidR="004978A6" w:rsidRPr="007B7CD1">
        <w:rPr>
          <w:color w:val="000000"/>
        </w:rPr>
        <w:t>with regard to</w:t>
      </w:r>
      <w:r w:rsidR="00A56630" w:rsidRPr="007B7CD1">
        <w:rPr>
          <w:color w:val="000000"/>
        </w:rPr>
        <w:t xml:space="preserve"> </w:t>
      </w:r>
      <w:r w:rsidR="00E25C2D" w:rsidRPr="007B7CD1">
        <w:t xml:space="preserve">regional goals and effective implementation of the </w:t>
      </w:r>
      <w:r w:rsidR="00B62421" w:rsidRPr="007B7CD1">
        <w:t>TFA</w:t>
      </w:r>
      <w:r w:rsidR="00E25C2D" w:rsidRPr="007B7CD1">
        <w:t>.</w:t>
      </w:r>
    </w:p>
    <w:p w14:paraId="24D45114" w14:textId="2C890B97" w:rsidR="00137C48" w:rsidRPr="00286068" w:rsidRDefault="00B36D08" w:rsidP="00B6074E">
      <w:pPr>
        <w:pStyle w:val="Heading4"/>
      </w:pPr>
      <w:r w:rsidRPr="007B7CD1">
        <w:t>Section</w:t>
      </w:r>
      <w:r w:rsidR="00E25C2D" w:rsidRPr="007B7CD1">
        <w:t xml:space="preserve"> 8.2</w:t>
      </w:r>
    </w:p>
    <w:p w14:paraId="0AD0DF22" w14:textId="646D6C85" w:rsidR="00E25C2D" w:rsidRPr="007B7CD1" w:rsidRDefault="00E25C2D" w:rsidP="00286068">
      <w:r w:rsidRPr="007B7CD1">
        <w:t xml:space="preserve">Regional regulatory developments related to the mandate </w:t>
      </w:r>
      <w:r w:rsidR="004978A6" w:rsidRPr="007B7CD1">
        <w:t xml:space="preserve">for cooperation </w:t>
      </w:r>
      <w:r w:rsidRPr="007B7CD1">
        <w:t>between countries sharing common borders to facilitate cross-border trade is limited to the mandate under RECAUCA article 235.</w:t>
      </w:r>
      <w:r w:rsidR="00F73DFD" w:rsidRPr="007B7CD1">
        <w:t xml:space="preserve"> </w:t>
      </w:r>
      <w:r w:rsidRPr="007B7CD1">
        <w:t>This article does not efficiently regulate the matter</w:t>
      </w:r>
      <w:r w:rsidR="004978A6" w:rsidRPr="007B7CD1">
        <w:t xml:space="preserve">; it </w:t>
      </w:r>
      <w:r w:rsidRPr="007B7CD1">
        <w:t xml:space="preserve">only establishes general mandates </w:t>
      </w:r>
      <w:r w:rsidR="004978A6" w:rsidRPr="007B7CD1">
        <w:t>that fail to meet</w:t>
      </w:r>
      <w:r w:rsidRPr="007B7CD1">
        <w:t xml:space="preserve"> </w:t>
      </w:r>
      <w:r w:rsidRPr="007B7CD1">
        <w:rPr>
          <w:color w:val="000000"/>
        </w:rPr>
        <w:t>the following</w:t>
      </w:r>
      <w:r w:rsidR="004978A6" w:rsidRPr="007B7CD1">
        <w:rPr>
          <w:color w:val="000000"/>
        </w:rPr>
        <w:t xml:space="preserve"> goals</w:t>
      </w:r>
      <w:r w:rsidRPr="007B7CD1">
        <w:t>:</w:t>
      </w:r>
    </w:p>
    <w:p w14:paraId="26BB1FF5" w14:textId="37691851" w:rsidR="00E25C2D" w:rsidRPr="00053880" w:rsidRDefault="00E25C2D" w:rsidP="00C521FE">
      <w:pPr>
        <w:pStyle w:val="ListBullet"/>
      </w:pPr>
      <w:r w:rsidRPr="00053880">
        <w:t xml:space="preserve">Compatibility of </w:t>
      </w:r>
      <w:r w:rsidR="004978A6" w:rsidRPr="00053880">
        <w:t>business</w:t>
      </w:r>
      <w:r w:rsidRPr="00053880">
        <w:t xml:space="preserve"> days and </w:t>
      </w:r>
      <w:r w:rsidR="004978A6" w:rsidRPr="00053880">
        <w:t xml:space="preserve">work </w:t>
      </w:r>
      <w:r w:rsidRPr="00053880">
        <w:t>hours and of procedures and formalities;</w:t>
      </w:r>
    </w:p>
    <w:p w14:paraId="73C5D39E" w14:textId="272BB7F1" w:rsidR="00E25C2D" w:rsidRPr="00053880" w:rsidRDefault="00E25C2D" w:rsidP="00C521FE">
      <w:pPr>
        <w:pStyle w:val="ListBullet"/>
      </w:pPr>
      <w:r w:rsidRPr="00053880">
        <w:t xml:space="preserve">Establishment and shared use of common services, joint controls and </w:t>
      </w:r>
      <w:r w:rsidR="004978A6" w:rsidRPr="00053880">
        <w:t xml:space="preserve">controls </w:t>
      </w:r>
      <w:r w:rsidRPr="00053880">
        <w:t xml:space="preserve">at </w:t>
      </w:r>
      <w:r w:rsidR="004978A6" w:rsidRPr="00053880">
        <w:t>one</w:t>
      </w:r>
      <w:r w:rsidRPr="00053880">
        <w:t>-stop border posts.</w:t>
      </w:r>
    </w:p>
    <w:p w14:paraId="44E31BDF" w14:textId="77777777" w:rsidR="00E25C2D" w:rsidRPr="005F7986" w:rsidRDefault="00E25C2D" w:rsidP="00E25C2D">
      <w:pPr>
        <w:pStyle w:val="Heading2"/>
      </w:pPr>
      <w:bookmarkStart w:id="327" w:name="_Toc515452229"/>
      <w:bookmarkStart w:id="328" w:name="_Toc514872190"/>
      <w:r w:rsidRPr="007B7CD1">
        <w:rPr>
          <w:color w:val="4F81BD"/>
        </w:rPr>
        <w:t>Transit Analysis</w:t>
      </w:r>
      <w:bookmarkEnd w:id="327"/>
      <w:bookmarkEnd w:id="328"/>
    </w:p>
    <w:p w14:paraId="57B10E15" w14:textId="77777777" w:rsidR="00E25C2D" w:rsidRPr="000976A8" w:rsidRDefault="00E25C2D" w:rsidP="00E25C2D">
      <w:pPr>
        <w:pStyle w:val="Heading3"/>
      </w:pPr>
      <w:bookmarkStart w:id="329" w:name="_Toc515452230"/>
      <w:bookmarkStart w:id="330" w:name="_Toc514872191"/>
      <w:r w:rsidRPr="007B7CD1">
        <w:rPr>
          <w:color w:val="4F81BD"/>
        </w:rPr>
        <w:t>Analysis of Central American Regulations and Goals</w:t>
      </w:r>
      <w:bookmarkEnd w:id="329"/>
      <w:bookmarkEnd w:id="330"/>
    </w:p>
    <w:p w14:paraId="3E760DD3" w14:textId="678255E6" w:rsidR="00E25C2D" w:rsidRPr="007B7CD1" w:rsidRDefault="00E25C2D" w:rsidP="00286068">
      <w:r w:rsidRPr="007B7CD1">
        <w:t xml:space="preserve">The Central American Strategy includes a diagnosis of the current state of interoperability of information on the </w:t>
      </w:r>
      <w:r w:rsidR="00706E56" w:rsidRPr="007B7CD1">
        <w:t xml:space="preserve">international transit of goods </w:t>
      </w:r>
      <w:r w:rsidRPr="007B7CD1">
        <w:t>(TIM) in all Central American countries:</w:t>
      </w:r>
    </w:p>
    <w:p w14:paraId="7ADECF3E" w14:textId="77777777" w:rsidR="00E25C2D" w:rsidRPr="00053880" w:rsidRDefault="00E25C2D" w:rsidP="00C521FE">
      <w:pPr>
        <w:pStyle w:val="ListBullet"/>
      </w:pPr>
      <w:r w:rsidRPr="00053880">
        <w:t>Physical and technological infrastructure for the TIM is underutilized; neither the quarantine nor the migratory TIM is used;</w:t>
      </w:r>
    </w:p>
    <w:p w14:paraId="50C17243" w14:textId="533C4EA6" w:rsidR="00E25C2D" w:rsidRPr="00053880" w:rsidRDefault="00E25C2D" w:rsidP="00C521FE">
      <w:pPr>
        <w:pStyle w:val="ListBullet"/>
      </w:pPr>
      <w:r w:rsidRPr="00053880">
        <w:t xml:space="preserve">It is necessary to develop standards that regulate TIM </w:t>
      </w:r>
      <w:r w:rsidR="00706E56" w:rsidRPr="00053880">
        <w:t xml:space="preserve">recording </w:t>
      </w:r>
      <w:r w:rsidRPr="00053880">
        <w:t>at the window;</w:t>
      </w:r>
    </w:p>
    <w:p w14:paraId="28494E2E" w14:textId="556695D3" w:rsidR="00E25C2D" w:rsidRPr="00053880" w:rsidRDefault="00E25C2D" w:rsidP="00C521FE">
      <w:pPr>
        <w:pStyle w:val="ListBullet"/>
      </w:pPr>
      <w:r w:rsidRPr="00053880">
        <w:rPr>
          <w:color w:val="000000"/>
        </w:rPr>
        <w:t>Currently, all</w:t>
      </w:r>
      <w:r w:rsidR="00A56630" w:rsidRPr="00053880">
        <w:rPr>
          <w:color w:val="000000"/>
        </w:rPr>
        <w:t xml:space="preserve"> </w:t>
      </w:r>
      <w:r w:rsidRPr="00053880">
        <w:t>countries use the TIM platform as a window for customs procedures in transit operations, but the other modules (quarantine and migration) are not yet used.</w:t>
      </w:r>
    </w:p>
    <w:p w14:paraId="506CE4FE" w14:textId="0FC32692" w:rsidR="00E25C2D" w:rsidRPr="007B7CD1" w:rsidRDefault="00E25C2D" w:rsidP="00B44367">
      <w:r w:rsidRPr="007B7CD1">
        <w:t>In terms of international land transit,</w:t>
      </w:r>
      <w:r w:rsidRPr="007B7CD1">
        <w:rPr>
          <w:b/>
        </w:rPr>
        <w:t xml:space="preserve"> </w:t>
      </w:r>
      <w:r w:rsidRPr="007B7CD1">
        <w:t xml:space="preserve">Resolution 65 COMRIEDRE of 2001 establishes in </w:t>
      </w:r>
      <w:r w:rsidR="00706E56" w:rsidRPr="007B7CD1">
        <w:t xml:space="preserve">Article </w:t>
      </w:r>
      <w:r w:rsidRPr="007B7CD1">
        <w:t xml:space="preserve">41 that </w:t>
      </w:r>
      <w:r w:rsidR="00706E56" w:rsidRPr="007B7CD1">
        <w:t xml:space="preserve">the </w:t>
      </w:r>
      <w:r w:rsidR="006B0520" w:rsidRPr="007B7CD1">
        <w:t>c</w:t>
      </w:r>
      <w:r w:rsidRPr="007B7CD1">
        <w:t xml:space="preserve">ustoms </w:t>
      </w:r>
      <w:r w:rsidR="006B0520" w:rsidRPr="007B7CD1">
        <w:t>a</w:t>
      </w:r>
      <w:r w:rsidRPr="007B7CD1">
        <w:t xml:space="preserve">dministrations of the signatory countries shall designate central control offices and customs offices authorized to perform functions related to international land transit, for which </w:t>
      </w:r>
      <w:r w:rsidR="00706E56" w:rsidRPr="007B7CD1">
        <w:t xml:space="preserve">business </w:t>
      </w:r>
      <w:r w:rsidRPr="007B7CD1">
        <w:t xml:space="preserve">hours shall be determined. </w:t>
      </w:r>
      <w:r w:rsidR="00706E56" w:rsidRPr="007B7CD1">
        <w:t>These hours</w:t>
      </w:r>
      <w:r w:rsidRPr="007B7CD1">
        <w:t xml:space="preserve"> must be communicated to the authorities of the remaining signatory countries within </w:t>
      </w:r>
      <w:r w:rsidR="0027389F" w:rsidRPr="007B7CD1">
        <w:t>30</w:t>
      </w:r>
      <w:r w:rsidRPr="007B7CD1">
        <w:t xml:space="preserve"> days of their approval.</w:t>
      </w:r>
    </w:p>
    <w:p w14:paraId="2F61A441" w14:textId="3077B8CC" w:rsidR="00E25C2D" w:rsidRPr="007B7CD1" w:rsidRDefault="00E25C2D" w:rsidP="005F7986">
      <w:r w:rsidRPr="007B7CD1">
        <w:t xml:space="preserve">Likewise, it establishes </w:t>
      </w:r>
      <w:r w:rsidR="00706E56" w:rsidRPr="007B7CD1">
        <w:t xml:space="preserve">a </w:t>
      </w:r>
      <w:r w:rsidRPr="007B7CD1">
        <w:t xml:space="preserve">mandate to minimize the time </w:t>
      </w:r>
      <w:r w:rsidR="00706E56" w:rsidRPr="007B7CD1">
        <w:t xml:space="preserve">needed </w:t>
      </w:r>
      <w:r w:rsidRPr="007B7CD1">
        <w:t>to comply with customs formalities at border</w:t>
      </w:r>
      <w:r w:rsidR="00915763" w:rsidRPr="007B7CD1">
        <w:t xml:space="preserve"> </w:t>
      </w:r>
      <w:r w:rsidRPr="007B7CD1">
        <w:t>crossing</w:t>
      </w:r>
      <w:r w:rsidR="00F56105" w:rsidRPr="007B7CD1">
        <w:t>s</w:t>
      </w:r>
      <w:r w:rsidRPr="007B7CD1">
        <w:t xml:space="preserve">. To achieve this, a simplified and expedited </w:t>
      </w:r>
      <w:r w:rsidR="00A62A11" w:rsidRPr="007B7CD1">
        <w:t xml:space="preserve">customs </w:t>
      </w:r>
      <w:r w:rsidRPr="007B7CD1">
        <w:t xml:space="preserve">procedure should be established for </w:t>
      </w:r>
      <w:r w:rsidR="00562423" w:rsidRPr="007B7CD1">
        <w:t>TIM</w:t>
      </w:r>
      <w:r w:rsidR="00706E56" w:rsidRPr="007B7CD1">
        <w:t>.</w:t>
      </w:r>
    </w:p>
    <w:p w14:paraId="7069EA9B" w14:textId="7BF94A17" w:rsidR="00E25C2D" w:rsidRPr="007B7CD1" w:rsidRDefault="00E25C2D" w:rsidP="000976A8">
      <w:pPr>
        <w:rPr>
          <w:b/>
        </w:rPr>
      </w:pPr>
      <w:r w:rsidRPr="007B7CD1">
        <w:rPr>
          <w:color w:val="000000"/>
        </w:rPr>
        <w:t>Additionally,</w:t>
      </w:r>
      <w:r w:rsidR="00A56630" w:rsidRPr="007B7CD1">
        <w:rPr>
          <w:color w:val="000000"/>
        </w:rPr>
        <w:t xml:space="preserve"> </w:t>
      </w:r>
      <w:r w:rsidRPr="007B7CD1">
        <w:t xml:space="preserve">it also provides for facilitation </w:t>
      </w:r>
      <w:r w:rsidRPr="007B7CD1">
        <w:rPr>
          <w:color w:val="000000"/>
        </w:rPr>
        <w:t>of the passage of</w:t>
      </w:r>
      <w:r w:rsidR="00A56630" w:rsidRPr="007B7CD1">
        <w:rPr>
          <w:color w:val="000000"/>
        </w:rPr>
        <w:t xml:space="preserve"> </w:t>
      </w:r>
      <w:r w:rsidRPr="007B7CD1">
        <w:t>unloaded transport units through authorized border</w:t>
      </w:r>
      <w:r w:rsidR="00915763" w:rsidRPr="007B7CD1">
        <w:t xml:space="preserve"> </w:t>
      </w:r>
      <w:r w:rsidRPr="007B7CD1">
        <w:t>crossing customs offices by presenting the cargo manifest.</w:t>
      </w:r>
    </w:p>
    <w:p w14:paraId="61660FA1" w14:textId="30989035" w:rsidR="00E25C2D" w:rsidRPr="000976A8" w:rsidRDefault="00E25C2D" w:rsidP="00E25C2D">
      <w:pPr>
        <w:pStyle w:val="Heading3"/>
      </w:pPr>
      <w:bookmarkStart w:id="331" w:name="_Toc515452231"/>
      <w:bookmarkStart w:id="332" w:name="_Toc514872192"/>
      <w:r w:rsidRPr="007B7CD1">
        <w:rPr>
          <w:color w:val="4F81BD"/>
        </w:rPr>
        <w:t>Identified</w:t>
      </w:r>
      <w:r w:rsidR="00A62A11" w:rsidRPr="007B7CD1">
        <w:rPr>
          <w:color w:val="4F81BD"/>
        </w:rPr>
        <w:t xml:space="preserve"> Gaps</w:t>
      </w:r>
      <w:bookmarkEnd w:id="331"/>
      <w:bookmarkEnd w:id="332"/>
    </w:p>
    <w:p w14:paraId="11AE5BC4" w14:textId="259C4859" w:rsidR="004D6DCA" w:rsidRPr="007B7CD1" w:rsidRDefault="004D6DCA" w:rsidP="00286068">
      <w:r w:rsidRPr="007B7CD1">
        <w:t xml:space="preserve">Resolution 65 of COMRIEDRE delegates to the </w:t>
      </w:r>
      <w:r w:rsidR="00680ECD" w:rsidRPr="007B7CD1">
        <w:t>n</w:t>
      </w:r>
      <w:r w:rsidRPr="007B7CD1">
        <w:t xml:space="preserve">ational </w:t>
      </w:r>
      <w:r w:rsidR="00680ECD" w:rsidRPr="007B7CD1">
        <w:t>c</w:t>
      </w:r>
      <w:r w:rsidRPr="007B7CD1">
        <w:t xml:space="preserve">ustoms </w:t>
      </w:r>
      <w:r w:rsidR="00680ECD" w:rsidRPr="007B7CD1">
        <w:t>s</w:t>
      </w:r>
      <w:r w:rsidRPr="007B7CD1">
        <w:t xml:space="preserve">ervices of the countries the adoption of </w:t>
      </w:r>
      <w:r w:rsidRPr="007B7CD1">
        <w:rPr>
          <w:color w:val="000000"/>
        </w:rPr>
        <w:t>mutual</w:t>
      </w:r>
      <w:r w:rsidR="00A56630" w:rsidRPr="007B7CD1">
        <w:rPr>
          <w:color w:val="000000"/>
        </w:rPr>
        <w:t xml:space="preserve"> </w:t>
      </w:r>
      <w:r w:rsidRPr="007B7CD1">
        <w:t>cooperation measures for documentary control and</w:t>
      </w:r>
      <w:r w:rsidR="00C850B8" w:rsidRPr="007B7CD1">
        <w:t xml:space="preserve"> seal</w:t>
      </w:r>
      <w:r w:rsidRPr="007B7CD1">
        <w:t xml:space="preserve"> authenticity. This is a good practice to promote integration, uniformity and cooperation referred to in Article 8 of the TFA, so it </w:t>
      </w:r>
      <w:r w:rsidRPr="007B7CD1">
        <w:rPr>
          <w:color w:val="000000"/>
        </w:rPr>
        <w:t>does not constitute a gap</w:t>
      </w:r>
      <w:r w:rsidRPr="007B7CD1">
        <w:t>.</w:t>
      </w:r>
    </w:p>
    <w:p w14:paraId="5C5ABA5B" w14:textId="77777777" w:rsidR="00E25C2D" w:rsidRPr="003C6E89" w:rsidRDefault="00E25C2D" w:rsidP="00E25C2D">
      <w:pPr>
        <w:pStyle w:val="Heading2"/>
      </w:pPr>
      <w:bookmarkStart w:id="333" w:name="_Toc515452232"/>
      <w:bookmarkStart w:id="334" w:name="_Toc514872193"/>
      <w:r w:rsidRPr="007B7CD1">
        <w:rPr>
          <w:color w:val="4F81BD"/>
        </w:rPr>
        <w:t>General Recommendations and Transit Recommendations</w:t>
      </w:r>
      <w:bookmarkEnd w:id="333"/>
      <w:bookmarkEnd w:id="334"/>
    </w:p>
    <w:p w14:paraId="2811D03A" w14:textId="024B7AFA" w:rsidR="00E25C2D" w:rsidRPr="007B7CD1" w:rsidRDefault="00B36D08" w:rsidP="007B7CD1">
      <w:pPr>
        <w:pStyle w:val="Heading3"/>
        <w:spacing w:before="0" w:after="0"/>
      </w:pPr>
      <w:bookmarkStart w:id="335" w:name="_Toc515452233"/>
      <w:bookmarkStart w:id="336" w:name="_Toc514872194"/>
      <w:r w:rsidRPr="007B7CD1">
        <w:rPr>
          <w:color w:val="4F81BD"/>
        </w:rPr>
        <w:t>Section</w:t>
      </w:r>
      <w:r w:rsidR="00E25C2D" w:rsidRPr="007B7CD1">
        <w:rPr>
          <w:color w:val="4F81BD"/>
        </w:rPr>
        <w:t xml:space="preserve"> 8.1</w:t>
      </w:r>
      <w:bookmarkEnd w:id="335"/>
      <w:bookmarkEnd w:id="336"/>
    </w:p>
    <w:p w14:paraId="4E6E08C7" w14:textId="0090897F" w:rsidR="00E25C2D" w:rsidRPr="007B7CD1" w:rsidRDefault="00E25C2D" w:rsidP="00C521FE">
      <w:pPr>
        <w:pStyle w:val="BodyText"/>
      </w:pPr>
      <w:r w:rsidRPr="007B7CD1">
        <w:rPr>
          <w:color w:val="000000"/>
        </w:rPr>
        <w:t>Mutual cooperation</w:t>
      </w:r>
      <w:r w:rsidR="00A56630" w:rsidRPr="007B7CD1">
        <w:rPr>
          <w:color w:val="000000"/>
        </w:rPr>
        <w:t xml:space="preserve"> </w:t>
      </w:r>
      <w:r w:rsidRPr="007B7CD1">
        <w:t xml:space="preserve">between </w:t>
      </w:r>
      <w:r w:rsidR="006E1A78" w:rsidRPr="007B7CD1">
        <w:t>c</w:t>
      </w:r>
      <w:r w:rsidRPr="007B7CD1">
        <w:t>ustoms and other competent government agencies should be effectively regulated.</w:t>
      </w:r>
      <w:r w:rsidR="00F73DFD" w:rsidRPr="007B7CD1">
        <w:t xml:space="preserve"> </w:t>
      </w:r>
      <w:r w:rsidRPr="007B7CD1">
        <w:t xml:space="preserve">Such cooperation must include </w:t>
      </w:r>
      <w:r w:rsidRPr="007B7CD1">
        <w:rPr>
          <w:color w:val="000000"/>
        </w:rPr>
        <w:t>the following activities</w:t>
      </w:r>
      <w:r w:rsidRPr="007B7CD1">
        <w:t>:</w:t>
      </w:r>
    </w:p>
    <w:p w14:paraId="166C9947" w14:textId="08D45B4C" w:rsidR="00E25C2D" w:rsidRPr="00053880" w:rsidRDefault="00E25C2D" w:rsidP="00C521FE">
      <w:pPr>
        <w:pStyle w:val="ListBullet"/>
      </w:pPr>
      <w:r w:rsidRPr="00053880">
        <w:t xml:space="preserve">between </w:t>
      </w:r>
      <w:r w:rsidR="006E1A78">
        <w:t>c</w:t>
      </w:r>
      <w:r w:rsidRPr="00053880">
        <w:t>ustoms and aviation authorities;</w:t>
      </w:r>
    </w:p>
    <w:p w14:paraId="5F40F928" w14:textId="23A5EED4" w:rsidR="00E25C2D" w:rsidRPr="00053880" w:rsidRDefault="00E25C2D" w:rsidP="00C521FE">
      <w:pPr>
        <w:pStyle w:val="ListBullet"/>
      </w:pPr>
      <w:r w:rsidRPr="00053880">
        <w:t xml:space="preserve">between </w:t>
      </w:r>
      <w:r w:rsidR="006E1A78">
        <w:t>c</w:t>
      </w:r>
      <w:r w:rsidRPr="00053880">
        <w:t>ustoms</w:t>
      </w:r>
      <w:r w:rsidR="006F1601" w:rsidRPr="00053880">
        <w:t>,</w:t>
      </w:r>
      <w:r w:rsidRPr="00053880">
        <w:t xml:space="preserve"> </w:t>
      </w:r>
      <w:r w:rsidR="006F1601" w:rsidRPr="00053880">
        <w:t xml:space="preserve">land transport organizations </w:t>
      </w:r>
      <w:r w:rsidRPr="00053880">
        <w:t>and postal operators; and</w:t>
      </w:r>
    </w:p>
    <w:p w14:paraId="5AA34E7E" w14:textId="2FC7EFC4" w:rsidR="00E25C2D" w:rsidRPr="00053880" w:rsidRDefault="00E25C2D" w:rsidP="00C521FE">
      <w:pPr>
        <w:pStyle w:val="ListBullet"/>
      </w:pPr>
      <w:r w:rsidRPr="00053880">
        <w:t xml:space="preserve">between </w:t>
      </w:r>
      <w:r w:rsidR="006E1A78">
        <w:t>c</w:t>
      </w:r>
      <w:r w:rsidRPr="00053880">
        <w:t xml:space="preserve">ustoms and maritime and port security agencies, for the initial assessment of safety, exchange of </w:t>
      </w:r>
      <w:r w:rsidRPr="00053880">
        <w:rPr>
          <w:color w:val="000000"/>
        </w:rPr>
        <w:t>relevant</w:t>
      </w:r>
      <w:r w:rsidR="00A56630" w:rsidRPr="00053880">
        <w:rPr>
          <w:color w:val="000000"/>
        </w:rPr>
        <w:t xml:space="preserve"> </w:t>
      </w:r>
      <w:r w:rsidRPr="00053880">
        <w:t xml:space="preserve">information, </w:t>
      </w:r>
      <w:r w:rsidR="006F1601" w:rsidRPr="00053880">
        <w:t xml:space="preserve">adaptation </w:t>
      </w:r>
      <w:r w:rsidRPr="00053880">
        <w:t>of monitoring activities and control of regulatory compliance.</w:t>
      </w:r>
    </w:p>
    <w:p w14:paraId="1B2CA3D4" w14:textId="2939B80A" w:rsidR="00E25C2D" w:rsidRPr="007B7CD1" w:rsidRDefault="00E25C2D" w:rsidP="00B44367">
      <w:pPr>
        <w:autoSpaceDE w:val="0"/>
        <w:autoSpaceDN w:val="0"/>
        <w:adjustRightInd w:val="0"/>
      </w:pPr>
      <w:r w:rsidRPr="007B7CD1">
        <w:t>To achieve effective cooperation regarding</w:t>
      </w:r>
      <w:r w:rsidRPr="007B7CD1">
        <w:rPr>
          <w:color w:val="000000"/>
        </w:rPr>
        <w:t xml:space="preserve">, among </w:t>
      </w:r>
      <w:r w:rsidR="006F1601" w:rsidRPr="007B7CD1">
        <w:rPr>
          <w:color w:val="000000"/>
        </w:rPr>
        <w:t>other things</w:t>
      </w:r>
      <w:r w:rsidRPr="007B7CD1">
        <w:rPr>
          <w:color w:val="000000"/>
        </w:rPr>
        <w:t>,</w:t>
      </w:r>
      <w:r w:rsidR="00A56630" w:rsidRPr="007B7CD1">
        <w:rPr>
          <w:color w:val="000000"/>
        </w:rPr>
        <w:t xml:space="preserve"> </w:t>
      </w:r>
      <w:r w:rsidRPr="007B7CD1">
        <w:t>information</w:t>
      </w:r>
      <w:r w:rsidR="006F1601" w:rsidRPr="007B7CD1">
        <w:t xml:space="preserve"> exchange</w:t>
      </w:r>
      <w:r w:rsidRPr="007B7CD1">
        <w:t>, training, technical assistance, capacity building, alignment of service hours and equipment, it is necessary to:</w:t>
      </w:r>
    </w:p>
    <w:p w14:paraId="7A9450CA" w14:textId="24460740" w:rsidR="00E25C2D" w:rsidRPr="00053880" w:rsidRDefault="00E25C2D" w:rsidP="00C521FE">
      <w:pPr>
        <w:pStyle w:val="ListBullet"/>
      </w:pPr>
      <w:r w:rsidRPr="00053880">
        <w:t xml:space="preserve">Develop cooperative procedures </w:t>
      </w:r>
      <w:r w:rsidR="00044A69">
        <w:t>or</w:t>
      </w:r>
      <w:r w:rsidRPr="00053880">
        <w:t xml:space="preserve"> arrangements between </w:t>
      </w:r>
      <w:r w:rsidR="00D512CF" w:rsidRPr="00053880">
        <w:t xml:space="preserve">the </w:t>
      </w:r>
      <w:r w:rsidRPr="00053880">
        <w:t xml:space="preserve">agencies involved </w:t>
      </w:r>
      <w:r w:rsidRPr="00053880">
        <w:rPr>
          <w:color w:val="000000"/>
        </w:rPr>
        <w:t>in order</w:t>
      </w:r>
      <w:r w:rsidR="00A56630" w:rsidRPr="00053880">
        <w:rPr>
          <w:color w:val="000000"/>
        </w:rPr>
        <w:t xml:space="preserve"> </w:t>
      </w:r>
      <w:r w:rsidRPr="00053880">
        <w:t xml:space="preserve">to strengthen the effectiveness of </w:t>
      </w:r>
      <w:r w:rsidR="00D512CF" w:rsidRPr="00053880">
        <w:t xml:space="preserve">logistics </w:t>
      </w:r>
      <w:r w:rsidRPr="00053880">
        <w:t>chain security measures and their operation;</w:t>
      </w:r>
    </w:p>
    <w:p w14:paraId="26EC458D" w14:textId="03FB2E81" w:rsidR="00E25C2D" w:rsidRPr="00053880" w:rsidRDefault="00E25C2D" w:rsidP="00C521FE">
      <w:pPr>
        <w:pStyle w:val="ListBullet"/>
      </w:pPr>
      <w:r w:rsidRPr="00053880">
        <w:t xml:space="preserve">Harmonize the </w:t>
      </w:r>
      <w:r w:rsidR="00D512CF" w:rsidRPr="00053880">
        <w:t xml:space="preserve">logistics </w:t>
      </w:r>
      <w:r w:rsidRPr="00053880">
        <w:t xml:space="preserve">chain security control measures applied by government agencies, in particular any measures to control and mitigate risks to </w:t>
      </w:r>
      <w:r w:rsidR="00D512CF" w:rsidRPr="00053880">
        <w:t>prevent impairment of</w:t>
      </w:r>
      <w:r w:rsidRPr="00053880">
        <w:t xml:space="preserve"> legitimate trade;</w:t>
      </w:r>
    </w:p>
    <w:p w14:paraId="513508EA" w14:textId="2D90DBF2" w:rsidR="00E25C2D" w:rsidRPr="00053880" w:rsidRDefault="00E25C2D" w:rsidP="00C521FE">
      <w:pPr>
        <w:pStyle w:val="ListBullet"/>
      </w:pPr>
      <w:r w:rsidRPr="00053880">
        <w:t xml:space="preserve">Align the </w:t>
      </w:r>
      <w:r w:rsidRPr="00053880">
        <w:rPr>
          <w:color w:val="000000"/>
        </w:rPr>
        <w:t>various</w:t>
      </w:r>
      <w:r w:rsidR="00A56630" w:rsidRPr="00053880">
        <w:rPr>
          <w:color w:val="000000"/>
        </w:rPr>
        <w:t xml:space="preserve"> </w:t>
      </w:r>
      <w:r w:rsidRPr="00053880">
        <w:t>security programs implemented</w:t>
      </w:r>
      <w:r w:rsidR="00D512CF" w:rsidRPr="00053880">
        <w:t xml:space="preserve"> by the institutions</w:t>
      </w:r>
      <w:r w:rsidRPr="00053880">
        <w:t xml:space="preserve"> to enhance security of the </w:t>
      </w:r>
      <w:r w:rsidR="00D512CF" w:rsidRPr="00053880">
        <w:t xml:space="preserve">logistics </w:t>
      </w:r>
      <w:r w:rsidRPr="00053880">
        <w:t>chain;</w:t>
      </w:r>
    </w:p>
    <w:p w14:paraId="7AA3D8EA" w14:textId="2952A783" w:rsidR="00E25C2D" w:rsidRPr="00053880" w:rsidRDefault="00E25C2D" w:rsidP="00C521FE">
      <w:pPr>
        <w:pStyle w:val="ListBullet"/>
      </w:pPr>
      <w:r w:rsidRPr="00053880">
        <w:t>Harmonize cross-border control measures;</w:t>
      </w:r>
    </w:p>
    <w:p w14:paraId="7AC57606" w14:textId="73ABB779" w:rsidR="00E25C2D" w:rsidRPr="00053880" w:rsidRDefault="00E25C2D" w:rsidP="00C521FE">
      <w:pPr>
        <w:pStyle w:val="ListBullet"/>
      </w:pPr>
      <w:r w:rsidRPr="00053880">
        <w:t xml:space="preserve">Develop </w:t>
      </w:r>
      <w:r w:rsidRPr="00053880">
        <w:rPr>
          <w:color w:val="000000"/>
        </w:rPr>
        <w:t>mutual</w:t>
      </w:r>
      <w:r w:rsidR="00A56630" w:rsidRPr="00053880">
        <w:rPr>
          <w:color w:val="000000"/>
        </w:rPr>
        <w:t xml:space="preserve"> </w:t>
      </w:r>
      <w:r w:rsidRPr="00053880">
        <w:t>cooperation arrangements between agencies working together on a shared border.</w:t>
      </w:r>
    </w:p>
    <w:p w14:paraId="381D2235" w14:textId="77777777" w:rsidR="00E25C2D" w:rsidRPr="007B7CD1" w:rsidRDefault="00E25C2D" w:rsidP="00B44367">
      <w:r w:rsidRPr="007B7CD1">
        <w:t>Cooperation may be achieved through mutual recognition of control measures and compliance programs, sharing of resources and techniques, and accepting clearance of goods by the other party.</w:t>
      </w:r>
    </w:p>
    <w:p w14:paraId="335DE385" w14:textId="2A48C6DB" w:rsidR="00E25C2D" w:rsidRPr="007B7CD1" w:rsidRDefault="00B36D08" w:rsidP="007B7CD1">
      <w:pPr>
        <w:pStyle w:val="Heading3"/>
        <w:spacing w:before="0" w:after="0"/>
      </w:pPr>
      <w:bookmarkStart w:id="337" w:name="_Toc515452234"/>
      <w:bookmarkStart w:id="338" w:name="_Toc514872195"/>
      <w:r w:rsidRPr="007B7CD1">
        <w:rPr>
          <w:color w:val="4F81BD"/>
        </w:rPr>
        <w:t>Section</w:t>
      </w:r>
      <w:r w:rsidR="00E25C2D" w:rsidRPr="007B7CD1">
        <w:rPr>
          <w:color w:val="4F81BD"/>
        </w:rPr>
        <w:t xml:space="preserve"> 8.2</w:t>
      </w:r>
      <w:bookmarkEnd w:id="337"/>
      <w:bookmarkEnd w:id="338"/>
    </w:p>
    <w:p w14:paraId="33EE4141" w14:textId="75FB543A" w:rsidR="00E25C2D" w:rsidRPr="007B7CD1" w:rsidRDefault="00E25C2D" w:rsidP="00C521FE">
      <w:pPr>
        <w:pStyle w:val="BodyText"/>
      </w:pPr>
      <w:r w:rsidRPr="007B7CD1">
        <w:rPr>
          <w:u w:val="single"/>
        </w:rPr>
        <w:t>Customs</w:t>
      </w:r>
      <w:r w:rsidRPr="007B7CD1">
        <w:t xml:space="preserve">: The coordination and cooperation that should exist between </w:t>
      </w:r>
      <w:r w:rsidR="006B0520" w:rsidRPr="007B7CD1">
        <w:t>c</w:t>
      </w:r>
      <w:r w:rsidRPr="007B7CD1">
        <w:t xml:space="preserve">ustoms </w:t>
      </w:r>
      <w:r w:rsidR="006B0520" w:rsidRPr="007B7CD1">
        <w:t>a</w:t>
      </w:r>
      <w:r w:rsidR="00D512CF" w:rsidRPr="007B7CD1">
        <w:t xml:space="preserve">dministrations </w:t>
      </w:r>
      <w:r w:rsidRPr="007B7CD1">
        <w:t xml:space="preserve">must be subject to detailed legal regulations and </w:t>
      </w:r>
      <w:r w:rsidRPr="007B7CD1">
        <w:rPr>
          <w:color w:val="000000"/>
        </w:rPr>
        <w:t>expressly</w:t>
      </w:r>
      <w:r w:rsidR="00A56630" w:rsidRPr="007B7CD1">
        <w:rPr>
          <w:color w:val="000000"/>
        </w:rPr>
        <w:t xml:space="preserve"> </w:t>
      </w:r>
      <w:r w:rsidRPr="007B7CD1">
        <w:t xml:space="preserve">incorporated </w:t>
      </w:r>
      <w:r w:rsidR="00D512CF" w:rsidRPr="007B7CD1">
        <w:t xml:space="preserve">into </w:t>
      </w:r>
      <w:r w:rsidR="006E1A78" w:rsidRPr="007B7CD1">
        <w:t>c</w:t>
      </w:r>
      <w:r w:rsidRPr="007B7CD1">
        <w:t>ustoms functions and competences.</w:t>
      </w:r>
      <w:r w:rsidR="00F73DFD" w:rsidRPr="007B7CD1">
        <w:t xml:space="preserve"> </w:t>
      </w:r>
      <w:r w:rsidR="00D512CF" w:rsidRPr="007B7CD1">
        <w:rPr>
          <w:color w:val="000000"/>
        </w:rPr>
        <w:t>In effect</w:t>
      </w:r>
      <w:r w:rsidRPr="007B7CD1">
        <w:rPr>
          <w:color w:val="000000"/>
        </w:rPr>
        <w:t>, it</w:t>
      </w:r>
      <w:r w:rsidR="00A56630" w:rsidRPr="007B7CD1">
        <w:rPr>
          <w:color w:val="000000"/>
        </w:rPr>
        <w:t xml:space="preserve"> </w:t>
      </w:r>
      <w:r w:rsidR="00D512CF" w:rsidRPr="007B7CD1">
        <w:t>should</w:t>
      </w:r>
      <w:r w:rsidRPr="007B7CD1">
        <w:t xml:space="preserve"> expressly provide for the possibility of exchanging information on:</w:t>
      </w:r>
    </w:p>
    <w:p w14:paraId="77104037" w14:textId="430E2A0C" w:rsidR="00E25C2D" w:rsidRPr="00053880" w:rsidRDefault="00D512CF" w:rsidP="00C521FE">
      <w:pPr>
        <w:pStyle w:val="ListBullet"/>
      </w:pPr>
      <w:r w:rsidRPr="00053880">
        <w:t>E</w:t>
      </w:r>
      <w:r w:rsidR="00E25C2D" w:rsidRPr="00053880">
        <w:t>ntry, exit or transit of goods;</w:t>
      </w:r>
    </w:p>
    <w:p w14:paraId="457C7D0F" w14:textId="45DB2C48" w:rsidR="00E25C2D" w:rsidRPr="00053880" w:rsidRDefault="00D512CF" w:rsidP="00C521FE">
      <w:pPr>
        <w:pStyle w:val="ListBullet"/>
      </w:pPr>
      <w:r w:rsidRPr="00053880">
        <w:t>Particularities according to</w:t>
      </w:r>
      <w:r w:rsidR="00E25C2D" w:rsidRPr="00053880">
        <w:t xml:space="preserve"> the </w:t>
      </w:r>
      <w:r w:rsidRPr="00053880">
        <w:rPr>
          <w:color w:val="000000"/>
        </w:rPr>
        <w:t xml:space="preserve">type </w:t>
      </w:r>
      <w:r w:rsidR="00E25C2D" w:rsidRPr="00053880">
        <w:rPr>
          <w:color w:val="000000"/>
        </w:rPr>
        <w:t>of</w:t>
      </w:r>
      <w:r w:rsidR="00A56630" w:rsidRPr="00053880">
        <w:rPr>
          <w:color w:val="000000"/>
        </w:rPr>
        <w:t xml:space="preserve"> </w:t>
      </w:r>
      <w:r w:rsidR="00E25C2D" w:rsidRPr="00053880">
        <w:t>economic activity;</w:t>
      </w:r>
    </w:p>
    <w:p w14:paraId="53D684AF" w14:textId="043E9FB3" w:rsidR="00E25C2D" w:rsidRPr="00053880" w:rsidRDefault="00E25C2D" w:rsidP="00C521FE">
      <w:pPr>
        <w:pStyle w:val="ListBullet"/>
      </w:pPr>
      <w:r w:rsidRPr="00053880">
        <w:t>Simultaneous inspections; and</w:t>
      </w:r>
    </w:p>
    <w:p w14:paraId="67AD1E6A" w14:textId="539BFF54" w:rsidR="00E25C2D" w:rsidRPr="00053880" w:rsidRDefault="00E25C2D" w:rsidP="00C521FE">
      <w:pPr>
        <w:pStyle w:val="ListBullet"/>
      </w:pPr>
      <w:r w:rsidRPr="00053880">
        <w:t>Inspections carried out to ensure cargo control</w:t>
      </w:r>
      <w:r w:rsidR="00D512CF" w:rsidRPr="00053880">
        <w:t xml:space="preserve">, </w:t>
      </w:r>
      <w:r w:rsidRPr="00053880">
        <w:t>determination, settlement and collection of taxes</w:t>
      </w:r>
      <w:r w:rsidR="00D512CF" w:rsidRPr="00053880">
        <w:t xml:space="preserve">, </w:t>
      </w:r>
      <w:r w:rsidRPr="00053880">
        <w:t>fraud prevention and anti-fraud efforts</w:t>
      </w:r>
      <w:r w:rsidR="00D512CF" w:rsidRPr="00053880">
        <w:t xml:space="preserve">, and tax and </w:t>
      </w:r>
      <w:r w:rsidRPr="00053880">
        <w:t>customs evasion and avoidance.</w:t>
      </w:r>
    </w:p>
    <w:p w14:paraId="53AF9D88" w14:textId="71814BD3" w:rsidR="00E25C2D" w:rsidRPr="007B7CD1" w:rsidRDefault="00E25C2D" w:rsidP="00B44367">
      <w:r w:rsidRPr="007B7CD1">
        <w:rPr>
          <w:color w:val="000000"/>
        </w:rPr>
        <w:t>In any case, the</w:t>
      </w:r>
      <w:r w:rsidR="00A56630" w:rsidRPr="007B7CD1">
        <w:rPr>
          <w:color w:val="000000"/>
        </w:rPr>
        <w:t xml:space="preserve"> </w:t>
      </w:r>
      <w:r w:rsidRPr="007B7CD1">
        <w:t xml:space="preserve">issue of </w:t>
      </w:r>
      <w:r w:rsidR="00D512CF" w:rsidRPr="007B7CD1">
        <w:t xml:space="preserve">information </w:t>
      </w:r>
      <w:r w:rsidRPr="007B7CD1">
        <w:t xml:space="preserve">confidentiality should be analyzed </w:t>
      </w:r>
      <w:r w:rsidRPr="007B7CD1">
        <w:rPr>
          <w:color w:val="000000"/>
        </w:rPr>
        <w:t>in accordance with</w:t>
      </w:r>
      <w:r w:rsidR="00A56630" w:rsidRPr="007B7CD1">
        <w:rPr>
          <w:color w:val="000000"/>
        </w:rPr>
        <w:t xml:space="preserve"> </w:t>
      </w:r>
      <w:r w:rsidRPr="007B7CD1">
        <w:t>national standards and international best practices.</w:t>
      </w:r>
    </w:p>
    <w:p w14:paraId="67B54884" w14:textId="1E6152D9" w:rsidR="00E25C2D" w:rsidRPr="007B7CD1" w:rsidRDefault="00D512CF" w:rsidP="003C6E89">
      <w:r w:rsidRPr="007B7CD1">
        <w:rPr>
          <w:u w:val="single"/>
        </w:rPr>
        <w:t>Other</w:t>
      </w:r>
      <w:r w:rsidR="00E25C2D" w:rsidRPr="007B7CD1">
        <w:rPr>
          <w:u w:val="single"/>
        </w:rPr>
        <w:t xml:space="preserve"> government agencies at borders</w:t>
      </w:r>
      <w:r w:rsidR="00E25C2D" w:rsidRPr="007B7CD1">
        <w:t xml:space="preserve">: Coordination and cooperation among border control institutions should be incorporated </w:t>
      </w:r>
      <w:r w:rsidRPr="007B7CD1">
        <w:t>in</w:t>
      </w:r>
      <w:r w:rsidR="00E25C2D" w:rsidRPr="007B7CD1">
        <w:t xml:space="preserve">to Central American regulations and each </w:t>
      </w:r>
      <w:r w:rsidRPr="007B7CD1">
        <w:t>institution</w:t>
      </w:r>
      <w:r w:rsidR="000B48A4" w:rsidRPr="007B7CD1">
        <w:t>’</w:t>
      </w:r>
      <w:r w:rsidRPr="007B7CD1">
        <w:t xml:space="preserve">s </w:t>
      </w:r>
      <w:r w:rsidR="00E25C2D" w:rsidRPr="007B7CD1">
        <w:t>rules.</w:t>
      </w:r>
    </w:p>
    <w:p w14:paraId="7337DE7E" w14:textId="6093205B" w:rsidR="00E25C2D" w:rsidRPr="00046DF5" w:rsidRDefault="00E25C2D" w:rsidP="007B7CD1">
      <w:r w:rsidRPr="007B7CD1">
        <w:t xml:space="preserve">Coordination between border control authorities should be developed under the legal framework </w:t>
      </w:r>
      <w:r w:rsidRPr="007B7CD1">
        <w:rPr>
          <w:color w:val="000000"/>
        </w:rPr>
        <w:t>indicated in</w:t>
      </w:r>
      <w:r w:rsidR="00A56630" w:rsidRPr="007B7CD1">
        <w:rPr>
          <w:color w:val="000000"/>
        </w:rPr>
        <w:t xml:space="preserve"> </w:t>
      </w:r>
      <w:r w:rsidRPr="007B7CD1">
        <w:t>the previous point, adjusting it to the functional, geographic and service-demand characteristics typical of border crossings. It may be appropriate for the rules to provide for the possibility of entering into bi-national agreements.</w:t>
      </w:r>
    </w:p>
    <w:p w14:paraId="415F7206" w14:textId="626427BB" w:rsidR="00E25C2D" w:rsidRPr="00F316C4" w:rsidRDefault="00E25C2D" w:rsidP="00E25C2D">
      <w:pPr>
        <w:pStyle w:val="Heading1"/>
        <w:spacing w:before="0" w:after="120"/>
        <w:rPr>
          <w:lang w:val="en-US"/>
        </w:rPr>
      </w:pPr>
      <w:bookmarkStart w:id="339" w:name="_Toc515452235"/>
      <w:bookmarkStart w:id="340" w:name="_Toc514872196"/>
      <w:r w:rsidRPr="007B7CD1">
        <w:rPr>
          <w:color w:val="FFFFFF"/>
          <w:lang w:val="en-US"/>
        </w:rPr>
        <w:t xml:space="preserve">Article 9 - Transfer of Goods Destined for Import </w:t>
      </w:r>
      <w:r w:rsidR="00247665" w:rsidRPr="007B7CD1">
        <w:rPr>
          <w:color w:val="FFFFFF"/>
          <w:lang w:val="en-US"/>
        </w:rPr>
        <w:t>U</w:t>
      </w:r>
      <w:r w:rsidRPr="007B7CD1">
        <w:rPr>
          <w:color w:val="FFFFFF"/>
          <w:lang w:val="en-US"/>
        </w:rPr>
        <w:t>nder Customs Control</w:t>
      </w:r>
      <w:bookmarkEnd w:id="339"/>
      <w:bookmarkEnd w:id="340"/>
    </w:p>
    <w:p w14:paraId="05A6198A" w14:textId="58063782" w:rsidR="00E25C2D" w:rsidRPr="007B7CD1" w:rsidRDefault="00E25C2D" w:rsidP="00286068">
      <w:r w:rsidRPr="007B7CD1">
        <w:t xml:space="preserve">This article refers to the </w:t>
      </w:r>
      <w:r w:rsidRPr="007B7CD1">
        <w:rPr>
          <w:color w:val="000000"/>
        </w:rPr>
        <w:t>so-called</w:t>
      </w:r>
      <w:r w:rsidR="00A56630" w:rsidRPr="007B7CD1">
        <w:rPr>
          <w:color w:val="000000"/>
        </w:rPr>
        <w:t xml:space="preserve"> </w:t>
      </w:r>
      <w:r w:rsidRPr="007B7CD1">
        <w:t>internal customs transit, which is the transfer of goods within the same country, from one customs office to another customs office.</w:t>
      </w:r>
      <w:r w:rsidR="00F73DFD" w:rsidRPr="007B7CD1">
        <w:t xml:space="preserve"> </w:t>
      </w:r>
      <w:r w:rsidRPr="007B7CD1">
        <w:t xml:space="preserve">Unlike transshipment, goods must leave one customs area </w:t>
      </w:r>
      <w:r w:rsidR="00367724" w:rsidRPr="007B7CD1">
        <w:t xml:space="preserve">and go </w:t>
      </w:r>
      <w:r w:rsidRPr="007B7CD1">
        <w:t>to another customs area for the release or clearance to take place.</w:t>
      </w:r>
    </w:p>
    <w:p w14:paraId="20893BDB" w14:textId="02DC4054" w:rsidR="00E25C2D" w:rsidRPr="007B7CD1" w:rsidRDefault="00E25C2D" w:rsidP="005F7986">
      <w:r w:rsidRPr="007B7CD1">
        <w:t xml:space="preserve">The </w:t>
      </w:r>
      <w:r w:rsidR="00B62421" w:rsidRPr="007B7CD1">
        <w:t>TFA</w:t>
      </w:r>
      <w:r w:rsidRPr="007B7CD1">
        <w:t xml:space="preserve"> states </w:t>
      </w:r>
      <w:r w:rsidR="00860FA5" w:rsidRPr="007B7CD1">
        <w:t xml:space="preserve">as </w:t>
      </w:r>
      <w:r w:rsidRPr="007B7CD1">
        <w:t xml:space="preserve">an obligation for </w:t>
      </w:r>
      <w:r w:rsidR="00D93E4C" w:rsidRPr="007B7CD1">
        <w:t>m</w:t>
      </w:r>
      <w:r w:rsidRPr="007B7CD1">
        <w:t xml:space="preserve">embers to allow, to the extent feasible and upon compliance </w:t>
      </w:r>
      <w:r w:rsidR="00367724" w:rsidRPr="007B7CD1">
        <w:t xml:space="preserve">with </w:t>
      </w:r>
      <w:r w:rsidRPr="007B7CD1">
        <w:t>regulatory requirements,</w:t>
      </w:r>
      <w:r w:rsidR="00860FA5" w:rsidRPr="007B7CD1">
        <w:t xml:space="preserve"> that</w:t>
      </w:r>
      <w:r w:rsidRPr="007B7CD1">
        <w:t xml:space="preserve"> goods intended for import</w:t>
      </w:r>
      <w:r w:rsidR="00367724" w:rsidRPr="007B7CD1">
        <w:t>s</w:t>
      </w:r>
      <w:r w:rsidRPr="007B7CD1">
        <w:t xml:space="preserve"> to be moved within the territory under </w:t>
      </w:r>
      <w:r w:rsidR="00367724" w:rsidRPr="007B7CD1">
        <w:t xml:space="preserve">their </w:t>
      </w:r>
      <w:r w:rsidRPr="007B7CD1">
        <w:t xml:space="preserve">customs control from the customs office of entry to another customs office within </w:t>
      </w:r>
      <w:r w:rsidR="00367724" w:rsidRPr="007B7CD1">
        <w:t xml:space="preserve">their </w:t>
      </w:r>
      <w:r w:rsidRPr="007B7CD1">
        <w:t xml:space="preserve">territory </w:t>
      </w:r>
      <w:r w:rsidR="00367724" w:rsidRPr="007B7CD1">
        <w:t>where</w:t>
      </w:r>
      <w:r w:rsidRPr="007B7CD1">
        <w:t xml:space="preserve"> clearance or release of the goods will take place.</w:t>
      </w:r>
    </w:p>
    <w:p w14:paraId="4BCA0917" w14:textId="430AEFE4" w:rsidR="00E25C2D" w:rsidRPr="007B7CD1" w:rsidRDefault="00E25C2D" w:rsidP="003C6E89">
      <w:pPr>
        <w:rPr>
          <w:sz w:val="23"/>
          <w:shd w:val="clear" w:color="auto" w:fill="FFFFFF"/>
        </w:rPr>
      </w:pPr>
      <w:r w:rsidRPr="007B7CD1">
        <w:t xml:space="preserve">The objective is to </w:t>
      </w:r>
      <w:r w:rsidRPr="007B7CD1">
        <w:rPr>
          <w:sz w:val="23"/>
          <w:shd w:val="clear" w:color="auto" w:fill="FFFFFF"/>
        </w:rPr>
        <w:t xml:space="preserve">allow the goods to be moved to the internal customs office </w:t>
      </w:r>
      <w:r w:rsidRPr="007B7CD1">
        <w:rPr>
          <w:color w:val="000000"/>
          <w:sz w:val="23"/>
          <w:shd w:val="clear" w:color="auto" w:fill="FFFFFF"/>
        </w:rPr>
        <w:t>in accordance with</w:t>
      </w:r>
      <w:r w:rsidR="00A56630" w:rsidRPr="007B7CD1">
        <w:rPr>
          <w:color w:val="000000"/>
          <w:sz w:val="23"/>
          <w:shd w:val="clear" w:color="auto" w:fill="FFFFFF"/>
        </w:rPr>
        <w:t xml:space="preserve"> </w:t>
      </w:r>
      <w:r w:rsidRPr="007B7CD1">
        <w:rPr>
          <w:sz w:val="23"/>
          <w:shd w:val="clear" w:color="auto" w:fill="FFFFFF"/>
        </w:rPr>
        <w:t xml:space="preserve">a </w:t>
      </w:r>
      <w:r w:rsidRPr="007B7CD1">
        <w:rPr>
          <w:sz w:val="23"/>
          <w:u w:val="single"/>
          <w:shd w:val="clear" w:color="auto" w:fill="FFFFFF"/>
        </w:rPr>
        <w:t>simplified procedure</w:t>
      </w:r>
      <w:r w:rsidRPr="007B7CD1">
        <w:rPr>
          <w:sz w:val="23"/>
          <w:shd w:val="clear" w:color="auto" w:fill="FFFFFF"/>
        </w:rPr>
        <w:t xml:space="preserve">, and </w:t>
      </w:r>
      <w:r w:rsidR="00367724" w:rsidRPr="007B7CD1">
        <w:rPr>
          <w:sz w:val="23"/>
          <w:shd w:val="clear" w:color="auto" w:fill="FFFFFF"/>
        </w:rPr>
        <w:t xml:space="preserve">for </w:t>
      </w:r>
      <w:r w:rsidRPr="007B7CD1">
        <w:rPr>
          <w:sz w:val="23"/>
          <w:shd w:val="clear" w:color="auto" w:fill="FFFFFF"/>
        </w:rPr>
        <w:t xml:space="preserve">the importer </w:t>
      </w:r>
      <w:r w:rsidR="00367724" w:rsidRPr="007B7CD1">
        <w:rPr>
          <w:sz w:val="23"/>
          <w:shd w:val="clear" w:color="auto" w:fill="FFFFFF"/>
        </w:rPr>
        <w:t xml:space="preserve">to </w:t>
      </w:r>
      <w:r w:rsidRPr="007B7CD1">
        <w:rPr>
          <w:sz w:val="23"/>
          <w:shd w:val="clear" w:color="auto" w:fill="FFFFFF"/>
        </w:rPr>
        <w:t>clear them at the destination</w:t>
      </w:r>
      <w:r w:rsidR="00367724" w:rsidRPr="007B7CD1">
        <w:rPr>
          <w:sz w:val="23"/>
          <w:shd w:val="clear" w:color="auto" w:fill="FFFFFF"/>
        </w:rPr>
        <w:t xml:space="preserve"> site</w:t>
      </w:r>
      <w:r w:rsidR="00860FA5" w:rsidRPr="007B7CD1">
        <w:rPr>
          <w:sz w:val="23"/>
          <w:shd w:val="clear" w:color="auto" w:fill="FFFFFF"/>
        </w:rPr>
        <w:t>,</w:t>
      </w:r>
      <w:r w:rsidR="00367724" w:rsidRPr="007B7CD1">
        <w:rPr>
          <w:sz w:val="23"/>
          <w:shd w:val="clear" w:color="auto" w:fill="FFFFFF"/>
        </w:rPr>
        <w:t xml:space="preserve"> rather than</w:t>
      </w:r>
      <w:r w:rsidRPr="007B7CD1">
        <w:rPr>
          <w:sz w:val="23"/>
          <w:shd w:val="clear" w:color="auto" w:fill="FFFFFF"/>
        </w:rPr>
        <w:t xml:space="preserve"> the port of arrival.</w:t>
      </w:r>
    </w:p>
    <w:p w14:paraId="45F510C1" w14:textId="0BEE50E1" w:rsidR="00E25C2D" w:rsidRPr="000976A8" w:rsidRDefault="00860FA5" w:rsidP="00203BDB">
      <w:pPr>
        <w:rPr>
          <w:shd w:val="clear" w:color="auto" w:fill="FFFFFF"/>
        </w:rPr>
      </w:pPr>
      <w:r w:rsidRPr="007B7CD1">
        <w:rPr>
          <w:shd w:val="clear" w:color="auto" w:fill="FFFFFF"/>
        </w:rPr>
        <w:t xml:space="preserve">It is suggested to analyze </w:t>
      </w:r>
      <w:r w:rsidR="00E25C2D" w:rsidRPr="007B7CD1">
        <w:rPr>
          <w:shd w:val="clear" w:color="auto" w:fill="FFFFFF"/>
        </w:rPr>
        <w:t xml:space="preserve">this article </w:t>
      </w:r>
      <w:r w:rsidR="00E25C2D" w:rsidRPr="007B7CD1">
        <w:rPr>
          <w:color w:val="000000"/>
          <w:shd w:val="clear" w:color="auto" w:fill="FFFFFF"/>
        </w:rPr>
        <w:t>in conjunction</w:t>
      </w:r>
      <w:r w:rsidR="00A56630" w:rsidRPr="007B7CD1">
        <w:rPr>
          <w:color w:val="000000"/>
          <w:shd w:val="clear" w:color="auto" w:fill="FFFFFF"/>
        </w:rPr>
        <w:t xml:space="preserve"> </w:t>
      </w:r>
      <w:r w:rsidR="00E25C2D" w:rsidRPr="007B7CD1">
        <w:rPr>
          <w:shd w:val="clear" w:color="auto" w:fill="FFFFFF"/>
        </w:rPr>
        <w:t xml:space="preserve">with </w:t>
      </w:r>
      <w:r w:rsidR="00367724" w:rsidRPr="007B7CD1">
        <w:rPr>
          <w:shd w:val="clear" w:color="auto" w:fill="FFFFFF"/>
        </w:rPr>
        <w:t xml:space="preserve">Article </w:t>
      </w:r>
      <w:r w:rsidR="00E25C2D" w:rsidRPr="007B7CD1">
        <w:rPr>
          <w:shd w:val="clear" w:color="auto" w:fill="FFFFFF"/>
        </w:rPr>
        <w:t>11.</w:t>
      </w:r>
    </w:p>
    <w:p w14:paraId="65908FBB" w14:textId="3E1FA7B7" w:rsidR="00E25C2D" w:rsidRPr="002061EF" w:rsidRDefault="0037560B" w:rsidP="00E25C2D">
      <w:pPr>
        <w:pStyle w:val="Heading2"/>
      </w:pPr>
      <w:bookmarkStart w:id="341" w:name="_Toc515452236"/>
      <w:bookmarkStart w:id="342" w:name="_Toc514872197"/>
      <w:r w:rsidRPr="007B7CD1">
        <w:rPr>
          <w:color w:val="4F81BD"/>
        </w:rPr>
        <w:t xml:space="preserve">Analyzed </w:t>
      </w:r>
      <w:r w:rsidR="00860FA5" w:rsidRPr="007B7CD1">
        <w:rPr>
          <w:color w:val="4F81BD"/>
        </w:rPr>
        <w:t>Regulations</w:t>
      </w:r>
      <w:bookmarkEnd w:id="341"/>
      <w:bookmarkEnd w:id="342"/>
    </w:p>
    <w:tbl>
      <w:tblPr>
        <w:tblStyle w:val="Tablaconcuadrcula3"/>
        <w:tblW w:w="0" w:type="auto"/>
        <w:jc w:val="center"/>
        <w:tblLook w:val="04A0" w:firstRow="1" w:lastRow="0" w:firstColumn="1" w:lastColumn="0" w:noHBand="0" w:noVBand="1"/>
      </w:tblPr>
      <w:tblGrid>
        <w:gridCol w:w="9350"/>
      </w:tblGrid>
      <w:tr w:rsidR="00E25C2D" w:rsidRPr="00F316C4" w14:paraId="076A40AA" w14:textId="77777777" w:rsidTr="00E207CB">
        <w:trPr>
          <w:jc w:val="center"/>
        </w:trPr>
        <w:tc>
          <w:tcPr>
            <w:tcW w:w="9350" w:type="dxa"/>
            <w:tcBorders>
              <w:top w:val="single" w:sz="4" w:space="0" w:color="auto"/>
              <w:left w:val="single" w:sz="4" w:space="0" w:color="auto"/>
              <w:bottom w:val="single" w:sz="4" w:space="0" w:color="auto"/>
              <w:right w:val="single" w:sz="4" w:space="0" w:color="auto"/>
            </w:tcBorders>
            <w:hideMark/>
          </w:tcPr>
          <w:p w14:paraId="75E6EE0B" w14:textId="569C90BC" w:rsidR="00E25C2D" w:rsidRPr="007B7CD1" w:rsidRDefault="00E25C2D" w:rsidP="005374B4">
            <w:pPr>
              <w:pStyle w:val="AnalyzedRegulations"/>
              <w:rPr>
                <w:lang w:val="es-CR"/>
              </w:rPr>
            </w:pPr>
            <w:r w:rsidRPr="007B7CD1">
              <w:rPr>
                <w:lang w:val="es-CR"/>
              </w:rPr>
              <w:t>CAUCA: 94</w:t>
            </w:r>
          </w:p>
          <w:p w14:paraId="37471887" w14:textId="5909CCAF" w:rsidR="00E25C2D" w:rsidRPr="007B7CD1" w:rsidRDefault="00E25C2D" w:rsidP="005374B4">
            <w:pPr>
              <w:pStyle w:val="AnalyzedRegulations"/>
              <w:rPr>
                <w:lang w:val="es-CR"/>
              </w:rPr>
            </w:pPr>
            <w:r w:rsidRPr="007B7CD1">
              <w:rPr>
                <w:lang w:val="es-CR"/>
              </w:rPr>
              <w:t xml:space="preserve">RECAUCA: </w:t>
            </w:r>
            <w:r w:rsidR="005528FB" w:rsidRPr="007B7CD1">
              <w:rPr>
                <w:lang w:val="es-CR"/>
              </w:rPr>
              <w:t>Arts. 320;</w:t>
            </w:r>
            <w:r w:rsidR="002A3C8A" w:rsidRPr="007B7CD1">
              <w:rPr>
                <w:lang w:val="es-CR"/>
              </w:rPr>
              <w:t xml:space="preserve"> 321; </w:t>
            </w:r>
            <w:r w:rsidRPr="007B7CD1">
              <w:rPr>
                <w:lang w:val="es-CR"/>
              </w:rPr>
              <w:t>392-401</w:t>
            </w:r>
          </w:p>
          <w:p w14:paraId="3D84C8B0" w14:textId="7FDF8B92" w:rsidR="00E25C2D" w:rsidRPr="007B7CD1" w:rsidRDefault="005F2E54" w:rsidP="005374B4">
            <w:pPr>
              <w:pStyle w:val="AnalyzedRegulations"/>
              <w:rPr>
                <w:lang w:val="es-CR"/>
              </w:rPr>
            </w:pPr>
            <w:r w:rsidRPr="007B7CD1">
              <w:rPr>
                <w:lang w:val="es-CR"/>
              </w:rPr>
              <w:t>CAFTA-DR</w:t>
            </w:r>
          </w:p>
          <w:p w14:paraId="2A13D304" w14:textId="3DFA55FA" w:rsidR="00E25C2D" w:rsidRPr="007B7CD1" w:rsidRDefault="005F2E54" w:rsidP="005374B4">
            <w:pPr>
              <w:pStyle w:val="AnalyzedRegulations"/>
              <w:rPr>
                <w:lang w:val="es-CR"/>
              </w:rPr>
            </w:pPr>
            <w:r w:rsidRPr="007B7CD1">
              <w:rPr>
                <w:lang w:val="es-CR"/>
              </w:rPr>
              <w:t>EU-CAAA</w:t>
            </w:r>
            <w:r w:rsidR="00E25C2D" w:rsidRPr="007B7CD1">
              <w:rPr>
                <w:lang w:val="es-CR"/>
              </w:rPr>
              <w:t>: 119</w:t>
            </w:r>
          </w:p>
          <w:p w14:paraId="55931A71" w14:textId="4F6966CE" w:rsidR="00E25C2D" w:rsidRPr="007B7CD1" w:rsidRDefault="00E25C2D" w:rsidP="005374B4">
            <w:pPr>
              <w:pStyle w:val="AnalyzedRegulations"/>
            </w:pPr>
            <w:r w:rsidRPr="007B7CD1">
              <w:t>RKC:</w:t>
            </w:r>
            <w:r w:rsidR="00F73DFD" w:rsidRPr="007B7CD1">
              <w:t xml:space="preserve"> </w:t>
            </w:r>
            <w:r w:rsidRPr="007B7CD1">
              <w:t>Annex E</w:t>
            </w:r>
          </w:p>
        </w:tc>
      </w:tr>
    </w:tbl>
    <w:p w14:paraId="2500F779" w14:textId="1999CAA6" w:rsidR="00E25C2D" w:rsidRPr="00286068" w:rsidRDefault="00E25C2D" w:rsidP="00E25C2D">
      <w:pPr>
        <w:pStyle w:val="Heading2"/>
      </w:pPr>
      <w:bookmarkStart w:id="343" w:name="_Toc480389080"/>
      <w:bookmarkStart w:id="344" w:name="_Toc515452237"/>
      <w:bookmarkStart w:id="345" w:name="_Toc514872198"/>
      <w:r w:rsidRPr="007B7CD1">
        <w:rPr>
          <w:color w:val="4F81BD"/>
        </w:rPr>
        <w:t>Analysis of Central American Regulations and Goals</w:t>
      </w:r>
      <w:bookmarkEnd w:id="343"/>
      <w:bookmarkEnd w:id="344"/>
      <w:bookmarkEnd w:id="345"/>
    </w:p>
    <w:p w14:paraId="3122A1AB" w14:textId="67E62FE9" w:rsidR="00E25C2D" w:rsidRPr="007B7CD1" w:rsidRDefault="00E25C2D" w:rsidP="00286068">
      <w:r w:rsidRPr="007B7CD1">
        <w:t xml:space="preserve">Article 94 of CAUCA defines the </w:t>
      </w:r>
      <w:r w:rsidRPr="007B7CD1">
        <w:rPr>
          <w:color w:val="000000"/>
        </w:rPr>
        <w:t>types of</w:t>
      </w:r>
      <w:r w:rsidR="00A56630" w:rsidRPr="007B7CD1">
        <w:rPr>
          <w:color w:val="000000"/>
        </w:rPr>
        <w:t xml:space="preserve"> </w:t>
      </w:r>
      <w:r w:rsidRPr="007B7CD1">
        <w:t xml:space="preserve">internal transit and establishes </w:t>
      </w:r>
      <w:r w:rsidR="00AE5111" w:rsidRPr="007B7CD1">
        <w:t>carrier</w:t>
      </w:r>
      <w:r w:rsidR="00E40115" w:rsidRPr="007B7CD1">
        <w:t xml:space="preserve"> responsibilities </w:t>
      </w:r>
      <w:r w:rsidRPr="007B7CD1">
        <w:t>during this process.</w:t>
      </w:r>
      <w:r w:rsidR="00F73DFD" w:rsidRPr="007B7CD1">
        <w:t xml:space="preserve"> </w:t>
      </w:r>
      <w:r w:rsidRPr="007B7CD1">
        <w:t>Section II of RECAUCA (</w:t>
      </w:r>
      <w:r w:rsidR="00672206" w:rsidRPr="007B7CD1">
        <w:t>a</w:t>
      </w:r>
      <w:r w:rsidR="00E40115" w:rsidRPr="007B7CD1">
        <w:t xml:space="preserve">rticles </w:t>
      </w:r>
      <w:r w:rsidRPr="007B7CD1">
        <w:t xml:space="preserve">392 to 401) regulates </w:t>
      </w:r>
      <w:r w:rsidR="00E40115" w:rsidRPr="007B7CD1">
        <w:rPr>
          <w:color w:val="000000"/>
        </w:rPr>
        <w:t>in detail</w:t>
      </w:r>
      <w:r w:rsidR="00A56630" w:rsidRPr="007B7CD1">
        <w:rPr>
          <w:color w:val="000000"/>
        </w:rPr>
        <w:t xml:space="preserve"> </w:t>
      </w:r>
      <w:r w:rsidRPr="007B7CD1">
        <w:t xml:space="preserve">everything related to </w:t>
      </w:r>
      <w:r w:rsidR="00E40115" w:rsidRPr="007B7CD1">
        <w:t>internal transit</w:t>
      </w:r>
      <w:r w:rsidRPr="007B7CD1">
        <w:t>.</w:t>
      </w:r>
    </w:p>
    <w:p w14:paraId="6FAE09E0" w14:textId="71A210C7" w:rsidR="00E25C2D" w:rsidRPr="007B7CD1" w:rsidRDefault="00D41479" w:rsidP="005F7986">
      <w:r w:rsidRPr="007B7CD1">
        <w:t>RECAUCA</w:t>
      </w:r>
      <w:r w:rsidR="00E25C2D" w:rsidRPr="007B7CD1">
        <w:t xml:space="preserve"> establishes </w:t>
      </w:r>
      <w:r w:rsidR="00E25C2D" w:rsidRPr="007B7CD1">
        <w:rPr>
          <w:color w:val="000000"/>
        </w:rPr>
        <w:t>the following requirements</w:t>
      </w:r>
      <w:r w:rsidR="00E25C2D" w:rsidRPr="007B7CD1">
        <w:t>:</w:t>
      </w:r>
    </w:p>
    <w:p w14:paraId="478A6156" w14:textId="32FA55AC" w:rsidR="00E25C2D" w:rsidRPr="00053880" w:rsidRDefault="00E25C2D" w:rsidP="00D47413">
      <w:pPr>
        <w:pStyle w:val="ListNumber"/>
        <w:numPr>
          <w:ilvl w:val="0"/>
          <w:numId w:val="51"/>
        </w:numPr>
      </w:pPr>
      <w:r w:rsidRPr="000E5766">
        <w:rPr>
          <w:u w:val="single"/>
        </w:rPr>
        <w:t xml:space="preserve">A </w:t>
      </w:r>
      <w:r w:rsidR="00E40115" w:rsidRPr="000E5766">
        <w:rPr>
          <w:u w:val="single"/>
        </w:rPr>
        <w:t xml:space="preserve">goods </w:t>
      </w:r>
      <w:r w:rsidRPr="000E5766">
        <w:rPr>
          <w:u w:val="single"/>
        </w:rPr>
        <w:t>declaration</w:t>
      </w:r>
      <w:r w:rsidRPr="002061EF">
        <w:t xml:space="preserve"> for internal transit, which complies with </w:t>
      </w:r>
      <w:r w:rsidRPr="002C4FFB">
        <w:t>the provisions of</w:t>
      </w:r>
      <w:r w:rsidR="00A56630" w:rsidRPr="001872DF">
        <w:t xml:space="preserve"> </w:t>
      </w:r>
      <w:r w:rsidR="00E40115" w:rsidRPr="001872DF">
        <w:t>A</w:t>
      </w:r>
      <w:r w:rsidR="00E40115" w:rsidRPr="00545AE9">
        <w:t xml:space="preserve">rticle </w:t>
      </w:r>
      <w:r w:rsidRPr="00F10728">
        <w:t xml:space="preserve">320 and contains, </w:t>
      </w:r>
      <w:r w:rsidRPr="000E5766">
        <w:rPr>
          <w:u w:val="single"/>
        </w:rPr>
        <w:t>additionally</w:t>
      </w:r>
      <w:r w:rsidRPr="00973A36">
        <w:t>,</w:t>
      </w:r>
      <w:r w:rsidR="00A56630" w:rsidRPr="00973A36">
        <w:t xml:space="preserve"> </w:t>
      </w:r>
      <w:r w:rsidRPr="00053880">
        <w:t>the following:</w:t>
      </w:r>
    </w:p>
    <w:p w14:paraId="7C69E164" w14:textId="04C8DFBB" w:rsidR="00E25C2D" w:rsidRPr="00053880" w:rsidRDefault="00E25C2D" w:rsidP="000E5766">
      <w:pPr>
        <w:pStyle w:val="ListNumber2"/>
      </w:pPr>
      <w:r w:rsidRPr="000E5766">
        <w:t>Identification</w:t>
      </w:r>
      <w:r w:rsidRPr="00053880">
        <w:t xml:space="preserve"> of security devices;</w:t>
      </w:r>
    </w:p>
    <w:p w14:paraId="04F8BC88" w14:textId="293BB37F" w:rsidR="00E25C2D" w:rsidRPr="00053880" w:rsidRDefault="00E25C2D" w:rsidP="00E5302A">
      <w:pPr>
        <w:pStyle w:val="ListLetter3"/>
      </w:pPr>
      <w:r w:rsidRPr="00053880">
        <w:t xml:space="preserve">Identification of </w:t>
      </w:r>
      <w:r w:rsidR="00E40115" w:rsidRPr="00053880">
        <w:t xml:space="preserve">the </w:t>
      </w:r>
      <w:r w:rsidRPr="00053880">
        <w:t>customs office and destination</w:t>
      </w:r>
      <w:r w:rsidR="00E40115" w:rsidRPr="00053880">
        <w:t xml:space="preserve"> site</w:t>
      </w:r>
      <w:r w:rsidRPr="00053880">
        <w:t>;</w:t>
      </w:r>
    </w:p>
    <w:p w14:paraId="556562FB" w14:textId="7261C934" w:rsidR="00E25C2D" w:rsidRPr="00053880" w:rsidRDefault="00E25C2D" w:rsidP="00E5302A">
      <w:pPr>
        <w:pStyle w:val="ListLetter3"/>
      </w:pPr>
      <w:r w:rsidRPr="00053880">
        <w:t>Name of consignee;</w:t>
      </w:r>
    </w:p>
    <w:p w14:paraId="2D930C27" w14:textId="2C70C754" w:rsidR="00E25C2D" w:rsidRPr="00053880" w:rsidRDefault="00E25C2D" w:rsidP="00E5302A">
      <w:pPr>
        <w:pStyle w:val="ListLetter3"/>
      </w:pPr>
      <w:r w:rsidRPr="00053880">
        <w:t>Number and date of the transport document, such as: bill of lading, air waybill or consignment note, itemized;</w:t>
      </w:r>
    </w:p>
    <w:p w14:paraId="7D460D41" w14:textId="7D9BA9AB" w:rsidR="00E25C2D" w:rsidRPr="00053880" w:rsidRDefault="00E25C2D" w:rsidP="00E5302A">
      <w:pPr>
        <w:pStyle w:val="ListLetter3"/>
      </w:pPr>
      <w:r w:rsidRPr="00053880">
        <w:t xml:space="preserve">Number and date of the commercial invoice(s) associated with the goods </w:t>
      </w:r>
      <w:r w:rsidRPr="00053880">
        <w:rPr>
          <w:color w:val="000000"/>
        </w:rPr>
        <w:t>in the case of</w:t>
      </w:r>
      <w:r w:rsidR="00A56630" w:rsidRPr="00053880">
        <w:rPr>
          <w:color w:val="000000"/>
        </w:rPr>
        <w:t xml:space="preserve"> </w:t>
      </w:r>
      <w:r w:rsidRPr="00053880">
        <w:t>international sale</w:t>
      </w:r>
      <w:r w:rsidR="00E40115" w:rsidRPr="00053880">
        <w:t>s</w:t>
      </w:r>
      <w:r w:rsidRPr="00053880">
        <w:t>, or equivalent document in all other cases;</w:t>
      </w:r>
    </w:p>
    <w:p w14:paraId="037775B2" w14:textId="57C90240" w:rsidR="00E25C2D" w:rsidRPr="00053880" w:rsidRDefault="00E25C2D" w:rsidP="00E5302A">
      <w:pPr>
        <w:pStyle w:val="ListLetter3"/>
      </w:pPr>
      <w:r w:rsidRPr="00053880">
        <w:t>Value of the goods as per the commercial invoice</w:t>
      </w:r>
      <w:r w:rsidRPr="00053880">
        <w:rPr>
          <w:color w:val="000000"/>
        </w:rPr>
        <w:t>, in the case of</w:t>
      </w:r>
      <w:r w:rsidR="00A56630" w:rsidRPr="00053880">
        <w:rPr>
          <w:color w:val="000000"/>
        </w:rPr>
        <w:t xml:space="preserve"> </w:t>
      </w:r>
      <w:r w:rsidRPr="00053880">
        <w:t>international sales, or equivalent document in all other cases;</w:t>
      </w:r>
    </w:p>
    <w:p w14:paraId="18EAE38A" w14:textId="55683847" w:rsidR="00E25C2D" w:rsidRPr="00053880" w:rsidRDefault="00E25C2D" w:rsidP="00E5302A">
      <w:pPr>
        <w:pStyle w:val="ListLetter3"/>
      </w:pPr>
      <w:r w:rsidRPr="00053880">
        <w:t>Date and signature of declarant; and</w:t>
      </w:r>
    </w:p>
    <w:p w14:paraId="02FF0F3E" w14:textId="13EE414F" w:rsidR="00795D8A" w:rsidRPr="008C4FC2" w:rsidRDefault="00E25C2D" w:rsidP="00E5302A">
      <w:pPr>
        <w:pStyle w:val="ListLetter3"/>
      </w:pPr>
      <w:r w:rsidRPr="00053880">
        <w:t xml:space="preserve">Others as determined by the </w:t>
      </w:r>
      <w:r w:rsidR="001B4A15">
        <w:t>c</w:t>
      </w:r>
      <w:r w:rsidRPr="00B20F08">
        <w:t xml:space="preserve">ustoms </w:t>
      </w:r>
      <w:r w:rsidR="001B4A15">
        <w:t>s</w:t>
      </w:r>
      <w:r w:rsidRPr="00B20F08">
        <w:t>ervice</w:t>
      </w:r>
      <w:r w:rsidRPr="00053880">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795D8A" w:rsidRPr="00D2742A" w14:paraId="684CD8B1" w14:textId="77777777" w:rsidTr="00154085">
        <w:trPr>
          <w:jc w:val="center"/>
        </w:trPr>
        <w:tc>
          <w:tcPr>
            <w:tcW w:w="8640" w:type="dxa"/>
            <w:shd w:val="clear" w:color="auto" w:fill="F2F2F2" w:themeFill="background1" w:themeFillShade="F2"/>
          </w:tcPr>
          <w:p w14:paraId="69FEDF22" w14:textId="71C30346" w:rsidR="00274623" w:rsidRDefault="00274623" w:rsidP="00274623">
            <w:pPr>
              <w:pStyle w:val="BoxRegulationHead4"/>
            </w:pPr>
            <w:r>
              <w:t>Article 320. Content of the goods declaration</w:t>
            </w:r>
          </w:p>
          <w:p w14:paraId="24BE3E23" w14:textId="3FC45508" w:rsidR="00274623" w:rsidRDefault="00274623" w:rsidP="00274623">
            <w:pPr>
              <w:pStyle w:val="BoxRegulationBody"/>
            </w:pPr>
            <w:r>
              <w:t>The goods declaration shall include, in accordance with the customs procedure in question, the following information:</w:t>
            </w:r>
          </w:p>
          <w:p w14:paraId="31629C4F" w14:textId="6A956997" w:rsidR="00274623" w:rsidRDefault="00274623" w:rsidP="00274623">
            <w:pPr>
              <w:pStyle w:val="BoxRegulationHanging1"/>
            </w:pPr>
            <w:r>
              <w:t xml:space="preserve">a) </w:t>
            </w:r>
            <w:r>
              <w:tab/>
              <w:t>Tax identification and registration of the declarant;</w:t>
            </w:r>
          </w:p>
          <w:p w14:paraId="2F134324" w14:textId="0D872B13" w:rsidR="00274623" w:rsidRDefault="00274623" w:rsidP="00274623">
            <w:pPr>
              <w:pStyle w:val="BoxRegulationHanging1"/>
            </w:pPr>
            <w:r>
              <w:t xml:space="preserve">b) </w:t>
            </w:r>
            <w:r>
              <w:tab/>
              <w:t>Identification of the customs agent or the special proxy customs agent, when applicable;</w:t>
            </w:r>
          </w:p>
          <w:p w14:paraId="110377A6" w14:textId="1462B166" w:rsidR="00274623" w:rsidRDefault="00274623" w:rsidP="00274623">
            <w:pPr>
              <w:pStyle w:val="BoxRegulationHanging1"/>
            </w:pPr>
            <w:r>
              <w:t xml:space="preserve">c) </w:t>
            </w:r>
            <w:r>
              <w:tab/>
              <w:t>Identification code of the carrier and means of transport;</w:t>
            </w:r>
          </w:p>
          <w:p w14:paraId="4D11DE4A" w14:textId="293C60FC" w:rsidR="00274623" w:rsidRDefault="00274623" w:rsidP="00274623">
            <w:pPr>
              <w:pStyle w:val="BoxRegulationHanging1"/>
            </w:pPr>
            <w:r>
              <w:t xml:space="preserve">d) </w:t>
            </w:r>
            <w:r>
              <w:tab/>
              <w:t>Customs procedure requested;</w:t>
            </w:r>
          </w:p>
          <w:p w14:paraId="4189A58F" w14:textId="0C616F9A" w:rsidR="00274623" w:rsidRDefault="00274623" w:rsidP="00274623">
            <w:pPr>
              <w:pStyle w:val="BoxRegulationHanging1"/>
            </w:pPr>
            <w:r>
              <w:t xml:space="preserve">e) </w:t>
            </w:r>
            <w:r>
              <w:tab/>
              <w:t>Country of origin and source country; and, where appropriate, the country of destination of the goods;</w:t>
            </w:r>
          </w:p>
          <w:p w14:paraId="58A12F45" w14:textId="11032870" w:rsidR="00274623" w:rsidRDefault="00274623" w:rsidP="00274623">
            <w:pPr>
              <w:pStyle w:val="BoxRegulationHanging1"/>
            </w:pPr>
            <w:r>
              <w:t xml:space="preserve">f) </w:t>
            </w:r>
            <w:r>
              <w:tab/>
              <w:t>Cargo manifest number, as applicable;</w:t>
            </w:r>
          </w:p>
          <w:p w14:paraId="3A9F5F7B" w14:textId="3E7BA6DF" w:rsidR="00274623" w:rsidRDefault="00274623" w:rsidP="00274623">
            <w:pPr>
              <w:pStyle w:val="BoxRegulationHanging1"/>
            </w:pPr>
            <w:r>
              <w:t xml:space="preserve">g) </w:t>
            </w:r>
            <w:r>
              <w:tab/>
              <w:t>Characteristics of packages, such as quantity and type;</w:t>
            </w:r>
          </w:p>
          <w:p w14:paraId="0F1EBD5D" w14:textId="57A3B5A0" w:rsidR="00274623" w:rsidRDefault="00274623" w:rsidP="00274623">
            <w:pPr>
              <w:pStyle w:val="BoxRegulationHanging1"/>
            </w:pPr>
            <w:r>
              <w:t xml:space="preserve">h) </w:t>
            </w:r>
            <w:r>
              <w:tab/>
              <w:t>Gross weight of goods in kilograms;</w:t>
            </w:r>
          </w:p>
          <w:p w14:paraId="29535DCC" w14:textId="28BD9A7F" w:rsidR="00274623" w:rsidRDefault="00274623" w:rsidP="00274623">
            <w:pPr>
              <w:pStyle w:val="BoxRegulationHanging1"/>
            </w:pPr>
            <w:r>
              <w:t xml:space="preserve">i) </w:t>
            </w:r>
            <w:r>
              <w:tab/>
              <w:t>Tariff code and commercial description of the goods;</w:t>
            </w:r>
          </w:p>
          <w:p w14:paraId="7E4219BF" w14:textId="0CDCB9AE" w:rsidR="00274623" w:rsidRDefault="00274623" w:rsidP="00274623">
            <w:pPr>
              <w:pStyle w:val="BoxRegulationHanging1"/>
            </w:pPr>
            <w:r>
              <w:t xml:space="preserve">j) </w:t>
            </w:r>
            <w:r>
              <w:tab/>
              <w:t>Customs value of the goods; and</w:t>
            </w:r>
          </w:p>
          <w:p w14:paraId="48E2AEE5" w14:textId="0ACBFCE4" w:rsidR="00274623" w:rsidRDefault="00274623" w:rsidP="00274623">
            <w:pPr>
              <w:pStyle w:val="BoxRegulationHanging1"/>
            </w:pPr>
            <w:r>
              <w:t xml:space="preserve">k) </w:t>
            </w:r>
            <w:r>
              <w:tab/>
              <w:t>Amount of customs tax obligation, when applicable.</w:t>
            </w:r>
          </w:p>
          <w:p w14:paraId="3C496FA5" w14:textId="3B5C606E" w:rsidR="00795D8A" w:rsidRPr="00D2742A" w:rsidRDefault="00274623" w:rsidP="00274623">
            <w:pPr>
              <w:pStyle w:val="BoxRegulationBody"/>
            </w:pPr>
            <w:r>
              <w:t>In the case of goods that can be identified individually, the serial numbers, make and model or, failing this, technical or commercial specifications shall be declared.</w:t>
            </w:r>
          </w:p>
        </w:tc>
      </w:tr>
    </w:tbl>
    <w:p w14:paraId="6E4196CE" w14:textId="68A9CE6B" w:rsidR="00E25C2D" w:rsidRPr="00286068" w:rsidRDefault="00E25C2D" w:rsidP="000E5766">
      <w:pPr>
        <w:pStyle w:val="ListNumber2"/>
      </w:pPr>
      <w:r w:rsidRPr="00B44367">
        <w:rPr>
          <w:u w:val="single"/>
        </w:rPr>
        <w:t>Additional Documents</w:t>
      </w:r>
      <w:r w:rsidRPr="005F7986">
        <w:t xml:space="preserve">: </w:t>
      </w:r>
      <w:r w:rsidRPr="003C6E89">
        <w:t>In addition to</w:t>
      </w:r>
      <w:r w:rsidR="00A56630" w:rsidRPr="000976A8">
        <w:t xml:space="preserve"> </w:t>
      </w:r>
      <w:r w:rsidRPr="0028047F">
        <w:t xml:space="preserve">the documents </w:t>
      </w:r>
      <w:r w:rsidRPr="003E5B2D">
        <w:t>referred to in sub</w:t>
      </w:r>
      <w:r w:rsidR="00B36D08" w:rsidRPr="002061EF">
        <w:t>sections</w:t>
      </w:r>
      <w:r w:rsidRPr="00B01D11">
        <w:t xml:space="preserve"> </w:t>
      </w:r>
      <w:r w:rsidR="00077D43" w:rsidRPr="001872DF">
        <w:t>(</w:t>
      </w:r>
      <w:r w:rsidRPr="001872DF">
        <w:t xml:space="preserve">a), </w:t>
      </w:r>
      <w:r w:rsidR="00077D43" w:rsidRPr="00545AE9">
        <w:t>(</w:t>
      </w:r>
      <w:r w:rsidRPr="00F10728">
        <w:t xml:space="preserve">b), </w:t>
      </w:r>
      <w:r w:rsidR="00077D43" w:rsidRPr="00F10728">
        <w:t>(</w:t>
      </w:r>
      <w:r w:rsidRPr="00F10728">
        <w:t xml:space="preserve">e) and, according to the case, also </w:t>
      </w:r>
      <w:r w:rsidR="00077D43" w:rsidRPr="00973A36">
        <w:t>those referred to in subsection (</w:t>
      </w:r>
      <w:r w:rsidRPr="00973A36">
        <w:t xml:space="preserve">f) under </w:t>
      </w:r>
      <w:r w:rsidR="0088598F">
        <w:t>A</w:t>
      </w:r>
      <w:r w:rsidRPr="00286068">
        <w:t xml:space="preserve">rticle 321. The first two may be in </w:t>
      </w:r>
      <w:r w:rsidRPr="00B44367">
        <w:t>the form of</w:t>
      </w:r>
      <w:r w:rsidR="00A56630" w:rsidRPr="005F7986">
        <w:t xml:space="preserve"> </w:t>
      </w:r>
      <w:r w:rsidRPr="003C6E89">
        <w:t>copies.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795D8A" w:rsidRPr="00D2742A" w14:paraId="5C318843" w14:textId="77777777" w:rsidTr="00154085">
        <w:trPr>
          <w:jc w:val="center"/>
        </w:trPr>
        <w:tc>
          <w:tcPr>
            <w:tcW w:w="8640" w:type="dxa"/>
            <w:shd w:val="clear" w:color="auto" w:fill="F2F2F2" w:themeFill="background1" w:themeFillShade="F2"/>
          </w:tcPr>
          <w:p w14:paraId="48D68603" w14:textId="77777777" w:rsidR="00C4635B" w:rsidRDefault="00C4635B" w:rsidP="00C4635B">
            <w:pPr>
              <w:pStyle w:val="BoxRegulationHead4"/>
            </w:pPr>
            <w:r w:rsidRPr="007B7CD1">
              <w:t>Article 321. Documents supporting the declaration of goods</w:t>
            </w:r>
          </w:p>
          <w:p w14:paraId="68E001D2" w14:textId="77777777" w:rsidR="00C4635B" w:rsidRPr="007B7CD1" w:rsidRDefault="00C4635B" w:rsidP="00C4635B">
            <w:pPr>
              <w:pStyle w:val="BoxRegulationBody"/>
            </w:pPr>
            <w:r w:rsidRPr="007B7CD1">
              <w:t>The declaration of goods shall be based</w:t>
            </w:r>
            <w:r w:rsidRPr="007B7CD1">
              <w:rPr>
                <w:color w:val="000000"/>
              </w:rPr>
              <w:t xml:space="preserve">, </w:t>
            </w:r>
            <w:r w:rsidRPr="007B7CD1">
              <w:rPr>
                <w:i/>
                <w:color w:val="000000"/>
              </w:rPr>
              <w:t>inter alia</w:t>
            </w:r>
            <w:r w:rsidRPr="007B7CD1">
              <w:rPr>
                <w:color w:val="000000"/>
              </w:rPr>
              <w:t xml:space="preserve">, on the following customs </w:t>
            </w:r>
            <w:r w:rsidRPr="007B7CD1">
              <w:t>documents, depending on the customs regime:</w:t>
            </w:r>
          </w:p>
          <w:p w14:paraId="74B2C23B" w14:textId="335C8B58" w:rsidR="00C4635B" w:rsidRPr="007B7CD1" w:rsidRDefault="00C4635B" w:rsidP="00C4635B">
            <w:pPr>
              <w:pStyle w:val="BoxRegulationHanging1"/>
            </w:pPr>
            <w:r w:rsidRPr="007B7CD1">
              <w:t>a)</w:t>
            </w:r>
            <w:r w:rsidR="009B0D6E">
              <w:t xml:space="preserve"> </w:t>
            </w:r>
            <w:r w:rsidR="009B0D6E">
              <w:tab/>
            </w:r>
            <w:r w:rsidRPr="007B7CD1">
              <w:t>Commercial invoice</w:t>
            </w:r>
            <w:r w:rsidRPr="007B7CD1">
              <w:rPr>
                <w:color w:val="000000"/>
              </w:rPr>
              <w:t xml:space="preserve">, in the case of </w:t>
            </w:r>
            <w:r w:rsidRPr="007B7CD1">
              <w:t>international purchases or sales, or equivalent document in all other cases; (</w:t>
            </w:r>
            <w:r w:rsidRPr="007B7CD1">
              <w:rPr>
                <w:b/>
              </w:rPr>
              <w:t>in copy form)</w:t>
            </w:r>
          </w:p>
          <w:p w14:paraId="082DE4FB" w14:textId="67F5B7C7" w:rsidR="00C4635B" w:rsidRPr="007B7CD1" w:rsidRDefault="00C4635B" w:rsidP="00654CD5">
            <w:pPr>
              <w:pStyle w:val="BoxRegulationHanging1"/>
            </w:pPr>
            <w:r w:rsidRPr="007B7CD1">
              <w:t>b)</w:t>
            </w:r>
            <w:r w:rsidR="009B0D6E">
              <w:t xml:space="preserve"> </w:t>
            </w:r>
            <w:r w:rsidR="009B0D6E">
              <w:tab/>
            </w:r>
            <w:r w:rsidRPr="007B7CD1">
              <w:t>Transport documents, such as: bill of lading, consignment note, air waybill or other equivalent document; (</w:t>
            </w:r>
            <w:r w:rsidRPr="007B7CD1">
              <w:rPr>
                <w:b/>
              </w:rPr>
              <w:t>in copy form)</w:t>
            </w:r>
            <w:r w:rsidR="00654CD5">
              <w:rPr>
                <w:b/>
              </w:rPr>
              <w:t>….</w:t>
            </w:r>
          </w:p>
          <w:p w14:paraId="63B632D2" w14:textId="37BC5167" w:rsidR="00C4635B" w:rsidRPr="007B7CD1" w:rsidRDefault="00C4635B" w:rsidP="00C4635B">
            <w:pPr>
              <w:pStyle w:val="BoxRegulationHanging1"/>
            </w:pPr>
            <w:r w:rsidRPr="007B7CD1">
              <w:t>e)</w:t>
            </w:r>
            <w:r w:rsidR="009B0D6E">
              <w:t xml:space="preserve"> </w:t>
            </w:r>
            <w:r w:rsidR="009B0D6E">
              <w:tab/>
            </w:r>
            <w:r w:rsidRPr="007B7CD1">
              <w:t xml:space="preserve">Licenses, permits, certificates or other documents related to compliance with the non-tariff restrictions and regulations to which the goods are subject, and other authorizations; </w:t>
            </w:r>
            <w:r w:rsidRPr="007B7CD1">
              <w:rPr>
                <w:b/>
              </w:rPr>
              <w:t>(in original form)</w:t>
            </w:r>
          </w:p>
          <w:p w14:paraId="7EB761D8" w14:textId="390E6500" w:rsidR="00795D8A" w:rsidRPr="00D2742A" w:rsidRDefault="00C4635B" w:rsidP="00154085">
            <w:pPr>
              <w:pStyle w:val="BoxRegulationHanging1"/>
            </w:pPr>
            <w:r w:rsidRPr="007B7CD1">
              <w:t>f)</w:t>
            </w:r>
            <w:r w:rsidR="00154085">
              <w:t xml:space="preserve"> </w:t>
            </w:r>
            <w:r w:rsidR="00154085">
              <w:tab/>
            </w:r>
            <w:r w:rsidRPr="007B7CD1">
              <w:t xml:space="preserve">Guarantees required due to the nature of the goods and the customs regime to which they are destined; and </w:t>
            </w:r>
            <w:r w:rsidRPr="007B7CD1">
              <w:rPr>
                <w:b/>
              </w:rPr>
              <w:t>(in original form)</w:t>
            </w:r>
            <w:r w:rsidRPr="007B7CD1">
              <w:t>.</w:t>
            </w:r>
          </w:p>
        </w:tc>
      </w:tr>
    </w:tbl>
    <w:p w14:paraId="460E4339" w14:textId="0CC6424F" w:rsidR="00E25C2D" w:rsidRPr="00286068" w:rsidRDefault="00E25C2D" w:rsidP="000E5766">
      <w:pPr>
        <w:pStyle w:val="ListNumber2"/>
      </w:pPr>
      <w:r w:rsidRPr="00B44367">
        <w:rPr>
          <w:u w:val="single"/>
        </w:rPr>
        <w:t>Control Measures</w:t>
      </w:r>
      <w:r w:rsidRPr="005F7986">
        <w:t>:</w:t>
      </w:r>
      <w:r w:rsidR="00F73DFD" w:rsidRPr="003C6E89">
        <w:t xml:space="preserve"> </w:t>
      </w:r>
      <w:r w:rsidRPr="00286068">
        <w:t xml:space="preserve">Although the </w:t>
      </w:r>
      <w:r w:rsidRPr="00B44367">
        <w:t>type of</w:t>
      </w:r>
      <w:r w:rsidR="00A56630" w:rsidRPr="005F7986">
        <w:t xml:space="preserve"> </w:t>
      </w:r>
      <w:r w:rsidRPr="003C6E89">
        <w:t xml:space="preserve">security devices is not specified, </w:t>
      </w:r>
      <w:r w:rsidR="0088598F">
        <w:t>A</w:t>
      </w:r>
      <w:r w:rsidRPr="00286068">
        <w:t>rt</w:t>
      </w:r>
      <w:r w:rsidRPr="00B44367">
        <w:t xml:space="preserve">icle 394 states that Customs shall monitor the status of security devices and any other security measures at initiation of transit, </w:t>
      </w:r>
      <w:r w:rsidRPr="005F7986">
        <w:t>as well as</w:t>
      </w:r>
      <w:r w:rsidR="00A56630" w:rsidRPr="003C6E89">
        <w:t xml:space="preserve"> </w:t>
      </w:r>
      <w:r w:rsidR="00A800B5" w:rsidRPr="000976A8">
        <w:t xml:space="preserve">everything </w:t>
      </w:r>
      <w:r w:rsidR="00A800B5" w:rsidRPr="0028047F">
        <w:t>concerning</w:t>
      </w:r>
      <w:r w:rsidR="00A56630" w:rsidRPr="003E5B2D">
        <w:t xml:space="preserve"> </w:t>
      </w:r>
      <w:r w:rsidR="00A800B5" w:rsidRPr="002061EF">
        <w:t>safety</w:t>
      </w:r>
      <w:r w:rsidRPr="00B01D11">
        <w:t>, health and other issues.</w:t>
      </w:r>
    </w:p>
    <w:p w14:paraId="2C35C4FD" w14:textId="085C3A85" w:rsidR="00E25C2D" w:rsidRPr="00286068" w:rsidRDefault="00A800B5" w:rsidP="000E5766">
      <w:pPr>
        <w:pStyle w:val="ListNumber2"/>
      </w:pPr>
      <w:r w:rsidRPr="00B44367">
        <w:rPr>
          <w:u w:val="single"/>
        </w:rPr>
        <w:t xml:space="preserve">Time </w:t>
      </w:r>
      <w:r w:rsidR="00C2453F" w:rsidRPr="005F7986">
        <w:rPr>
          <w:u w:val="single"/>
        </w:rPr>
        <w:t>Limit</w:t>
      </w:r>
      <w:r w:rsidRPr="003C6E89">
        <w:rPr>
          <w:u w:val="single"/>
        </w:rPr>
        <w:t xml:space="preserve"> </w:t>
      </w:r>
      <w:r w:rsidR="00E25C2D" w:rsidRPr="000976A8">
        <w:rPr>
          <w:u w:val="single"/>
        </w:rPr>
        <w:t>for Transit</w:t>
      </w:r>
      <w:r w:rsidR="00E25C2D" w:rsidRPr="0028047F">
        <w:t>:</w:t>
      </w:r>
      <w:r w:rsidR="00F73DFD" w:rsidRPr="00286068">
        <w:t xml:space="preserve"> </w:t>
      </w:r>
      <w:r w:rsidR="00E25C2D" w:rsidRPr="00B44367">
        <w:t xml:space="preserve">Article 394 states that each Customs administration shall determine </w:t>
      </w:r>
      <w:r w:rsidRPr="005F7986">
        <w:t>time periods</w:t>
      </w:r>
      <w:r w:rsidRPr="003C6E89">
        <w:t xml:space="preserve"> </w:t>
      </w:r>
      <w:r w:rsidR="00E25C2D" w:rsidRPr="000976A8">
        <w:t xml:space="preserve">for internal transit. </w:t>
      </w:r>
      <w:r w:rsidRPr="0028047F">
        <w:t>The</w:t>
      </w:r>
      <w:r w:rsidR="00E25C2D" w:rsidRPr="003E5B2D">
        <w:t xml:space="preserve"> </w:t>
      </w:r>
      <w:r w:rsidRPr="002061EF">
        <w:t xml:space="preserve">time </w:t>
      </w:r>
      <w:r w:rsidR="00C2453F" w:rsidRPr="00B01D11">
        <w:t>limit</w:t>
      </w:r>
      <w:r w:rsidRPr="001872DF">
        <w:t xml:space="preserve"> set </w:t>
      </w:r>
      <w:r w:rsidR="00E25C2D" w:rsidRPr="00545AE9">
        <w:t xml:space="preserve">by Customs shall </w:t>
      </w:r>
      <w:r w:rsidR="00C2453F" w:rsidRPr="00F10728">
        <w:t>be counted from</w:t>
      </w:r>
      <w:r w:rsidRPr="00F10728">
        <w:t xml:space="preserve"> the moment</w:t>
      </w:r>
      <w:r w:rsidR="00E25C2D" w:rsidRPr="00973A36">
        <w:t xml:space="preserve"> the dispatch authorization </w:t>
      </w:r>
      <w:r w:rsidRPr="00973A36">
        <w:t>is recorded in the computer system of</w:t>
      </w:r>
      <w:r w:rsidR="00E25C2D" w:rsidRPr="00973A36">
        <w:t xml:space="preserve"> the </w:t>
      </w:r>
      <w:r w:rsidRPr="00053880">
        <w:t xml:space="preserve">departure </w:t>
      </w:r>
      <w:r w:rsidR="00E25C2D" w:rsidRPr="00053880">
        <w:t>customs office.</w:t>
      </w:r>
      <w:r w:rsidR="00F73DFD" w:rsidRPr="00053880">
        <w:t xml:space="preserve"> </w:t>
      </w:r>
      <w:r w:rsidR="00E25C2D" w:rsidRPr="00286068">
        <w:t>The carrier is required to immediately remove the means of transport.</w:t>
      </w:r>
    </w:p>
    <w:p w14:paraId="25D2EB3D" w14:textId="38F3DDC4" w:rsidR="00E25C2D" w:rsidRPr="00286068" w:rsidRDefault="00E25C2D" w:rsidP="000E5766">
      <w:pPr>
        <w:pStyle w:val="ListNumber2"/>
      </w:pPr>
      <w:r w:rsidRPr="00B44367">
        <w:rPr>
          <w:u w:val="single"/>
        </w:rPr>
        <w:t>Routes</w:t>
      </w:r>
      <w:r w:rsidRPr="005F7986">
        <w:t xml:space="preserve">: Article 396 expressly orders </w:t>
      </w:r>
      <w:r w:rsidR="006E1A78">
        <w:t>c</w:t>
      </w:r>
      <w:r w:rsidRPr="00286068">
        <w:t xml:space="preserve">ustoms to set </w:t>
      </w:r>
      <w:r w:rsidR="00C2453F" w:rsidRPr="00B44367">
        <w:t>time limit</w:t>
      </w:r>
      <w:r w:rsidR="00A800B5" w:rsidRPr="005F7986">
        <w:t>s</w:t>
      </w:r>
      <w:r w:rsidR="00A800B5" w:rsidRPr="003C6E89">
        <w:t xml:space="preserve"> </w:t>
      </w:r>
      <w:r w:rsidRPr="000976A8">
        <w:t>and internal transit routes.</w:t>
      </w:r>
    </w:p>
    <w:p w14:paraId="27974805" w14:textId="62BBEED2" w:rsidR="00E25C2D" w:rsidRPr="00286068" w:rsidRDefault="00E25C2D" w:rsidP="000E5766">
      <w:pPr>
        <w:pStyle w:val="ListNumber2"/>
      </w:pPr>
      <w:r w:rsidRPr="00B44367">
        <w:rPr>
          <w:u w:val="single"/>
        </w:rPr>
        <w:t xml:space="preserve">Arrival of the means of transport to the </w:t>
      </w:r>
      <w:r w:rsidR="00A800B5" w:rsidRPr="005F7986">
        <w:rPr>
          <w:u w:val="single"/>
        </w:rPr>
        <w:t xml:space="preserve">destination </w:t>
      </w:r>
      <w:r w:rsidRPr="003C6E89">
        <w:rPr>
          <w:u w:val="single"/>
        </w:rPr>
        <w:t>customs office</w:t>
      </w:r>
      <w:r w:rsidRPr="000976A8">
        <w:t>:</w:t>
      </w:r>
      <w:r w:rsidR="00F73DFD" w:rsidRPr="00286068">
        <w:t xml:space="preserve"> </w:t>
      </w:r>
      <w:r w:rsidRPr="00B44367">
        <w:t xml:space="preserve">The </w:t>
      </w:r>
      <w:r w:rsidR="00A800B5" w:rsidRPr="005F7986">
        <w:t xml:space="preserve">destination </w:t>
      </w:r>
      <w:r w:rsidRPr="003C6E89">
        <w:t>cus</w:t>
      </w:r>
      <w:r w:rsidRPr="000976A8">
        <w:t xml:space="preserve">toms office </w:t>
      </w:r>
      <w:r w:rsidRPr="0028047F">
        <w:t>is required to check</w:t>
      </w:r>
      <w:r w:rsidR="00A56630" w:rsidRPr="003E5B2D">
        <w:t xml:space="preserve"> </w:t>
      </w:r>
      <w:r w:rsidRPr="002061EF">
        <w:t>the security devices and verify that the transit was carried out within the established period. If all is well, the means of transport is received. If there are any irregularities, the means of transport should be inspected</w:t>
      </w:r>
      <w:r w:rsidRPr="00B01D11">
        <w:t xml:space="preserve"> immediately.</w:t>
      </w:r>
    </w:p>
    <w:p w14:paraId="7151C07C" w14:textId="5EC5E01B" w:rsidR="00E25C2D" w:rsidRPr="00053880" w:rsidRDefault="00E25C2D" w:rsidP="005374B4">
      <w:pPr>
        <w:pStyle w:val="ListContinue2"/>
      </w:pPr>
      <w:r w:rsidRPr="00053880">
        <w:rPr>
          <w:color w:val="000000"/>
        </w:rPr>
        <w:t>Pursuant to</w:t>
      </w:r>
      <w:r w:rsidR="00A56630" w:rsidRPr="00053880">
        <w:rPr>
          <w:color w:val="000000"/>
        </w:rPr>
        <w:t xml:space="preserve"> </w:t>
      </w:r>
      <w:r w:rsidRPr="00053880">
        <w:t xml:space="preserve">Article 399, the </w:t>
      </w:r>
      <w:r w:rsidR="007A1C27" w:rsidRPr="00053880">
        <w:t xml:space="preserve">destination </w:t>
      </w:r>
      <w:r w:rsidRPr="00053880">
        <w:t xml:space="preserve">office shall inform the </w:t>
      </w:r>
      <w:r w:rsidR="007A1C27" w:rsidRPr="00053880">
        <w:t xml:space="preserve">departure </w:t>
      </w:r>
      <w:r w:rsidRPr="00053880">
        <w:t xml:space="preserve">office, electronically or otherwise, of the time the means of transport has arrived and if there have been any irregularities, and it may request additional information </w:t>
      </w:r>
      <w:r w:rsidRPr="00053880">
        <w:rPr>
          <w:color w:val="000000"/>
        </w:rPr>
        <w:t>in the event of irregularities</w:t>
      </w:r>
      <w:r w:rsidRPr="00053880">
        <w:t>.</w:t>
      </w:r>
    </w:p>
    <w:p w14:paraId="213929F7" w14:textId="54E2A198" w:rsidR="00E25C2D" w:rsidRPr="00053880" w:rsidRDefault="00E25C2D" w:rsidP="001E1DF5">
      <w:pPr>
        <w:pStyle w:val="ListContinue2"/>
      </w:pPr>
      <w:r w:rsidRPr="00053880">
        <w:t xml:space="preserve">The means of transport cannot be used to carry out another internal transit operation until </w:t>
      </w:r>
      <w:r w:rsidR="008402C4" w:rsidRPr="00053880">
        <w:t xml:space="preserve">regular </w:t>
      </w:r>
      <w:r w:rsidRPr="00053880">
        <w:t xml:space="preserve">arrival </w:t>
      </w:r>
      <w:r w:rsidR="008402C4" w:rsidRPr="00053880">
        <w:t>is complete</w:t>
      </w:r>
      <w:r w:rsidRPr="00053880">
        <w:t xml:space="preserve"> or </w:t>
      </w:r>
      <w:r w:rsidR="008402C4" w:rsidRPr="00053880">
        <w:t>any</w:t>
      </w:r>
      <w:r w:rsidRPr="00053880">
        <w:t xml:space="preserve"> delay has been justified.</w:t>
      </w:r>
    </w:p>
    <w:p w14:paraId="3FD5D382" w14:textId="118268CD" w:rsidR="00E25C2D" w:rsidRPr="00286068" w:rsidRDefault="00E25C2D" w:rsidP="000E5766">
      <w:pPr>
        <w:pStyle w:val="ListNumber2"/>
      </w:pPr>
      <w:r w:rsidRPr="00286068">
        <w:rPr>
          <w:u w:val="single"/>
        </w:rPr>
        <w:t>Default rules</w:t>
      </w:r>
      <w:r w:rsidRPr="00B44367">
        <w:t xml:space="preserve">: Those relating to international land transit </w:t>
      </w:r>
      <w:r w:rsidRPr="005F7986">
        <w:t>(Resolution 65 COMRIEDRE).</w:t>
      </w:r>
    </w:p>
    <w:p w14:paraId="09200450" w14:textId="52FB2D21" w:rsidR="00E25C2D" w:rsidRPr="00F316C4" w:rsidRDefault="00E25C2D" w:rsidP="00E25C2D">
      <w:pPr>
        <w:pStyle w:val="Heading2"/>
        <w:rPr>
          <w:lang w:eastAsia="es-CO"/>
        </w:rPr>
      </w:pPr>
      <w:bookmarkStart w:id="346" w:name="_Toc515452238"/>
      <w:r w:rsidRPr="007B7CD1">
        <w:rPr>
          <w:color w:val="4F81BD"/>
        </w:rPr>
        <w:t>International</w:t>
      </w:r>
      <w:r w:rsidR="00A139B8" w:rsidRPr="007B7CD1">
        <w:rPr>
          <w:color w:val="4F81BD"/>
        </w:rPr>
        <w:t xml:space="preserve"> Best</w:t>
      </w:r>
      <w:r w:rsidRPr="007B7CD1">
        <w:rPr>
          <w:color w:val="4F81BD"/>
        </w:rPr>
        <w:t xml:space="preserve"> Practices</w:t>
      </w:r>
      <w:bookmarkEnd w:id="346"/>
    </w:p>
    <w:p w14:paraId="2C521BA0" w14:textId="003CACFA" w:rsidR="00E25C2D" w:rsidRPr="007B7CD1" w:rsidRDefault="00E25C2D" w:rsidP="00286068">
      <w:r w:rsidRPr="007B7CD1">
        <w:t xml:space="preserve">Annex E </w:t>
      </w:r>
      <w:r w:rsidRPr="003B4A0A">
        <w:t>under</w:t>
      </w:r>
      <w:r w:rsidRPr="007B7CD1">
        <w:t xml:space="preserve"> Chapter 1 of the RKC establishes standards and best practices in this area:</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795D8A" w:rsidRPr="00D2742A" w14:paraId="78CDE760" w14:textId="77777777" w:rsidTr="00154085">
        <w:trPr>
          <w:jc w:val="center"/>
        </w:trPr>
        <w:tc>
          <w:tcPr>
            <w:tcW w:w="8640" w:type="dxa"/>
            <w:shd w:val="clear" w:color="auto" w:fill="F2F2F2" w:themeFill="background1" w:themeFillShade="F2"/>
          </w:tcPr>
          <w:p w14:paraId="68204441" w14:textId="56167502" w:rsidR="00061A21" w:rsidRPr="00061A21" w:rsidRDefault="00360D1D" w:rsidP="00024668">
            <w:pPr>
              <w:pStyle w:val="BoxRegulationHead2"/>
            </w:pPr>
            <w:bookmarkStart w:id="347" w:name="_Toc480389081"/>
            <w:bookmarkStart w:id="348" w:name="_Toc515452239"/>
            <w:bookmarkStart w:id="349" w:name="_Toc514872200"/>
            <w:r>
              <w:t xml:space="preserve">Field of </w:t>
            </w:r>
            <w:r w:rsidR="00C7528B">
              <w:t>a</w:t>
            </w:r>
            <w:r>
              <w:t>pplication</w:t>
            </w:r>
          </w:p>
          <w:p w14:paraId="5B912436" w14:textId="45B67A9A" w:rsidR="00D67E05" w:rsidRDefault="00D67E05" w:rsidP="00D67E05">
            <w:pPr>
              <w:pStyle w:val="BoxRegulationHead4"/>
            </w:pPr>
            <w:r>
              <w:t>2. Standard</w:t>
            </w:r>
          </w:p>
          <w:p w14:paraId="6A270CF2" w14:textId="6ADA8BCD" w:rsidR="00D67E05" w:rsidRDefault="00D67E05" w:rsidP="00130C6D">
            <w:pPr>
              <w:pStyle w:val="BoxRegulationBody"/>
            </w:pPr>
            <w:r>
              <w:t>The Customs shall allow goods to be transported under Customs transit in their territory:</w:t>
            </w:r>
          </w:p>
          <w:p w14:paraId="77289E3D" w14:textId="7EA00B75" w:rsidR="00D67E05" w:rsidRDefault="00D67E05" w:rsidP="00130C6D">
            <w:pPr>
              <w:pStyle w:val="BoxRegulationHanging1"/>
            </w:pPr>
            <w:r>
              <w:t>(a)</w:t>
            </w:r>
            <w:r w:rsidR="00130C6D">
              <w:t xml:space="preserve"> </w:t>
            </w:r>
            <w:r w:rsidR="00130C6D">
              <w:tab/>
            </w:r>
            <w:r>
              <w:t>from an office of entry to an office of exit;</w:t>
            </w:r>
          </w:p>
          <w:p w14:paraId="6C4B93CD" w14:textId="1EC43216" w:rsidR="00D67E05" w:rsidRDefault="00D67E05" w:rsidP="00130C6D">
            <w:pPr>
              <w:pStyle w:val="BoxRegulationHanging1"/>
            </w:pPr>
            <w:r>
              <w:t>(b)</w:t>
            </w:r>
            <w:r w:rsidR="00130C6D">
              <w:t xml:space="preserve"> </w:t>
            </w:r>
            <w:r w:rsidR="00130C6D">
              <w:tab/>
            </w:r>
            <w:r>
              <w:t>from an office of entry to an inland Customs office;</w:t>
            </w:r>
          </w:p>
          <w:p w14:paraId="2A72133D" w14:textId="2523032A" w:rsidR="00D67E05" w:rsidRDefault="00D67E05" w:rsidP="00130C6D">
            <w:pPr>
              <w:pStyle w:val="BoxRegulationHanging1"/>
            </w:pPr>
            <w:r>
              <w:t>(c)</w:t>
            </w:r>
            <w:r w:rsidR="00130C6D">
              <w:t xml:space="preserve"> </w:t>
            </w:r>
            <w:r w:rsidR="00130C6D">
              <w:tab/>
            </w:r>
            <w:r>
              <w:t>from an inland Customs office to an office of exit; and</w:t>
            </w:r>
          </w:p>
          <w:p w14:paraId="3C350CA2" w14:textId="25340FC5" w:rsidR="00795D8A" w:rsidRDefault="00D67E05" w:rsidP="00130C6D">
            <w:pPr>
              <w:pStyle w:val="BoxRegulationHanging1"/>
            </w:pPr>
            <w:r>
              <w:t>(d)</w:t>
            </w:r>
            <w:r w:rsidR="00130C6D">
              <w:t xml:space="preserve"> </w:t>
            </w:r>
            <w:r w:rsidR="00130C6D">
              <w:tab/>
            </w:r>
            <w:r>
              <w:t>from one inland Customs office to another inland Customs office.</w:t>
            </w:r>
          </w:p>
          <w:p w14:paraId="7D3D48C6" w14:textId="77E3FBEB" w:rsidR="009F2608" w:rsidRDefault="00061A21" w:rsidP="00061A21">
            <w:pPr>
              <w:pStyle w:val="BoxRegulationHead2"/>
            </w:pPr>
            <w:r w:rsidRPr="00061A21">
              <w:t>Formalities at the office of departure</w:t>
            </w:r>
          </w:p>
          <w:p w14:paraId="31746239" w14:textId="78880A79" w:rsidR="00360D1D" w:rsidRDefault="009F2608" w:rsidP="009F2608">
            <w:pPr>
              <w:pStyle w:val="BoxRegulationHead3"/>
            </w:pPr>
            <w:r w:rsidRPr="009F2608">
              <w:t>(a)</w:t>
            </w:r>
            <w:r w:rsidR="001776F3">
              <w:t xml:space="preserve"> </w:t>
            </w:r>
            <w:r w:rsidRPr="009F2608">
              <w:t>Goods declaration for Customs transit</w:t>
            </w:r>
          </w:p>
          <w:p w14:paraId="7D8BA7F6" w14:textId="77777777" w:rsidR="00F85916" w:rsidRDefault="00F85916" w:rsidP="00F85916">
            <w:pPr>
              <w:pStyle w:val="BoxRegulationHead4"/>
            </w:pPr>
            <w:r>
              <w:t>6. Standard</w:t>
            </w:r>
          </w:p>
          <w:p w14:paraId="443D846C" w14:textId="77777777" w:rsidR="00F85916" w:rsidRDefault="00F85916" w:rsidP="00D4620D">
            <w:pPr>
              <w:pStyle w:val="BoxRegulationBody"/>
            </w:pPr>
            <w:r>
              <w:t>Any commercial or transport document setting out clearly the necessary particulars shall be accepted as the descriptive part of the Goods declaration for Customs transit and this acceptance shall be noted on the document.</w:t>
            </w:r>
          </w:p>
          <w:p w14:paraId="0085F305" w14:textId="77777777" w:rsidR="00B95EF5" w:rsidRDefault="00B95EF5" w:rsidP="00751043">
            <w:pPr>
              <w:pStyle w:val="BoxRegulationHead4"/>
              <w:keepNext/>
              <w:widowControl w:val="0"/>
            </w:pPr>
            <w:r>
              <w:t>7. Recommended Practice</w:t>
            </w:r>
          </w:p>
          <w:p w14:paraId="753FA8B2" w14:textId="18FCC97B" w:rsidR="00B95EF5" w:rsidRDefault="00B95EF5" w:rsidP="00B95EF5">
            <w:pPr>
              <w:pStyle w:val="BoxRegulationBody"/>
            </w:pPr>
            <w:r w:rsidRPr="002D6B3E">
              <w:rPr>
                <w:rStyle w:val="BoxRegulationEmphasis"/>
              </w:rPr>
              <w:t>The Customs should accept as the Goods declaration for Customs transit any commercial or transport document for the consignment concerned which meets all the Customs requirements.</w:t>
            </w:r>
            <w:r>
              <w:t xml:space="preserve"> This acceptance should be noted on the document.</w:t>
            </w:r>
          </w:p>
          <w:p w14:paraId="34CA2895" w14:textId="5EAFC22E" w:rsidR="00751043" w:rsidRDefault="00751043" w:rsidP="00751043">
            <w:pPr>
              <w:pStyle w:val="BoxRegulationHead3"/>
            </w:pPr>
            <w:r>
              <w:t>(b) Sealing and identification of consignments</w:t>
            </w:r>
          </w:p>
          <w:p w14:paraId="23B74C23" w14:textId="245F40A4" w:rsidR="0050468E" w:rsidRDefault="0050468E" w:rsidP="0050468E">
            <w:pPr>
              <w:pStyle w:val="BoxRegulationHead4"/>
            </w:pPr>
            <w:r>
              <w:t>8. Standard</w:t>
            </w:r>
          </w:p>
          <w:p w14:paraId="49F0A591" w14:textId="77777777" w:rsidR="0050468E" w:rsidRDefault="0050468E" w:rsidP="0050468E">
            <w:pPr>
              <w:pStyle w:val="BoxRegulationBody"/>
            </w:pPr>
            <w:r>
              <w:t>The Customs at the office of departure shall take all necessary action to enable the office of destination to identify the consignment and to detect any unauthorized interference.</w:t>
            </w:r>
          </w:p>
          <w:p w14:paraId="300C9720" w14:textId="77777777" w:rsidR="0050468E" w:rsidRDefault="0050468E" w:rsidP="0050468E">
            <w:pPr>
              <w:pStyle w:val="BoxRegulationHead4"/>
            </w:pPr>
            <w:r>
              <w:t>9. Recommended Practice</w:t>
            </w:r>
          </w:p>
          <w:p w14:paraId="00683D1E" w14:textId="77777777" w:rsidR="0041564F" w:rsidRDefault="0050468E" w:rsidP="0050468E">
            <w:pPr>
              <w:pStyle w:val="BoxRegulationBody"/>
            </w:pPr>
            <w:r>
              <w:t>Subject to the provisions of other international conventions, the Customs should not generally require that transport-units be approved in advance for the transport of goods under Customs seal.</w:t>
            </w:r>
          </w:p>
          <w:p w14:paraId="0E93F14E" w14:textId="77777777" w:rsidR="00935839" w:rsidRDefault="00935839" w:rsidP="00935839">
            <w:pPr>
              <w:pStyle w:val="BoxRegulationHead4"/>
            </w:pPr>
            <w:r>
              <w:t>10. Standard</w:t>
            </w:r>
          </w:p>
          <w:p w14:paraId="5C9CE858" w14:textId="77777777" w:rsidR="00935839" w:rsidRDefault="00935839" w:rsidP="00935839">
            <w:pPr>
              <w:pStyle w:val="BoxRegulationBody"/>
            </w:pPr>
            <w:r>
              <w:t>When a consignment is conveyed in a transport-unit and Customs sealing is required, the Customs seals shall be affixed to the transport-unit itself provided that the transport-unit is so constructed and equipped that :</w:t>
            </w:r>
          </w:p>
          <w:p w14:paraId="0A8A5BDA" w14:textId="141350CD" w:rsidR="00935839" w:rsidRDefault="00935839" w:rsidP="00D4620D">
            <w:pPr>
              <w:pStyle w:val="BoxRegulationHanging1"/>
            </w:pPr>
            <w:r>
              <w:t>(a)</w:t>
            </w:r>
            <w:r w:rsidR="00D4620D">
              <w:t xml:space="preserve"> </w:t>
            </w:r>
            <w:r w:rsidR="00D4620D">
              <w:tab/>
            </w:r>
            <w:r>
              <w:t>Customs seals can be simply and effectively affixed to it;</w:t>
            </w:r>
          </w:p>
          <w:p w14:paraId="78F2728A" w14:textId="0EDC1966" w:rsidR="00935839" w:rsidRDefault="00935839" w:rsidP="00D4620D">
            <w:pPr>
              <w:pStyle w:val="BoxRegulationHanging1"/>
            </w:pPr>
            <w:r>
              <w:t>(b)</w:t>
            </w:r>
            <w:r w:rsidR="00D4620D">
              <w:t xml:space="preserve"> </w:t>
            </w:r>
            <w:r w:rsidR="00D4620D">
              <w:tab/>
            </w:r>
            <w:r>
              <w:t>no goods can be removed from or introduced into the sealed part of the transport-unit without leaving visible traces of tampering or without breaking the Customs seal;</w:t>
            </w:r>
          </w:p>
          <w:p w14:paraId="082108C1" w14:textId="79902E32" w:rsidR="00935839" w:rsidRDefault="00935839" w:rsidP="00D4620D">
            <w:pPr>
              <w:pStyle w:val="BoxRegulationHanging1"/>
            </w:pPr>
            <w:r>
              <w:t>(c)</w:t>
            </w:r>
            <w:r w:rsidR="00D4620D">
              <w:t xml:space="preserve"> </w:t>
            </w:r>
            <w:r w:rsidR="00D4620D">
              <w:tab/>
            </w:r>
            <w:r>
              <w:t>it contains no concealed spaces where goods may be hidden; and</w:t>
            </w:r>
          </w:p>
          <w:p w14:paraId="765987E3" w14:textId="7169E73C" w:rsidR="00935839" w:rsidRDefault="00935839" w:rsidP="00D4620D">
            <w:pPr>
              <w:pStyle w:val="BoxRegulationHanging1"/>
            </w:pPr>
            <w:r>
              <w:t>(d)</w:t>
            </w:r>
            <w:r w:rsidR="00D4620D">
              <w:t xml:space="preserve"> </w:t>
            </w:r>
            <w:r w:rsidR="00D4620D">
              <w:tab/>
            </w:r>
            <w:r>
              <w:t>all spaces capable of holding goods are readily accessible for Customs inspection.</w:t>
            </w:r>
          </w:p>
          <w:p w14:paraId="63BEFD02" w14:textId="77777777" w:rsidR="00935839" w:rsidRDefault="00935839" w:rsidP="00D4620D">
            <w:pPr>
              <w:pStyle w:val="BoxRegulationHanging1"/>
            </w:pPr>
            <w:r>
              <w:t>The Customs shall decide whether transport-units are secure for the purposes of Customs transit.</w:t>
            </w:r>
          </w:p>
          <w:p w14:paraId="30FD2525" w14:textId="77777777" w:rsidR="00935839" w:rsidRDefault="00935839" w:rsidP="00935839">
            <w:pPr>
              <w:pStyle w:val="BoxRegulationHead4"/>
            </w:pPr>
            <w:r>
              <w:t>11. Recommended Practice</w:t>
            </w:r>
          </w:p>
          <w:p w14:paraId="7A86DA19" w14:textId="647E3A3E" w:rsidR="00935839" w:rsidRDefault="00935839" w:rsidP="00935839">
            <w:pPr>
              <w:pStyle w:val="BoxRegulationBody"/>
            </w:pPr>
            <w:r w:rsidRPr="007D28EC">
              <w:rPr>
                <w:rStyle w:val="BoxRegulationEmphasis"/>
              </w:rPr>
              <w:t>Where the accompanying documents make it possible unequivocally to identify the goods, the latter should generally be transported without a Customs seal or fastening.</w:t>
            </w:r>
            <w:r>
              <w:t xml:space="preserve"> However, a Customs seal or fastening may be required:</w:t>
            </w:r>
          </w:p>
          <w:p w14:paraId="2269F33C" w14:textId="36148C07" w:rsidR="00935839" w:rsidRDefault="00935839" w:rsidP="00D4620D">
            <w:pPr>
              <w:pStyle w:val="BoxRegulationBullet1"/>
            </w:pPr>
            <w:r>
              <w:t>where the Customs office of departure considers it necessary in the light of risk management;</w:t>
            </w:r>
          </w:p>
          <w:p w14:paraId="55A50BE7" w14:textId="12C1B2AF" w:rsidR="00935839" w:rsidRDefault="00935839" w:rsidP="00D4620D">
            <w:pPr>
              <w:pStyle w:val="BoxRegulationBullet1"/>
            </w:pPr>
            <w:r>
              <w:t>where the Customs transit operation will be facilitated as a whole; or</w:t>
            </w:r>
          </w:p>
          <w:p w14:paraId="4B5074AE" w14:textId="4A5AE2D0" w:rsidR="00935839" w:rsidRDefault="00935839" w:rsidP="00D4620D">
            <w:pPr>
              <w:pStyle w:val="BoxRegulationBullet1"/>
            </w:pPr>
            <w:r>
              <w:t>where an international agreement so provides.</w:t>
            </w:r>
          </w:p>
          <w:p w14:paraId="08061A66" w14:textId="77777777" w:rsidR="00B20DCA" w:rsidRDefault="00B20DCA" w:rsidP="002E4697">
            <w:pPr>
              <w:pStyle w:val="BoxRegulationHead4"/>
            </w:pPr>
            <w:r>
              <w:t>12. Standard</w:t>
            </w:r>
          </w:p>
          <w:p w14:paraId="6D2F5FB1" w14:textId="77777777" w:rsidR="00B20DCA" w:rsidRDefault="00B20DCA" w:rsidP="00B20DCA">
            <w:pPr>
              <w:pStyle w:val="BoxRegulationBody"/>
            </w:pPr>
            <w:r>
              <w:t>If a consignment is, in principle, to be conveyed under Customs seal and the transport-unit cannot be effectively sealed, identification shall be assured and unauthorized interference rendered readily detectable by :</w:t>
            </w:r>
          </w:p>
          <w:p w14:paraId="4D7702AF" w14:textId="1C7A93AB" w:rsidR="00B20DCA" w:rsidRDefault="00B20DCA" w:rsidP="00D4620D">
            <w:pPr>
              <w:pStyle w:val="BoxRegulationBullet1"/>
            </w:pPr>
            <w:r>
              <w:t>full examination of the goods and recording the results thereof on the transit document;</w:t>
            </w:r>
          </w:p>
          <w:p w14:paraId="69AED74D" w14:textId="32231A5D" w:rsidR="00B20DCA" w:rsidRDefault="00B20DCA" w:rsidP="00D4620D">
            <w:pPr>
              <w:pStyle w:val="BoxRegulationBullet1"/>
            </w:pPr>
            <w:r>
              <w:t>affixing Customs seals or fastenings to individual packages;</w:t>
            </w:r>
          </w:p>
          <w:p w14:paraId="73869C1B" w14:textId="1B51DC7B" w:rsidR="00B20DCA" w:rsidRDefault="00B20DCA" w:rsidP="00D4620D">
            <w:pPr>
              <w:pStyle w:val="BoxRegulationBullet1"/>
            </w:pPr>
            <w:r>
              <w:t>a precise description of the goods by reference to samples, plans, sketches, photographs, or similar means, to be attached to the transit document;</w:t>
            </w:r>
          </w:p>
          <w:p w14:paraId="0E1FB0AC" w14:textId="1D565317" w:rsidR="00B20DCA" w:rsidRDefault="00B20DCA" w:rsidP="00D4620D">
            <w:pPr>
              <w:pStyle w:val="BoxRegulationBullet1"/>
            </w:pPr>
            <w:r>
              <w:t>stipulation of a strict routing and strict time limits; or</w:t>
            </w:r>
          </w:p>
          <w:p w14:paraId="70C96982" w14:textId="0B564259" w:rsidR="00B20DCA" w:rsidRDefault="00B20DCA" w:rsidP="00D4620D">
            <w:pPr>
              <w:pStyle w:val="BoxRegulationBullet1"/>
            </w:pPr>
            <w:r>
              <w:t>Customs escort.</w:t>
            </w:r>
          </w:p>
          <w:p w14:paraId="79E194D0" w14:textId="77777777" w:rsidR="00B20DCA" w:rsidRDefault="00B20DCA" w:rsidP="00B20DCA">
            <w:pPr>
              <w:pStyle w:val="BoxRegulationBody"/>
            </w:pPr>
            <w:r>
              <w:t>The decision to waive sealing of the transport-unit shall, however, be the prerogative of the Customs alone.</w:t>
            </w:r>
          </w:p>
          <w:p w14:paraId="5E16E1AD" w14:textId="77777777" w:rsidR="00B20DCA" w:rsidRDefault="00B20DCA" w:rsidP="001335FF">
            <w:pPr>
              <w:pStyle w:val="BoxRegulationHead4"/>
              <w:keepNext/>
              <w:widowControl w:val="0"/>
            </w:pPr>
            <w:r>
              <w:t>13. Standard</w:t>
            </w:r>
          </w:p>
          <w:p w14:paraId="2EDC9C44" w14:textId="77777777" w:rsidR="00B20DCA" w:rsidRDefault="00B20DCA" w:rsidP="00B20DCA">
            <w:pPr>
              <w:pStyle w:val="BoxRegulationBody"/>
            </w:pPr>
            <w:r>
              <w:t>When the Customs fix a time limit for Customs transit, it shall be sufficient for the purposes of the transit operation.</w:t>
            </w:r>
          </w:p>
          <w:p w14:paraId="60639E30" w14:textId="77777777" w:rsidR="00B20DCA" w:rsidRDefault="00B20DCA" w:rsidP="002E4697">
            <w:pPr>
              <w:pStyle w:val="BoxRegulationHead4"/>
            </w:pPr>
            <w:r>
              <w:t>14. Recommended Practice</w:t>
            </w:r>
          </w:p>
          <w:p w14:paraId="68B88E32" w14:textId="77777777" w:rsidR="00B20DCA" w:rsidRDefault="00B20DCA" w:rsidP="00B20DCA">
            <w:pPr>
              <w:pStyle w:val="BoxRegulationBody"/>
            </w:pPr>
            <w:r>
              <w:t>At the request of the person concerned, and for reasons deemed valid by the Customs, the latter should extend any period initially fixed.</w:t>
            </w:r>
          </w:p>
          <w:p w14:paraId="0B34108C" w14:textId="77777777" w:rsidR="00B20DCA" w:rsidRDefault="00B20DCA" w:rsidP="002E4697">
            <w:pPr>
              <w:pStyle w:val="BoxRegulationHead4"/>
            </w:pPr>
            <w:r>
              <w:t>15. Standard</w:t>
            </w:r>
          </w:p>
          <w:p w14:paraId="676B926A" w14:textId="073C18DE" w:rsidR="00B20DCA" w:rsidRPr="00713D86" w:rsidRDefault="00B20DCA" w:rsidP="00B20DCA">
            <w:pPr>
              <w:pStyle w:val="BoxRegulationBody"/>
              <w:rPr>
                <w:rStyle w:val="BoxRegulationEmphasis"/>
              </w:rPr>
            </w:pPr>
            <w:r w:rsidRPr="00713D86">
              <w:rPr>
                <w:rStyle w:val="BoxRegulationEmphasis"/>
              </w:rPr>
              <w:t>Only when they consider such a measure to be indispensable shall the Customs:</w:t>
            </w:r>
          </w:p>
          <w:p w14:paraId="24DCD842" w14:textId="13E95226" w:rsidR="00B20DCA" w:rsidRPr="00713D86" w:rsidRDefault="00B20DCA" w:rsidP="00D4620D">
            <w:pPr>
              <w:pStyle w:val="BoxRegulationHanging1"/>
              <w:rPr>
                <w:rStyle w:val="BoxRegulationEmphasis"/>
              </w:rPr>
            </w:pPr>
            <w:r w:rsidRPr="00713D86">
              <w:rPr>
                <w:rStyle w:val="BoxRegulationEmphasis"/>
              </w:rPr>
              <w:t>(a)</w:t>
            </w:r>
            <w:r w:rsidR="00D4620D" w:rsidRPr="00713D86">
              <w:rPr>
                <w:rStyle w:val="BoxRegulationEmphasis"/>
              </w:rPr>
              <w:t xml:space="preserve"> </w:t>
            </w:r>
            <w:r w:rsidR="00D4620D" w:rsidRPr="00713D86">
              <w:rPr>
                <w:rStyle w:val="BoxRegulationEmphasis"/>
              </w:rPr>
              <w:tab/>
            </w:r>
            <w:r w:rsidRPr="00713D86">
              <w:rPr>
                <w:rStyle w:val="BoxRegulationEmphasis"/>
              </w:rPr>
              <w:t>require goods to follow a prescribed itinerary; or</w:t>
            </w:r>
          </w:p>
          <w:p w14:paraId="7A715D01" w14:textId="77FD4D8E" w:rsidR="00B20DCA" w:rsidRPr="00713D86" w:rsidRDefault="00B20DCA" w:rsidP="00D4620D">
            <w:pPr>
              <w:pStyle w:val="BoxRegulationHanging1"/>
              <w:rPr>
                <w:rStyle w:val="BoxRegulationEmphasis"/>
              </w:rPr>
            </w:pPr>
            <w:r w:rsidRPr="00713D86">
              <w:rPr>
                <w:rStyle w:val="BoxRegulationEmphasis"/>
              </w:rPr>
              <w:t>(b)</w:t>
            </w:r>
            <w:r w:rsidR="00D4620D" w:rsidRPr="00713D86">
              <w:rPr>
                <w:rStyle w:val="BoxRegulationEmphasis"/>
              </w:rPr>
              <w:t xml:space="preserve"> </w:t>
            </w:r>
            <w:r w:rsidR="00D4620D" w:rsidRPr="00713D86">
              <w:rPr>
                <w:rStyle w:val="BoxRegulationEmphasis"/>
              </w:rPr>
              <w:tab/>
            </w:r>
            <w:r w:rsidRPr="00713D86">
              <w:rPr>
                <w:rStyle w:val="BoxRegulationEmphasis"/>
              </w:rPr>
              <w:t>require goods to be transported under Customs escort.</w:t>
            </w:r>
          </w:p>
          <w:p w14:paraId="38041A98" w14:textId="5B87488A" w:rsidR="00E9376B" w:rsidRDefault="00E9376B" w:rsidP="00E9376B">
            <w:pPr>
              <w:pStyle w:val="BoxRegulationHead2"/>
            </w:pPr>
            <w:r>
              <w:t>Customs seals</w:t>
            </w:r>
          </w:p>
          <w:p w14:paraId="32C4195D" w14:textId="4FA9969E" w:rsidR="007A4CC5" w:rsidRDefault="007A4CC5" w:rsidP="002E4697">
            <w:pPr>
              <w:pStyle w:val="BoxRegulationHead4"/>
            </w:pPr>
            <w:r>
              <w:t>16. Standard</w:t>
            </w:r>
          </w:p>
          <w:p w14:paraId="280DD496" w14:textId="77777777" w:rsidR="007A4CC5" w:rsidRDefault="007A4CC5" w:rsidP="007A4CC5">
            <w:pPr>
              <w:pStyle w:val="BoxRegulationBody"/>
            </w:pPr>
            <w:r>
              <w:t>Customs seals and fastenings used in the application of Customs transit shall fulfil the minimum requirements laid down in the Appendix to this Chapter.</w:t>
            </w:r>
          </w:p>
          <w:p w14:paraId="35A14321" w14:textId="77777777" w:rsidR="007A4CC5" w:rsidRDefault="007A4CC5" w:rsidP="002E4697">
            <w:pPr>
              <w:pStyle w:val="BoxRegulationHead4"/>
            </w:pPr>
            <w:r>
              <w:t>17. Recommended Practice</w:t>
            </w:r>
          </w:p>
          <w:p w14:paraId="06990B27" w14:textId="5FFDB7C0" w:rsidR="007A4CC5" w:rsidRDefault="007A4CC5" w:rsidP="007A4CC5">
            <w:pPr>
              <w:pStyle w:val="BoxRegulationBody"/>
            </w:pPr>
            <w:r w:rsidRPr="00713D86">
              <w:rPr>
                <w:rStyle w:val="BoxRegulationEmphasis"/>
              </w:rPr>
              <w:t>Customs seals and identification marks affixed by foreign Customs should be accepted for the purposes of the Customs transit operation</w:t>
            </w:r>
            <w:r>
              <w:t xml:space="preserve"> unless:</w:t>
            </w:r>
          </w:p>
          <w:p w14:paraId="384D998E" w14:textId="5626B326" w:rsidR="007A4CC5" w:rsidRDefault="007A4CC5" w:rsidP="00D4620D">
            <w:pPr>
              <w:pStyle w:val="BoxRegulationBullet1"/>
            </w:pPr>
            <w:r>
              <w:t>they are considered not to be sufficient;</w:t>
            </w:r>
          </w:p>
          <w:p w14:paraId="1408B3E1" w14:textId="73B78500" w:rsidR="007A4CC5" w:rsidRDefault="007A4CC5" w:rsidP="00D4620D">
            <w:pPr>
              <w:pStyle w:val="BoxRegulationBullet1"/>
            </w:pPr>
            <w:r>
              <w:t>they are not secure; or</w:t>
            </w:r>
          </w:p>
          <w:p w14:paraId="2CE989AB" w14:textId="6EC5B8D7" w:rsidR="007A4CC5" w:rsidRDefault="007A4CC5" w:rsidP="00D4620D">
            <w:pPr>
              <w:pStyle w:val="BoxRegulationBullet1"/>
            </w:pPr>
            <w:r>
              <w:t>the Customs proceed to an examination of the goods.</w:t>
            </w:r>
          </w:p>
          <w:p w14:paraId="119AAE29" w14:textId="77777777" w:rsidR="007A4CC5" w:rsidRPr="00713D86" w:rsidRDefault="007A4CC5" w:rsidP="007A4CC5">
            <w:pPr>
              <w:pStyle w:val="BoxRegulationBody"/>
              <w:rPr>
                <w:rStyle w:val="BoxRegulationEmphasis"/>
              </w:rPr>
            </w:pPr>
            <w:r w:rsidRPr="00713D86">
              <w:rPr>
                <w:rStyle w:val="BoxRegulationEmphasis"/>
              </w:rPr>
              <w:t>When foreign Customs seals and fastenings have been accepted in a Customs territory, they should be afforded the same legal protection in that territory as national seals and fastenings.</w:t>
            </w:r>
          </w:p>
          <w:p w14:paraId="78BC0C51" w14:textId="77777777" w:rsidR="00D17A23" w:rsidRDefault="00D17A23" w:rsidP="00310EE1">
            <w:pPr>
              <w:pStyle w:val="BoxRegulationHead2"/>
            </w:pPr>
            <w:r>
              <w:t>Formalities en route</w:t>
            </w:r>
          </w:p>
          <w:p w14:paraId="61316866" w14:textId="77777777" w:rsidR="00D17A23" w:rsidRDefault="00D17A23" w:rsidP="00310EE1">
            <w:pPr>
              <w:pStyle w:val="BoxRegulationHead4"/>
            </w:pPr>
            <w:r>
              <w:t>19. Standard</w:t>
            </w:r>
          </w:p>
          <w:p w14:paraId="3F7EFD54" w14:textId="77777777" w:rsidR="00D17A23" w:rsidRDefault="00D17A23" w:rsidP="00D17A23">
            <w:pPr>
              <w:pStyle w:val="BoxRegulationBody"/>
            </w:pPr>
            <w:r>
              <w:t xml:space="preserve">A </w:t>
            </w:r>
            <w:r w:rsidRPr="00713D86">
              <w:rPr>
                <w:rStyle w:val="BoxRegulationEmphasis"/>
              </w:rPr>
              <w:t>change in the office of destination shall be accepted without prior notification</w:t>
            </w:r>
            <w:r>
              <w:t xml:space="preserve"> except where the Customs have specified that prior approval is necessary.</w:t>
            </w:r>
          </w:p>
          <w:p w14:paraId="05C9450E" w14:textId="77777777" w:rsidR="00D17A23" w:rsidRDefault="00D17A23" w:rsidP="00310EE1">
            <w:pPr>
              <w:pStyle w:val="BoxRegulationHead4"/>
            </w:pPr>
            <w:r>
              <w:t>20. Standard</w:t>
            </w:r>
          </w:p>
          <w:p w14:paraId="156ACCC8" w14:textId="77777777" w:rsidR="00D17A23" w:rsidRDefault="00D17A23" w:rsidP="00D17A23">
            <w:pPr>
              <w:pStyle w:val="BoxRegulationBody"/>
            </w:pPr>
            <w:r>
              <w:t xml:space="preserve">Transfer of the goods </w:t>
            </w:r>
            <w:r w:rsidRPr="00FC2C92">
              <w:rPr>
                <w:rStyle w:val="BoxRegulationEmphasis"/>
              </w:rPr>
              <w:t>from one means of transport to another shall be allowed without Customs authorization</w:t>
            </w:r>
            <w:r>
              <w:t>, provided that any Customs seals or fastenings are not broken or interfered with.</w:t>
            </w:r>
          </w:p>
          <w:p w14:paraId="3D3ECBF4" w14:textId="77777777" w:rsidR="00D17A23" w:rsidRDefault="00D17A23" w:rsidP="00310EE1">
            <w:pPr>
              <w:pStyle w:val="BoxRegulationHead4"/>
            </w:pPr>
            <w:r>
              <w:t>21. Recommended Practice</w:t>
            </w:r>
          </w:p>
          <w:p w14:paraId="2D232B6E" w14:textId="77777777" w:rsidR="00D17A23" w:rsidRDefault="00D17A23" w:rsidP="00D17A23">
            <w:pPr>
              <w:pStyle w:val="BoxRegulationBody"/>
            </w:pPr>
            <w:r>
              <w:t>The Customs should allow goods to be transported under Customs transit in a transport-unit carrying other goods at the same time, provided that they are satisfied that the goods under Customs transit can be identified and the other Customs requirements will be met.</w:t>
            </w:r>
          </w:p>
          <w:p w14:paraId="3945E1FE" w14:textId="77777777" w:rsidR="00D17A23" w:rsidRDefault="00D17A23" w:rsidP="00310EE1">
            <w:pPr>
              <w:pStyle w:val="BoxRegulationHead4"/>
            </w:pPr>
            <w:r>
              <w:t>22. Recommended Practice</w:t>
            </w:r>
          </w:p>
          <w:p w14:paraId="4223D103" w14:textId="739CFF65" w:rsidR="00E6642F" w:rsidRDefault="00D17A23" w:rsidP="00310EE1">
            <w:pPr>
              <w:pStyle w:val="BoxRegulationBody"/>
            </w:pPr>
            <w:r>
              <w:t>The Customs should require the person concerned to report accidents or other unforeseen events directly affecting the Customs transit operation promptly to the nearest Customs office or other competent authorities.</w:t>
            </w:r>
          </w:p>
          <w:p w14:paraId="3E1A87FE" w14:textId="77777777" w:rsidR="00E6642F" w:rsidRDefault="00E6642F" w:rsidP="005D7A69">
            <w:pPr>
              <w:pStyle w:val="BoxRegulationHead2"/>
              <w:keepNext/>
              <w:widowControl w:val="0"/>
            </w:pPr>
            <w:r>
              <w:t>Termination of Customs transit</w:t>
            </w:r>
          </w:p>
          <w:p w14:paraId="1AE003A7" w14:textId="77777777" w:rsidR="00E6642F" w:rsidRDefault="00E6642F" w:rsidP="005D7A69">
            <w:pPr>
              <w:pStyle w:val="BoxRegulationHead4"/>
              <w:keepNext/>
              <w:widowControl w:val="0"/>
            </w:pPr>
            <w:r>
              <w:t>23. Standard</w:t>
            </w:r>
          </w:p>
          <w:p w14:paraId="1EF8D21F" w14:textId="77777777" w:rsidR="00E6642F" w:rsidRDefault="00E6642F" w:rsidP="00E6642F">
            <w:pPr>
              <w:pStyle w:val="BoxRegulationBody"/>
            </w:pPr>
            <w:r>
              <w:t xml:space="preserve">National legislation shall not, </w:t>
            </w:r>
            <w:r w:rsidRPr="00FC2C92">
              <w:rPr>
                <w:rStyle w:val="BoxRegulationEmphasis"/>
              </w:rPr>
              <w:t>in respect of the termination of a Customs transit operation</w:t>
            </w:r>
            <w:r>
              <w:t>, require more than that the goods and the relevant Goods declaration be presented at the office of destination within any time limit fixed, without the goods having undergone any change and without having been used, and with Customs seals, fastenings or identification marks intact.</w:t>
            </w:r>
          </w:p>
          <w:p w14:paraId="4AA1A86F" w14:textId="77777777" w:rsidR="00E6642F" w:rsidRDefault="00E6642F" w:rsidP="003320F0">
            <w:pPr>
              <w:pStyle w:val="BoxRegulationHead4"/>
              <w:keepNext/>
              <w:widowControl w:val="0"/>
            </w:pPr>
            <w:r>
              <w:t>24. Standard</w:t>
            </w:r>
          </w:p>
          <w:p w14:paraId="36C77481" w14:textId="77777777" w:rsidR="00E6642F" w:rsidRDefault="00E6642F" w:rsidP="00E6642F">
            <w:pPr>
              <w:pStyle w:val="BoxRegulationBody"/>
            </w:pPr>
            <w:r>
              <w:t>As soon as the goods are under its control, the office of destination shall arrange without delay for the termination of the Customs transit operation after having satisfied itself that all conditions have been met.</w:t>
            </w:r>
          </w:p>
          <w:p w14:paraId="1CCD4BF6" w14:textId="77777777" w:rsidR="00E6642F" w:rsidRDefault="00E6642F" w:rsidP="00B406DF">
            <w:pPr>
              <w:pStyle w:val="BoxRegulationHead4"/>
              <w:keepNext/>
            </w:pPr>
            <w:r>
              <w:t>25. Recommended Practice</w:t>
            </w:r>
          </w:p>
          <w:p w14:paraId="78FF64E0" w14:textId="0AE7E0B5" w:rsidR="00E6642F" w:rsidRPr="00D2742A" w:rsidRDefault="00E6642F" w:rsidP="00E6642F">
            <w:pPr>
              <w:pStyle w:val="BoxRegulationBody"/>
            </w:pPr>
            <w:r w:rsidRPr="00BF6809">
              <w:rPr>
                <w:rStyle w:val="BoxRegulationEmphasis"/>
              </w:rPr>
              <w:t>Failure to follow a prescribed itinerary or to comply with a prescribed time limit should not entail the collection of any duties and taxes potentially chargeable</w:t>
            </w:r>
            <w:r>
              <w:t>, provided the Customs are satisfied that all other requirements have been met.</w:t>
            </w:r>
          </w:p>
        </w:tc>
      </w:tr>
    </w:tbl>
    <w:p w14:paraId="3B4629E8" w14:textId="734568A6" w:rsidR="00E25C2D" w:rsidRPr="003C6E89" w:rsidRDefault="00873B00" w:rsidP="00E25C2D">
      <w:pPr>
        <w:pStyle w:val="Heading2"/>
      </w:pPr>
      <w:r w:rsidRPr="007B7CD1">
        <w:rPr>
          <w:color w:val="4F81BD"/>
        </w:rPr>
        <w:t xml:space="preserve">Identified </w:t>
      </w:r>
      <w:r w:rsidR="00E25C2D" w:rsidRPr="007B7CD1">
        <w:rPr>
          <w:color w:val="4F81BD"/>
        </w:rPr>
        <w:t>Gaps</w:t>
      </w:r>
      <w:bookmarkEnd w:id="347"/>
      <w:bookmarkEnd w:id="348"/>
      <w:bookmarkEnd w:id="349"/>
    </w:p>
    <w:p w14:paraId="0DC283DF" w14:textId="2A927A39" w:rsidR="00E25C2D" w:rsidRPr="007B7CD1" w:rsidRDefault="00E25C2D" w:rsidP="00286068">
      <w:r w:rsidRPr="007B7CD1">
        <w:t xml:space="preserve">Based on the objective of this </w:t>
      </w:r>
      <w:r w:rsidR="00B62421" w:rsidRPr="007B7CD1">
        <w:t>TFA</w:t>
      </w:r>
      <w:r w:rsidRPr="007B7CD1">
        <w:t xml:space="preserve"> article, which is to simplify the internal transit process, </w:t>
      </w:r>
      <w:r w:rsidR="00360388" w:rsidRPr="007B7CD1">
        <w:rPr>
          <w:color w:val="000000"/>
        </w:rPr>
        <w:t>the foll</w:t>
      </w:r>
      <w:r w:rsidRPr="007B7CD1">
        <w:rPr>
          <w:color w:val="000000"/>
        </w:rPr>
        <w:t>owing gaps</w:t>
      </w:r>
      <w:r w:rsidR="00A56630" w:rsidRPr="007B7CD1">
        <w:rPr>
          <w:color w:val="000000"/>
        </w:rPr>
        <w:t xml:space="preserve"> </w:t>
      </w:r>
      <w:r w:rsidR="00360388" w:rsidRPr="007B7CD1">
        <w:t>have been found in t</w:t>
      </w:r>
      <w:r w:rsidRPr="007B7CD1">
        <w:t>his objective:</w:t>
      </w:r>
    </w:p>
    <w:p w14:paraId="7C3C861E" w14:textId="0FCD8E7F" w:rsidR="00E25C2D" w:rsidRPr="007B7CD1" w:rsidRDefault="00E25C2D" w:rsidP="005F7986">
      <w:r w:rsidRPr="007B7CD1">
        <w:rPr>
          <w:color w:val="000000"/>
          <w:u w:val="single"/>
        </w:rPr>
        <w:t>In general terms</w:t>
      </w:r>
      <w:r w:rsidRPr="007B7CD1">
        <w:t xml:space="preserve">: The </w:t>
      </w:r>
      <w:r w:rsidR="00B62421" w:rsidRPr="007B7CD1">
        <w:t>TFA</w:t>
      </w:r>
      <w:r w:rsidRPr="007B7CD1">
        <w:t xml:space="preserve"> compels </w:t>
      </w:r>
      <w:r w:rsidR="006E1A78" w:rsidRPr="007B7CD1">
        <w:t>c</w:t>
      </w:r>
      <w:r w:rsidRPr="007B7CD1">
        <w:t xml:space="preserve">ustoms to simplify internal customs transit requirements and procedures, unless </w:t>
      </w:r>
      <w:r w:rsidR="00873B00" w:rsidRPr="007B7CD1">
        <w:t xml:space="preserve">this </w:t>
      </w:r>
      <w:r w:rsidRPr="007B7CD1">
        <w:t xml:space="preserve">is </w:t>
      </w:r>
      <w:r w:rsidRPr="007B7CD1">
        <w:rPr>
          <w:color w:val="000000"/>
        </w:rPr>
        <w:t>not possible</w:t>
      </w:r>
      <w:r w:rsidRPr="007B7CD1">
        <w:t>.</w:t>
      </w:r>
      <w:r w:rsidR="00F73DFD" w:rsidRPr="007B7CD1">
        <w:t xml:space="preserve"> </w:t>
      </w:r>
      <w:r w:rsidRPr="007B7CD1">
        <w:t xml:space="preserve">The internal transit procedure </w:t>
      </w:r>
      <w:r w:rsidRPr="007B7CD1">
        <w:rPr>
          <w:color w:val="000000"/>
        </w:rPr>
        <w:t>included</w:t>
      </w:r>
      <w:r w:rsidR="00A56630" w:rsidRPr="007B7CD1">
        <w:rPr>
          <w:color w:val="000000"/>
        </w:rPr>
        <w:t xml:space="preserve"> </w:t>
      </w:r>
      <w:r w:rsidRPr="007B7CD1">
        <w:t xml:space="preserve">in RECAUCA is complex, and definitely no simpler than the recommendations and standards in Annex E of </w:t>
      </w:r>
      <w:r w:rsidR="00873B00" w:rsidRPr="007B7CD1">
        <w:t xml:space="preserve">RKC </w:t>
      </w:r>
      <w:r w:rsidRPr="007B7CD1">
        <w:t>Chapter 1.</w:t>
      </w:r>
    </w:p>
    <w:p w14:paraId="3C8E1DA4" w14:textId="50A3510C" w:rsidR="00E25C2D" w:rsidRPr="007B7CD1" w:rsidRDefault="00E25C2D" w:rsidP="000976A8">
      <w:r w:rsidRPr="007B7CD1">
        <w:rPr>
          <w:u w:val="single"/>
        </w:rPr>
        <w:t>Declarations</w:t>
      </w:r>
      <w:r w:rsidRPr="007B7CD1">
        <w:t>: Instead of taking RKC</w:t>
      </w:r>
      <w:r w:rsidR="000B48A4" w:rsidRPr="007B7CD1">
        <w:t>’</w:t>
      </w:r>
      <w:r w:rsidRPr="007B7CD1">
        <w:t xml:space="preserve">s recommendation to replace the declaration with any document containing all </w:t>
      </w:r>
      <w:r w:rsidRPr="007B7CD1">
        <w:rPr>
          <w:color w:val="000000"/>
        </w:rPr>
        <w:t>relevant</w:t>
      </w:r>
      <w:r w:rsidR="00A56630" w:rsidRPr="007B7CD1">
        <w:rPr>
          <w:color w:val="000000"/>
        </w:rPr>
        <w:t xml:space="preserve"> </w:t>
      </w:r>
      <w:r w:rsidRPr="007B7CD1">
        <w:t>information, RECAUCA imposes a more complex declaration than that provided under Art</w:t>
      </w:r>
      <w:r w:rsidR="00873B00" w:rsidRPr="007B7CD1">
        <w:t xml:space="preserve">icle </w:t>
      </w:r>
      <w:r w:rsidRPr="007B7CD1">
        <w:t xml:space="preserve">320. The last requirement of Article 392 is open and allows </w:t>
      </w:r>
      <w:r w:rsidR="006E1A78" w:rsidRPr="007B7CD1">
        <w:t>c</w:t>
      </w:r>
      <w:r w:rsidRPr="007B7CD1">
        <w:t>ustoms to establish any other requirements it deems relevant.</w:t>
      </w:r>
    </w:p>
    <w:p w14:paraId="21D841EA" w14:textId="45E6B452" w:rsidR="00E25C2D" w:rsidRPr="007B7CD1" w:rsidRDefault="00E25C2D" w:rsidP="003E5B2D">
      <w:r w:rsidRPr="007B7CD1">
        <w:rPr>
          <w:u w:val="single"/>
        </w:rPr>
        <w:t>Annexed Documents</w:t>
      </w:r>
      <w:r w:rsidRPr="007B7CD1">
        <w:t>:</w:t>
      </w:r>
      <w:r w:rsidR="00F73DFD" w:rsidRPr="007B7CD1">
        <w:t xml:space="preserve"> </w:t>
      </w:r>
      <w:r w:rsidRPr="007B7CD1">
        <w:rPr>
          <w:color w:val="000000"/>
        </w:rPr>
        <w:t>In addition to</w:t>
      </w:r>
      <w:r w:rsidR="00A56630" w:rsidRPr="007B7CD1">
        <w:rPr>
          <w:color w:val="000000"/>
        </w:rPr>
        <w:t xml:space="preserve"> </w:t>
      </w:r>
      <w:r w:rsidRPr="007B7CD1">
        <w:t>an already complex declaration, RECAUCA requires additional documents, some in copy and others in original form.</w:t>
      </w:r>
      <w:r w:rsidR="00F73DFD" w:rsidRPr="007B7CD1">
        <w:t xml:space="preserve"> </w:t>
      </w:r>
      <w:r w:rsidRPr="007B7CD1">
        <w:t>There is no mention of their transmission in electronic copy.</w:t>
      </w:r>
    </w:p>
    <w:p w14:paraId="4D70772C" w14:textId="61821B25" w:rsidR="00E25C2D" w:rsidRPr="007B7CD1" w:rsidRDefault="00E25C2D" w:rsidP="00B01D11">
      <w:r w:rsidRPr="007B7CD1">
        <w:rPr>
          <w:u w:val="single"/>
        </w:rPr>
        <w:t>Seals</w:t>
      </w:r>
      <w:r w:rsidRPr="007B7CD1">
        <w:t xml:space="preserve">: RECAUCA does not establish mechanisms for mutual recognition of seals when the transported goods are sealed by </w:t>
      </w:r>
      <w:r w:rsidR="00B86DAC" w:rsidRPr="007B7CD1">
        <w:t>the</w:t>
      </w:r>
      <w:r w:rsidRPr="007B7CD1">
        <w:t xml:space="preserve"> </w:t>
      </w:r>
      <w:r w:rsidR="00B86DAC" w:rsidRPr="007B7CD1">
        <w:t>c</w:t>
      </w:r>
      <w:r w:rsidRPr="007B7CD1">
        <w:t xml:space="preserve">ustoms </w:t>
      </w:r>
      <w:r w:rsidR="00B86DAC" w:rsidRPr="007B7CD1">
        <w:t>a</w:t>
      </w:r>
      <w:r w:rsidRPr="007B7CD1">
        <w:t>dministration of another country.</w:t>
      </w:r>
    </w:p>
    <w:p w14:paraId="6E98C2A0" w14:textId="57583D92" w:rsidR="00E25C2D" w:rsidRPr="007B7CD1" w:rsidRDefault="00E25C2D" w:rsidP="001872DF">
      <w:r w:rsidRPr="007B7CD1">
        <w:rPr>
          <w:u w:val="single"/>
        </w:rPr>
        <w:t>Deadlines and Routes</w:t>
      </w:r>
      <w:r w:rsidRPr="007B7CD1">
        <w:t xml:space="preserve">: RKC recommends being flexible in terms of pre-defined </w:t>
      </w:r>
      <w:r w:rsidR="00873B00" w:rsidRPr="007B7CD1">
        <w:t xml:space="preserve">time limits </w:t>
      </w:r>
      <w:r w:rsidRPr="007B7CD1">
        <w:t xml:space="preserve">and routes, unless circumstances require otherwise. RECAUCA does not allow flexibility, as it requires Customs to determine </w:t>
      </w:r>
      <w:r w:rsidR="00416B05" w:rsidRPr="007B7CD1">
        <w:t xml:space="preserve">time limits </w:t>
      </w:r>
      <w:r w:rsidRPr="007B7CD1">
        <w:t>and routes.</w:t>
      </w:r>
    </w:p>
    <w:p w14:paraId="10A7E9AF" w14:textId="573EA4C1" w:rsidR="00E25C2D" w:rsidRPr="003C6E89" w:rsidRDefault="00E25C2D" w:rsidP="001E07AA">
      <w:pPr>
        <w:pStyle w:val="Heading2"/>
      </w:pPr>
      <w:bookmarkStart w:id="350" w:name="_Toc515452240"/>
      <w:bookmarkStart w:id="351" w:name="_Toc514872201"/>
      <w:r w:rsidRPr="007B7CD1">
        <w:rPr>
          <w:color w:val="4F81BD"/>
        </w:rPr>
        <w:t>Recommendations</w:t>
      </w:r>
      <w:bookmarkEnd w:id="350"/>
      <w:bookmarkEnd w:id="351"/>
    </w:p>
    <w:p w14:paraId="14BC8D08" w14:textId="6F3EEFCA" w:rsidR="00E25C2D" w:rsidRPr="007B7CD1" w:rsidRDefault="00E25C2D" w:rsidP="00286068">
      <w:r w:rsidRPr="007B7CD1">
        <w:rPr>
          <w:u w:val="single"/>
        </w:rPr>
        <w:t>Declarations</w:t>
      </w:r>
      <w:r w:rsidR="00254BBD" w:rsidRPr="007B7CD1">
        <w:t>: w</w:t>
      </w:r>
      <w:r w:rsidRPr="007B7CD1">
        <w:t>e suggest that a simple and clear internal transit declaration be created for uniform use throughout the region.</w:t>
      </w:r>
      <w:r w:rsidR="00F73DFD" w:rsidRPr="007B7CD1">
        <w:t xml:space="preserve"> </w:t>
      </w:r>
      <w:r w:rsidRPr="007B7CD1">
        <w:t xml:space="preserve">This simplified declaration should require the minimum information </w:t>
      </w:r>
      <w:r w:rsidRPr="007B7CD1">
        <w:rPr>
          <w:color w:val="000000"/>
        </w:rPr>
        <w:t>necessary</w:t>
      </w:r>
      <w:r w:rsidR="00A56630" w:rsidRPr="007B7CD1">
        <w:rPr>
          <w:color w:val="000000"/>
        </w:rPr>
        <w:t xml:space="preserve"> </w:t>
      </w:r>
      <w:r w:rsidRPr="007B7CD1">
        <w:t>for identification of the goods, the carrier and the parties.</w:t>
      </w:r>
    </w:p>
    <w:p w14:paraId="31FC1B68" w14:textId="51280DF3" w:rsidR="00E25C2D" w:rsidRPr="007B7CD1" w:rsidRDefault="00E25C2D" w:rsidP="005F7986">
      <w:r w:rsidRPr="007B7CD1">
        <w:rPr>
          <w:u w:val="single"/>
        </w:rPr>
        <w:t>Annexed Documents</w:t>
      </w:r>
      <w:r w:rsidRPr="007B7CD1">
        <w:t>:</w:t>
      </w:r>
      <w:r w:rsidR="00F73DFD" w:rsidRPr="007B7CD1">
        <w:t xml:space="preserve"> </w:t>
      </w:r>
      <w:r w:rsidRPr="007B7CD1">
        <w:t xml:space="preserve">These should be simplified, since what is </w:t>
      </w:r>
      <w:r w:rsidRPr="007B7CD1">
        <w:rPr>
          <w:color w:val="000000"/>
        </w:rPr>
        <w:t>presently</w:t>
      </w:r>
      <w:r w:rsidR="00A56630" w:rsidRPr="007B7CD1">
        <w:rPr>
          <w:color w:val="000000"/>
        </w:rPr>
        <w:t xml:space="preserve"> </w:t>
      </w:r>
      <w:r w:rsidRPr="007B7CD1">
        <w:t xml:space="preserve">stipulated is duplicating what </w:t>
      </w:r>
      <w:r w:rsidRPr="007B7CD1">
        <w:rPr>
          <w:color w:val="000000"/>
        </w:rPr>
        <w:t>is going to be</w:t>
      </w:r>
      <w:r w:rsidR="00A56630" w:rsidRPr="007B7CD1">
        <w:rPr>
          <w:color w:val="000000"/>
        </w:rPr>
        <w:t xml:space="preserve"> </w:t>
      </w:r>
      <w:r w:rsidRPr="007B7CD1">
        <w:t xml:space="preserve">requested for the definitive process that will take place at the </w:t>
      </w:r>
      <w:r w:rsidR="0016417D" w:rsidRPr="007B7CD1">
        <w:t>c</w:t>
      </w:r>
      <w:r w:rsidRPr="007B7CD1">
        <w:t>ustoms office of arrival.</w:t>
      </w:r>
      <w:r w:rsidR="00F73DFD" w:rsidRPr="007B7CD1">
        <w:t xml:space="preserve"> </w:t>
      </w:r>
      <w:r w:rsidRPr="007B7CD1">
        <w:t xml:space="preserve">It is </w:t>
      </w:r>
      <w:r w:rsidRPr="007B7CD1">
        <w:rPr>
          <w:color w:val="000000"/>
        </w:rPr>
        <w:t>not necessary</w:t>
      </w:r>
      <w:r w:rsidR="00A56630" w:rsidRPr="007B7CD1">
        <w:rPr>
          <w:color w:val="000000"/>
        </w:rPr>
        <w:t xml:space="preserve"> </w:t>
      </w:r>
      <w:r w:rsidRPr="007B7CD1">
        <w:t>to request them again.</w:t>
      </w:r>
      <w:r w:rsidR="00F73DFD" w:rsidRPr="007B7CD1">
        <w:t xml:space="preserve"> </w:t>
      </w:r>
      <w:r w:rsidRPr="007B7CD1">
        <w:t>No documents should be required in original form or hard copy.</w:t>
      </w:r>
    </w:p>
    <w:p w14:paraId="31126897" w14:textId="20904F6D" w:rsidR="00E25C2D" w:rsidRPr="007B7CD1" w:rsidRDefault="00E25C2D" w:rsidP="000976A8">
      <w:r w:rsidRPr="007B7CD1">
        <w:rPr>
          <w:u w:val="single"/>
        </w:rPr>
        <w:t>Seals</w:t>
      </w:r>
      <w:r w:rsidRPr="007B7CD1">
        <w:t xml:space="preserve">: The Central American Strategy </w:t>
      </w:r>
      <w:r w:rsidR="00416B05" w:rsidRPr="007B7CD1">
        <w:t xml:space="preserve">contains </w:t>
      </w:r>
      <w:r w:rsidRPr="007B7CD1">
        <w:t xml:space="preserve">novel ideas and plans for international transportation that could </w:t>
      </w:r>
      <w:r w:rsidR="00416B05" w:rsidRPr="007B7CD1">
        <w:t xml:space="preserve">be </w:t>
      </w:r>
      <w:r w:rsidRPr="007B7CD1">
        <w:t>readily transferred to internal transit.</w:t>
      </w:r>
    </w:p>
    <w:p w14:paraId="6F3A912A" w14:textId="4A874925" w:rsidR="00E25C2D" w:rsidRPr="007B7CD1" w:rsidRDefault="00416B05" w:rsidP="0028047F">
      <w:r w:rsidRPr="007B7CD1">
        <w:rPr>
          <w:u w:val="single"/>
        </w:rPr>
        <w:t xml:space="preserve">Time Limits </w:t>
      </w:r>
      <w:r w:rsidR="00E25C2D" w:rsidRPr="007B7CD1">
        <w:rPr>
          <w:u w:val="single"/>
        </w:rPr>
        <w:t>and Routes</w:t>
      </w:r>
      <w:r w:rsidR="00E25C2D" w:rsidRPr="007B7CD1">
        <w:t xml:space="preserve">: RECAUCA should not impose the use of itineraries and </w:t>
      </w:r>
      <w:r w:rsidRPr="007B7CD1">
        <w:t>time limits</w:t>
      </w:r>
      <w:r w:rsidR="00E25C2D" w:rsidRPr="007B7CD1">
        <w:t>.</w:t>
      </w:r>
      <w:r w:rsidR="00F73DFD" w:rsidRPr="007B7CD1">
        <w:t xml:space="preserve"> </w:t>
      </w:r>
      <w:r w:rsidR="00E25C2D" w:rsidRPr="007B7CD1">
        <w:t xml:space="preserve">Plans should be established </w:t>
      </w:r>
      <w:r w:rsidRPr="007B7CD1">
        <w:t xml:space="preserve">that include </w:t>
      </w:r>
      <w:r w:rsidR="00E25C2D" w:rsidRPr="007B7CD1">
        <w:t xml:space="preserve">options </w:t>
      </w:r>
      <w:r w:rsidRPr="007B7CD1">
        <w:t>allowing</w:t>
      </w:r>
      <w:r w:rsidR="00E25C2D" w:rsidRPr="007B7CD1">
        <w:t xml:space="preserve"> for greater flexibility without sacrificing control.</w:t>
      </w:r>
    </w:p>
    <w:p w14:paraId="0B2BA7A7" w14:textId="430DF78B" w:rsidR="00E25C2D" w:rsidRPr="00F316C4" w:rsidRDefault="00E25C2D" w:rsidP="00E25C2D">
      <w:pPr>
        <w:pStyle w:val="Heading1"/>
        <w:spacing w:before="0" w:after="120"/>
        <w:rPr>
          <w:lang w:val="en-US"/>
        </w:rPr>
      </w:pPr>
      <w:bookmarkStart w:id="352" w:name="_Toc515452241"/>
      <w:bookmarkStart w:id="353" w:name="_Toc514872202"/>
      <w:r w:rsidRPr="007B7CD1">
        <w:rPr>
          <w:color w:val="FFFFFF"/>
          <w:lang w:val="en-US"/>
        </w:rPr>
        <w:t xml:space="preserve">Article 10 - Formalities in </w:t>
      </w:r>
      <w:r w:rsidR="00416B05" w:rsidRPr="007B7CD1">
        <w:rPr>
          <w:color w:val="FFFFFF"/>
          <w:lang w:val="en-US"/>
        </w:rPr>
        <w:t>Relation to Importation, Exportation and Transit</w:t>
      </w:r>
      <w:bookmarkEnd w:id="352"/>
      <w:bookmarkEnd w:id="353"/>
    </w:p>
    <w:p w14:paraId="24CB5E2D" w14:textId="341FDE0E" w:rsidR="00E25C2D" w:rsidRPr="007B7CD1" w:rsidRDefault="00E25C2D" w:rsidP="00286068">
      <w:r w:rsidRPr="007B7CD1">
        <w:t xml:space="preserve">This article covers several issues, which will also be discussed separately in dealing with </w:t>
      </w:r>
      <w:r w:rsidR="00672206" w:rsidRPr="007B7CD1">
        <w:t>a</w:t>
      </w:r>
      <w:r w:rsidRPr="007B7CD1">
        <w:t>rticles 7.4</w:t>
      </w:r>
      <w:r w:rsidR="00672206" w:rsidRPr="007B7CD1">
        <w:t>,</w:t>
      </w:r>
      <w:r w:rsidRPr="007B7CD1">
        <w:t xml:space="preserve"> 8 and 10.2.</w:t>
      </w:r>
    </w:p>
    <w:p w14:paraId="28E8BA24" w14:textId="459682E5" w:rsidR="00E25C2D" w:rsidRPr="00286068" w:rsidRDefault="00B36D08" w:rsidP="00E25C2D">
      <w:pPr>
        <w:pStyle w:val="Heading2"/>
      </w:pPr>
      <w:bookmarkStart w:id="354" w:name="_Toc480389083"/>
      <w:bookmarkStart w:id="355" w:name="_Toc515452242"/>
      <w:bookmarkStart w:id="356" w:name="_Toc514872203"/>
      <w:r w:rsidRPr="007B7CD1">
        <w:rPr>
          <w:color w:val="4F81BD"/>
        </w:rPr>
        <w:t>Section</w:t>
      </w:r>
      <w:r w:rsidR="00E25C2D" w:rsidRPr="007B7CD1">
        <w:rPr>
          <w:color w:val="4F81BD"/>
        </w:rPr>
        <w:t xml:space="preserve"> 10.1 - Formalities and Documentation Requirements</w:t>
      </w:r>
      <w:bookmarkEnd w:id="354"/>
      <w:bookmarkEnd w:id="355"/>
      <w:bookmarkEnd w:id="356"/>
    </w:p>
    <w:p w14:paraId="0339D019" w14:textId="2E82FFCF" w:rsidR="00E25C2D" w:rsidRPr="007B7CD1" w:rsidRDefault="00E25C2D" w:rsidP="00286068">
      <w:r w:rsidRPr="007B7CD1">
        <w:t xml:space="preserve">This </w:t>
      </w:r>
      <w:r w:rsidR="00B36D08" w:rsidRPr="007B7CD1">
        <w:t>section</w:t>
      </w:r>
      <w:r w:rsidRPr="007B7CD1">
        <w:t xml:space="preserve"> is </w:t>
      </w:r>
      <w:r w:rsidR="00416B05" w:rsidRPr="007B7CD1">
        <w:t>aimed at</w:t>
      </w:r>
      <w:r w:rsidRPr="007B7CD1">
        <w:t xml:space="preserve"> all entities operating at the border, </w:t>
      </w:r>
      <w:r w:rsidRPr="007B7CD1">
        <w:rPr>
          <w:color w:val="000000"/>
        </w:rPr>
        <w:t>in addition to</w:t>
      </w:r>
      <w:r w:rsidR="00A56630" w:rsidRPr="007B7CD1">
        <w:rPr>
          <w:color w:val="000000"/>
        </w:rPr>
        <w:t xml:space="preserve"> </w:t>
      </w:r>
      <w:r w:rsidR="006E1A78" w:rsidRPr="007B7CD1">
        <w:t>c</w:t>
      </w:r>
      <w:r w:rsidRPr="007B7CD1">
        <w:t>ustoms.</w:t>
      </w:r>
      <w:r w:rsidR="00F73DFD" w:rsidRPr="007B7CD1">
        <w:t xml:space="preserve"> </w:t>
      </w:r>
      <w:r w:rsidRPr="007B7CD1">
        <w:t>It refers to the need to reduce and simplify documentation requirements for import</w:t>
      </w:r>
      <w:r w:rsidR="00416B05" w:rsidRPr="007B7CD1">
        <w:t>ation</w:t>
      </w:r>
      <w:r w:rsidRPr="007B7CD1">
        <w:t>, export</w:t>
      </w:r>
      <w:r w:rsidR="00416B05" w:rsidRPr="007B7CD1">
        <w:t>ation</w:t>
      </w:r>
      <w:r w:rsidRPr="007B7CD1">
        <w:t xml:space="preserve"> and transit processes by applying technological tools, international best practices and </w:t>
      </w:r>
      <w:r w:rsidR="00A006CF" w:rsidRPr="007B7CD1">
        <w:t>m</w:t>
      </w:r>
      <w:r w:rsidR="00416B05" w:rsidRPr="007B7CD1">
        <w:t xml:space="preserve">ember </w:t>
      </w:r>
      <w:r w:rsidRPr="007B7CD1">
        <w:t>contributions.</w:t>
      </w:r>
      <w:r w:rsidR="00F73DFD" w:rsidRPr="007B7CD1">
        <w:t xml:space="preserve"> </w:t>
      </w:r>
      <w:r w:rsidRPr="007B7CD1">
        <w:rPr>
          <w:color w:val="000000"/>
        </w:rPr>
        <w:t>In this regard, countries</w:t>
      </w:r>
      <w:r w:rsidR="00A56630" w:rsidRPr="007B7CD1">
        <w:rPr>
          <w:color w:val="000000"/>
        </w:rPr>
        <w:t xml:space="preserve"> </w:t>
      </w:r>
      <w:r w:rsidRPr="007B7CD1">
        <w:t xml:space="preserve">are encouraged to take </w:t>
      </w:r>
      <w:r w:rsidRPr="007B7CD1">
        <w:rPr>
          <w:color w:val="000000"/>
        </w:rPr>
        <w:t>the following steps</w:t>
      </w:r>
      <w:r w:rsidR="00A56630" w:rsidRPr="007B7CD1">
        <w:rPr>
          <w:color w:val="000000"/>
        </w:rPr>
        <w:t xml:space="preserve"> </w:t>
      </w:r>
      <w:r w:rsidRPr="007B7CD1">
        <w:t xml:space="preserve">regarding documentation formalities and requirements, </w:t>
      </w:r>
      <w:r w:rsidRPr="007B7CD1">
        <w:rPr>
          <w:color w:val="000000"/>
        </w:rPr>
        <w:t>in order</w:t>
      </w:r>
      <w:r w:rsidR="00A56630" w:rsidRPr="007B7CD1">
        <w:rPr>
          <w:color w:val="000000"/>
        </w:rPr>
        <w:t xml:space="preserve"> </w:t>
      </w:r>
      <w:r w:rsidRPr="007B7CD1">
        <w:t>to achieve:</w:t>
      </w:r>
    </w:p>
    <w:p w14:paraId="46C58797" w14:textId="254E47BE" w:rsidR="00E25C2D" w:rsidRPr="00053880" w:rsidRDefault="00416B05" w:rsidP="005A37E9">
      <w:pPr>
        <w:pStyle w:val="ListBullet"/>
      </w:pPr>
      <w:r w:rsidRPr="00053880">
        <w:t>R</w:t>
      </w:r>
      <w:r w:rsidR="00E25C2D" w:rsidRPr="00053880">
        <w:t>apid release and clearance of goods, in particular of perishable goods;</w:t>
      </w:r>
    </w:p>
    <w:p w14:paraId="22EF8CF7" w14:textId="4722FE2B" w:rsidR="00E25C2D" w:rsidRPr="00053880" w:rsidRDefault="00E25C2D" w:rsidP="005A37E9">
      <w:pPr>
        <w:pStyle w:val="ListBullet"/>
      </w:pPr>
      <w:r w:rsidRPr="00053880">
        <w:t>Reduce</w:t>
      </w:r>
      <w:r w:rsidR="00416B05" w:rsidRPr="00053880">
        <w:t>d</w:t>
      </w:r>
      <w:r w:rsidRPr="00053880">
        <w:t xml:space="preserve"> time and cost of compliance for traders and operators;</w:t>
      </w:r>
    </w:p>
    <w:p w14:paraId="5AFFA2CA" w14:textId="7FFD30A4" w:rsidR="00E25C2D" w:rsidRPr="00053880" w:rsidRDefault="00416B05" w:rsidP="005A37E9">
      <w:pPr>
        <w:pStyle w:val="ListBullet"/>
      </w:pPr>
      <w:r w:rsidRPr="00053880">
        <w:t>A</w:t>
      </w:r>
      <w:r w:rsidR="00E25C2D" w:rsidRPr="00053880">
        <w:t xml:space="preserve">pplication of the least trade-restrictive option where two or more alternative measures are reasonably available to meet the </w:t>
      </w:r>
      <w:r w:rsidRPr="00053880">
        <w:t>goal</w:t>
      </w:r>
      <w:r w:rsidR="00E25C2D" w:rsidRPr="00053880">
        <w:t>; and</w:t>
      </w:r>
    </w:p>
    <w:p w14:paraId="1C150F07" w14:textId="2F3FF326" w:rsidR="00E25C2D" w:rsidRPr="00053880" w:rsidRDefault="00416B05" w:rsidP="005A37E9">
      <w:pPr>
        <w:pStyle w:val="ListBullet"/>
      </w:pPr>
      <w:r w:rsidRPr="00053880">
        <w:t>E</w:t>
      </w:r>
      <w:r w:rsidR="00E25C2D" w:rsidRPr="00053880">
        <w:t>limination of any measure or requirement that is no longer necessary.</w:t>
      </w:r>
    </w:p>
    <w:p w14:paraId="1B04CCB9" w14:textId="729C7393" w:rsidR="00E25C2D" w:rsidRPr="007B7CD1" w:rsidRDefault="00E25C2D" w:rsidP="00B44367">
      <w:r w:rsidRPr="007B7CD1">
        <w:t>NOTE: In analyzing this article, special procedures for couriers, postal consignments, samples or perishable goods</w:t>
      </w:r>
      <w:r w:rsidR="00B95E77" w:rsidRPr="007B7CD1">
        <w:t xml:space="preserve"> will not be discussed</w:t>
      </w:r>
      <w:r w:rsidRPr="007B7CD1">
        <w:t>. These items will be analyzed separately under the articles referring to them.</w:t>
      </w:r>
    </w:p>
    <w:p w14:paraId="222E859D" w14:textId="4144B151" w:rsidR="00E25C2D" w:rsidRPr="007B7CD1" w:rsidRDefault="0037560B" w:rsidP="00E25C2D">
      <w:pPr>
        <w:pStyle w:val="Heading3"/>
      </w:pPr>
      <w:bookmarkStart w:id="357" w:name="_Toc515452243"/>
      <w:bookmarkStart w:id="358" w:name="_Toc514872204"/>
      <w:r w:rsidRPr="007B7CD1">
        <w:rPr>
          <w:color w:val="4F81BD"/>
        </w:rPr>
        <w:t xml:space="preserve">Analyzed </w:t>
      </w:r>
      <w:r w:rsidR="00B95E77" w:rsidRPr="007B7CD1">
        <w:rPr>
          <w:color w:val="4F81BD"/>
        </w:rPr>
        <w:t>Regulations</w:t>
      </w:r>
      <w:bookmarkEnd w:id="357"/>
      <w:bookmarkEnd w:id="358"/>
    </w:p>
    <w:tbl>
      <w:tblPr>
        <w:tblStyle w:val="Tablaconcuadrcula6"/>
        <w:tblW w:w="0" w:type="auto"/>
        <w:jc w:val="center"/>
        <w:tblLook w:val="04A0" w:firstRow="1" w:lastRow="0" w:firstColumn="1" w:lastColumn="0" w:noHBand="0" w:noVBand="1"/>
      </w:tblPr>
      <w:tblGrid>
        <w:gridCol w:w="9954"/>
      </w:tblGrid>
      <w:tr w:rsidR="00E25C2D" w:rsidRPr="00F316C4" w14:paraId="5CECB2EA" w14:textId="77777777" w:rsidTr="00E207CB">
        <w:trPr>
          <w:jc w:val="center"/>
        </w:trPr>
        <w:tc>
          <w:tcPr>
            <w:tcW w:w="9985" w:type="dxa"/>
            <w:tcBorders>
              <w:top w:val="single" w:sz="4" w:space="0" w:color="auto"/>
              <w:left w:val="single" w:sz="4" w:space="0" w:color="auto"/>
              <w:bottom w:val="single" w:sz="4" w:space="0" w:color="auto"/>
              <w:right w:val="single" w:sz="4" w:space="0" w:color="auto"/>
            </w:tcBorders>
            <w:hideMark/>
          </w:tcPr>
          <w:p w14:paraId="6DC8988C" w14:textId="77777777" w:rsidR="00E25C2D" w:rsidRPr="007B7CD1" w:rsidRDefault="00E25C2D" w:rsidP="00B406DF">
            <w:pPr>
              <w:pStyle w:val="AnalyzedRegulations"/>
            </w:pPr>
            <w:r w:rsidRPr="007B7CD1">
              <w:t>CAUCA: 16, 17, 29, 31, 33, 76, 77, 78, 79, 80, 81, 82, 83, 84, 85 y 131.</w:t>
            </w:r>
          </w:p>
          <w:p w14:paraId="43911BC2" w14:textId="770AC443" w:rsidR="00E25C2D" w:rsidRPr="007B7CD1" w:rsidRDefault="00E25C2D" w:rsidP="00B406DF">
            <w:pPr>
              <w:pStyle w:val="AnalyzedRegulations"/>
            </w:pPr>
            <w:r w:rsidRPr="007B7CD1">
              <w:t>RECAUCA:</w:t>
            </w:r>
            <w:r w:rsidR="00F73DFD" w:rsidRPr="007B7CD1">
              <w:t xml:space="preserve"> </w:t>
            </w:r>
            <w:r w:rsidRPr="007B7CD1">
              <w:t>9, 22, 54, 55, 172, 202, 208, 210, 211, 212, 233, 236, 237, 317, 318, 319, 320, 321, 322, 323, 324, 325, 326, 327, 328, 329, 330, 331, 332, 333, 334, 335, 336, 349, 350, 351, 352, 361, 362, 363, 370, 371, 372, 373, 374, 375, 376, 377, 378, 379, 380, 382 y 462.</w:t>
            </w:r>
          </w:p>
          <w:p w14:paraId="30E2C6B5" w14:textId="77777777" w:rsidR="00E25C2D" w:rsidRPr="007B7CD1" w:rsidRDefault="00E25C2D" w:rsidP="00B406DF">
            <w:pPr>
              <w:pStyle w:val="AnalyzedRegulations"/>
            </w:pPr>
            <w:r w:rsidRPr="007B7CD1">
              <w:t>Central American Strategy (as a whole)</w:t>
            </w:r>
          </w:p>
          <w:p w14:paraId="06EDD072" w14:textId="40A742CE" w:rsidR="00E25C2D" w:rsidRPr="007B7CD1" w:rsidRDefault="005F2E54" w:rsidP="00B406DF">
            <w:pPr>
              <w:pStyle w:val="AnalyzedRegulations"/>
            </w:pPr>
            <w:r w:rsidRPr="007B7CD1">
              <w:t>CAFTA-DR</w:t>
            </w:r>
            <w:r w:rsidR="00595366" w:rsidRPr="007B7CD1">
              <w:t>: Art. 5.2 – 5.4</w:t>
            </w:r>
          </w:p>
          <w:p w14:paraId="6C624BDA" w14:textId="332D3800" w:rsidR="00E25C2D" w:rsidRPr="007B7CD1" w:rsidRDefault="005F2E54" w:rsidP="00B406DF">
            <w:pPr>
              <w:pStyle w:val="AnalyzedRegulations"/>
            </w:pPr>
            <w:r w:rsidRPr="007B7CD1">
              <w:t>EU-CAAA</w:t>
            </w:r>
            <w:r w:rsidR="00595366" w:rsidRPr="007B7CD1">
              <w:t>: Art. 10.1</w:t>
            </w:r>
          </w:p>
          <w:p w14:paraId="1204CB01" w14:textId="64A121B8" w:rsidR="00E25C2D" w:rsidRPr="007B7CD1" w:rsidRDefault="00E25C2D" w:rsidP="00B406DF">
            <w:pPr>
              <w:pStyle w:val="AnalyzedRegulations"/>
            </w:pPr>
            <w:r w:rsidRPr="007B7CD1">
              <w:t>SAFE Framework</w:t>
            </w:r>
          </w:p>
        </w:tc>
      </w:tr>
    </w:tbl>
    <w:p w14:paraId="1B903AA3" w14:textId="77777777" w:rsidR="00E25C2D" w:rsidRPr="007B7CD1" w:rsidRDefault="00E25C2D" w:rsidP="00E25C2D">
      <w:pPr>
        <w:pStyle w:val="Heading3"/>
      </w:pPr>
      <w:bookmarkStart w:id="359" w:name="_Toc480389085"/>
      <w:bookmarkStart w:id="360" w:name="_Toc515452244"/>
      <w:bookmarkStart w:id="361" w:name="_Toc514872205"/>
      <w:r w:rsidRPr="007B7CD1">
        <w:rPr>
          <w:color w:val="4F81BD"/>
        </w:rPr>
        <w:t>Analysis of Central American Regulations and Goals</w:t>
      </w:r>
      <w:bookmarkEnd w:id="359"/>
      <w:bookmarkEnd w:id="360"/>
      <w:bookmarkEnd w:id="361"/>
    </w:p>
    <w:p w14:paraId="07263671" w14:textId="731833E6" w:rsidR="00E25C2D" w:rsidRPr="007B7CD1" w:rsidRDefault="00D41479" w:rsidP="00286068">
      <w:r w:rsidRPr="007B7CD1">
        <w:t>CAUCA</w:t>
      </w:r>
      <w:r w:rsidR="00E25C2D" w:rsidRPr="007B7CD1">
        <w:t xml:space="preserve"> contains </w:t>
      </w:r>
      <w:r w:rsidR="00E25C2D" w:rsidRPr="007B7CD1">
        <w:rPr>
          <w:color w:val="000000"/>
        </w:rPr>
        <w:t>a series of</w:t>
      </w:r>
      <w:r w:rsidR="00A56630" w:rsidRPr="007B7CD1">
        <w:rPr>
          <w:color w:val="000000"/>
        </w:rPr>
        <w:t xml:space="preserve"> </w:t>
      </w:r>
      <w:r w:rsidR="00E25C2D" w:rsidRPr="007B7CD1">
        <w:t>measures that facilitate compliance with customs formalities, such as mutual recognition</w:t>
      </w:r>
      <w:r w:rsidR="00E25C2D" w:rsidRPr="007B7CD1">
        <w:rPr>
          <w:color w:val="000000"/>
        </w:rPr>
        <w:t>, the use of</w:t>
      </w:r>
      <w:r w:rsidR="00A56630" w:rsidRPr="007B7CD1">
        <w:rPr>
          <w:color w:val="000000"/>
        </w:rPr>
        <w:t xml:space="preserve"> </w:t>
      </w:r>
      <w:r w:rsidR="00E25C2D" w:rsidRPr="007B7CD1">
        <w:t xml:space="preserve">information and communication technologies, means equivalent to the autograph signature, the </w:t>
      </w:r>
      <w:r w:rsidR="009A02F3" w:rsidRPr="007B7CD1">
        <w:t xml:space="preserve">evidentiary </w:t>
      </w:r>
      <w:r w:rsidR="00E25C2D" w:rsidRPr="007B7CD1">
        <w:t xml:space="preserve">value of electronic or digitally transmitted documents and data, the possibility to submit provisional declarations, </w:t>
      </w:r>
      <w:r w:rsidR="009A02F3" w:rsidRPr="007B7CD1">
        <w:t xml:space="preserve">and verification </w:t>
      </w:r>
      <w:r w:rsidR="004E2C37" w:rsidRPr="007B7CD1">
        <w:t>targeting</w:t>
      </w:r>
      <w:r w:rsidR="00E25C2D" w:rsidRPr="007B7CD1">
        <w:t xml:space="preserve"> and randomness.</w:t>
      </w:r>
    </w:p>
    <w:p w14:paraId="770EB560" w14:textId="3108D949" w:rsidR="00E25C2D" w:rsidRPr="007B7CD1" w:rsidRDefault="00E25C2D" w:rsidP="005F7986">
      <w:pPr>
        <w:autoSpaceDE w:val="0"/>
        <w:autoSpaceDN w:val="0"/>
        <w:adjustRightInd w:val="0"/>
      </w:pPr>
      <w:r w:rsidRPr="007B7CD1">
        <w:t>Article 131 of CAUCA</w:t>
      </w:r>
      <w:r w:rsidRPr="007B7CD1">
        <w:rPr>
          <w:color w:val="000000"/>
        </w:rPr>
        <w:t>, on the other hand,</w:t>
      </w:r>
      <w:r w:rsidR="00A56630" w:rsidRPr="007B7CD1">
        <w:rPr>
          <w:color w:val="000000"/>
        </w:rPr>
        <w:t xml:space="preserve"> </w:t>
      </w:r>
      <w:r w:rsidRPr="007B7CD1">
        <w:t xml:space="preserve">establishes the principle of legality of the actions of </w:t>
      </w:r>
      <w:r w:rsidR="006E1A78" w:rsidRPr="007B7CD1">
        <w:t>c</w:t>
      </w:r>
      <w:r w:rsidRPr="007B7CD1">
        <w:t>ustoms officials.</w:t>
      </w:r>
      <w:r w:rsidR="00F73DFD" w:rsidRPr="007B7CD1">
        <w:t xml:space="preserve"> </w:t>
      </w:r>
      <w:r w:rsidRPr="007B7CD1">
        <w:rPr>
          <w:color w:val="000000"/>
        </w:rPr>
        <w:t>In fact, this</w:t>
      </w:r>
      <w:r w:rsidR="00A56630" w:rsidRPr="007B7CD1">
        <w:rPr>
          <w:color w:val="000000"/>
        </w:rPr>
        <w:t xml:space="preserve"> </w:t>
      </w:r>
      <w:r w:rsidRPr="007B7CD1">
        <w:t>article sets forth that no official may demand requirements, formalities or procedures not provided for in national or international regulations for the application or authorization of any act, procedure, regime or operation.</w:t>
      </w:r>
    </w:p>
    <w:p w14:paraId="0A512B33" w14:textId="6ADC72D7" w:rsidR="00E25C2D" w:rsidRPr="007B7CD1" w:rsidRDefault="006E05D9" w:rsidP="00286068">
      <w:r w:rsidRPr="007B7CD1">
        <w:t>In</w:t>
      </w:r>
      <w:r w:rsidR="00E25C2D" w:rsidRPr="007B7CD1">
        <w:t xml:space="preserve"> regulating all the measures in CAUCA, </w:t>
      </w:r>
      <w:r w:rsidRPr="007B7CD1">
        <w:t>R</w:t>
      </w:r>
      <w:r w:rsidR="002503EE" w:rsidRPr="007B7CD1">
        <w:t>E</w:t>
      </w:r>
      <w:r w:rsidRPr="007B7CD1">
        <w:t xml:space="preserve">CAUCA </w:t>
      </w:r>
      <w:r w:rsidR="00E25C2D" w:rsidRPr="007B7CD1">
        <w:t xml:space="preserve">also </w:t>
      </w:r>
      <w:r w:rsidRPr="007B7CD1">
        <w:t xml:space="preserve">seeks </w:t>
      </w:r>
      <w:r w:rsidR="00E25C2D" w:rsidRPr="007B7CD1">
        <w:t>to facilitate import, export and transit</w:t>
      </w:r>
      <w:r w:rsidRPr="007B7CD1">
        <w:t xml:space="preserve"> declaration procedures</w:t>
      </w:r>
      <w:r w:rsidR="00E25C2D" w:rsidRPr="007B7CD1">
        <w:t xml:space="preserve">. Given its regulatory nature, </w:t>
      </w:r>
      <w:r w:rsidRPr="007B7CD1">
        <w:t xml:space="preserve">its </w:t>
      </w:r>
      <w:r w:rsidR="00E25C2D" w:rsidRPr="007B7CD1">
        <w:t>wording is more restrictive than that of CAUCA.</w:t>
      </w:r>
    </w:p>
    <w:p w14:paraId="123FAFEF" w14:textId="0DE19DEA" w:rsidR="00E25C2D" w:rsidRPr="007B7CD1" w:rsidRDefault="00E25C2D" w:rsidP="00B44367">
      <w:r w:rsidRPr="007B7CD1">
        <w:t xml:space="preserve">However, although both </w:t>
      </w:r>
      <w:r w:rsidRPr="007B7CD1">
        <w:rPr>
          <w:color w:val="000000"/>
        </w:rPr>
        <w:t>aforementioned</w:t>
      </w:r>
      <w:r w:rsidR="00A56630" w:rsidRPr="007B7CD1">
        <w:rPr>
          <w:color w:val="000000"/>
        </w:rPr>
        <w:t xml:space="preserve"> </w:t>
      </w:r>
      <w:r w:rsidR="006E05D9" w:rsidRPr="007B7CD1">
        <w:t>regulations</w:t>
      </w:r>
      <w:r w:rsidRPr="007B7CD1">
        <w:t xml:space="preserve"> </w:t>
      </w:r>
      <w:r w:rsidR="006E05D9" w:rsidRPr="007B7CD1">
        <w:t xml:space="preserve">seek </w:t>
      </w:r>
      <w:r w:rsidRPr="007B7CD1">
        <w:t xml:space="preserve">to facilitate procedures, </w:t>
      </w:r>
      <w:r w:rsidRPr="007B7CD1">
        <w:rPr>
          <w:u w:val="single"/>
        </w:rPr>
        <w:t>explicit legal provisions compelling signatory countries to periodically review and examine the formalities and documentation required for transit, import and export</w:t>
      </w:r>
      <w:r w:rsidR="00160856" w:rsidRPr="007B7CD1">
        <w:rPr>
          <w:u w:val="single"/>
        </w:rPr>
        <w:t xml:space="preserve"> can</w:t>
      </w:r>
      <w:r w:rsidR="00BA3D6D" w:rsidRPr="007B7CD1">
        <w:rPr>
          <w:u w:val="single"/>
        </w:rPr>
        <w:t>not</w:t>
      </w:r>
      <w:r w:rsidR="00160856" w:rsidRPr="007B7CD1">
        <w:rPr>
          <w:u w:val="single"/>
        </w:rPr>
        <w:t xml:space="preserve"> be found</w:t>
      </w:r>
      <w:r w:rsidRPr="007B7CD1">
        <w:t>.</w:t>
      </w:r>
      <w:r w:rsidR="00F73DFD" w:rsidRPr="007B7CD1">
        <w:t xml:space="preserve"> </w:t>
      </w:r>
      <w:r w:rsidRPr="007B7CD1">
        <w:rPr>
          <w:color w:val="000000"/>
        </w:rPr>
        <w:t>Indeed, as</w:t>
      </w:r>
      <w:r w:rsidR="00A56630" w:rsidRPr="007B7CD1">
        <w:rPr>
          <w:color w:val="000000"/>
        </w:rPr>
        <w:t xml:space="preserve"> </w:t>
      </w:r>
      <w:r w:rsidRPr="007B7CD1">
        <w:t xml:space="preserve">the </w:t>
      </w:r>
      <w:r w:rsidR="00B62421" w:rsidRPr="007B7CD1">
        <w:t>TFA</w:t>
      </w:r>
      <w:r w:rsidRPr="007B7CD1">
        <w:t xml:space="preserve"> states, countries should regularly review the </w:t>
      </w:r>
      <w:r w:rsidR="006E05D9" w:rsidRPr="007B7CD1">
        <w:t xml:space="preserve">required </w:t>
      </w:r>
      <w:r w:rsidRPr="007B7CD1">
        <w:t>documentation and formalities</w:t>
      </w:r>
      <w:r w:rsidR="006E05D9" w:rsidRPr="007B7CD1">
        <w:t xml:space="preserve"> </w:t>
      </w:r>
      <w:r w:rsidR="006E05D9" w:rsidRPr="007B7CD1">
        <w:rPr>
          <w:color w:val="000000"/>
        </w:rPr>
        <w:t>in an effort</w:t>
      </w:r>
      <w:r w:rsidR="00A56630" w:rsidRPr="007B7CD1">
        <w:rPr>
          <w:color w:val="000000"/>
        </w:rPr>
        <w:t xml:space="preserve"> </w:t>
      </w:r>
      <w:r w:rsidRPr="007B7CD1">
        <w:t>to reduce and simplify them</w:t>
      </w:r>
      <w:r w:rsidR="006E05D9" w:rsidRPr="007B7CD1">
        <w:t>,</w:t>
      </w:r>
      <w:r w:rsidRPr="007B7CD1">
        <w:t xml:space="preserve"> as circumstances vary and new technological tools are </w:t>
      </w:r>
      <w:r w:rsidR="006E05D9" w:rsidRPr="007B7CD1">
        <w:t xml:space="preserve">being </w:t>
      </w:r>
      <w:r w:rsidRPr="007B7CD1">
        <w:t>added to expedite information</w:t>
      </w:r>
      <w:r w:rsidR="006E05D9" w:rsidRPr="007B7CD1">
        <w:t xml:space="preserve"> analysis</w:t>
      </w:r>
      <w:r w:rsidRPr="007B7CD1">
        <w:t xml:space="preserve">, enhance user knowledge and speed up </w:t>
      </w:r>
      <w:r w:rsidR="006E05D9" w:rsidRPr="007B7CD1">
        <w:t xml:space="preserve">release </w:t>
      </w:r>
      <w:r w:rsidRPr="007B7CD1">
        <w:t>procedures.</w:t>
      </w:r>
    </w:p>
    <w:p w14:paraId="1ADF5B7D" w14:textId="2373CA0A" w:rsidR="00E25C2D" w:rsidRPr="007B7CD1" w:rsidRDefault="00E25C2D" w:rsidP="003C6E89">
      <w:r w:rsidRPr="007B7CD1">
        <w:rPr>
          <w:color w:val="000000"/>
        </w:rPr>
        <w:t>On the contrary, the</w:t>
      </w:r>
      <w:r w:rsidR="00A56630" w:rsidRPr="007B7CD1">
        <w:rPr>
          <w:color w:val="000000"/>
        </w:rPr>
        <w:t xml:space="preserve"> </w:t>
      </w:r>
      <w:r w:rsidRPr="007B7CD1">
        <w:t xml:space="preserve">Central American Strategy proposes and </w:t>
      </w:r>
      <w:r w:rsidRPr="007B7CD1">
        <w:rPr>
          <w:color w:val="000000"/>
        </w:rPr>
        <w:t>provides a current examination of</w:t>
      </w:r>
      <w:r w:rsidR="00A56630" w:rsidRPr="007B7CD1">
        <w:rPr>
          <w:color w:val="000000"/>
        </w:rPr>
        <w:t xml:space="preserve"> </w:t>
      </w:r>
      <w:r w:rsidRPr="007B7CD1">
        <w:t>the regional border</w:t>
      </w:r>
      <w:r w:rsidR="00160856" w:rsidRPr="007B7CD1">
        <w:t xml:space="preserve"> management model through short, medium, </w:t>
      </w:r>
      <w:r w:rsidRPr="007B7CD1">
        <w:t xml:space="preserve">and long-term measures. Further, it calls for facilitating import, export and transit procedures. </w:t>
      </w:r>
      <w:r w:rsidR="006E05D9" w:rsidRPr="007B7CD1">
        <w:rPr>
          <w:color w:val="000000"/>
        </w:rPr>
        <w:t xml:space="preserve">For this </w:t>
      </w:r>
      <w:r w:rsidR="00160856" w:rsidRPr="007B7CD1">
        <w:rPr>
          <w:color w:val="000000"/>
        </w:rPr>
        <w:t>reason,</w:t>
      </w:r>
      <w:r w:rsidRPr="007B7CD1">
        <w:rPr>
          <w:color w:val="000000"/>
        </w:rPr>
        <w:t xml:space="preserve"> the</w:t>
      </w:r>
      <w:r w:rsidR="00A56630" w:rsidRPr="007B7CD1">
        <w:rPr>
          <w:color w:val="000000"/>
        </w:rPr>
        <w:t xml:space="preserve"> </w:t>
      </w:r>
      <w:r w:rsidR="0079595A" w:rsidRPr="007B7CD1">
        <w:t>s</w:t>
      </w:r>
      <w:r w:rsidRPr="007B7CD1">
        <w:t xml:space="preserve">trategy, measures, and cross-cutting areas, including the Central American digital trade platform, are in line with the </w:t>
      </w:r>
      <w:r w:rsidR="00B62421" w:rsidRPr="007B7CD1">
        <w:t>TFA</w:t>
      </w:r>
      <w:r w:rsidRPr="007B7CD1">
        <w:t>.</w:t>
      </w:r>
    </w:p>
    <w:p w14:paraId="06F3A2B0" w14:textId="2C1AA5AB" w:rsidR="00E25C2D" w:rsidRPr="007B7CD1" w:rsidRDefault="00E25C2D" w:rsidP="0028047F">
      <w:r w:rsidRPr="007B7CD1">
        <w:t xml:space="preserve">However, beyond the Central American Strategy </w:t>
      </w:r>
      <w:r w:rsidRPr="007B7CD1">
        <w:rPr>
          <w:color w:val="000000"/>
        </w:rPr>
        <w:t xml:space="preserve">there are </w:t>
      </w:r>
      <w:r w:rsidRPr="007B7CD1">
        <w:t xml:space="preserve">no regulations </w:t>
      </w:r>
      <w:r w:rsidRPr="007B7CD1">
        <w:rPr>
          <w:color w:val="000000"/>
        </w:rPr>
        <w:t>that</w:t>
      </w:r>
      <w:r w:rsidR="00A56630" w:rsidRPr="007B7CD1">
        <w:rPr>
          <w:color w:val="000000"/>
        </w:rPr>
        <w:t xml:space="preserve"> </w:t>
      </w:r>
      <w:r w:rsidRPr="007B7CD1">
        <w:t xml:space="preserve">involve monitoring </w:t>
      </w:r>
      <w:r w:rsidR="006E05D9" w:rsidRPr="007B7CD1">
        <w:t>compliance with</w:t>
      </w:r>
      <w:r w:rsidRPr="007B7CD1">
        <w:t xml:space="preserve"> the objectives </w:t>
      </w:r>
      <w:r w:rsidRPr="007B7CD1">
        <w:rPr>
          <w:color w:val="000000"/>
        </w:rPr>
        <w:t>outlined therein</w:t>
      </w:r>
      <w:r w:rsidRPr="007B7CD1">
        <w:t xml:space="preserve">. The </w:t>
      </w:r>
      <w:r w:rsidR="0079595A" w:rsidRPr="007B7CD1">
        <w:t>s</w:t>
      </w:r>
      <w:r w:rsidRPr="007B7CD1">
        <w:t xml:space="preserve">trategy itself should also be examined at specific </w:t>
      </w:r>
      <w:r w:rsidR="006E05D9" w:rsidRPr="007B7CD1">
        <w:t>intervals</w:t>
      </w:r>
      <w:r w:rsidRPr="007B7CD1">
        <w:t xml:space="preserve"> </w:t>
      </w:r>
      <w:r w:rsidRPr="007B7CD1">
        <w:rPr>
          <w:color w:val="000000"/>
        </w:rPr>
        <w:t>in order</w:t>
      </w:r>
      <w:r w:rsidR="00A56630" w:rsidRPr="007B7CD1">
        <w:rPr>
          <w:color w:val="000000"/>
        </w:rPr>
        <w:t xml:space="preserve"> </w:t>
      </w:r>
      <w:r w:rsidRPr="007B7CD1">
        <w:t>to dynamically review the existing situation in the countries</w:t>
      </w:r>
      <w:r w:rsidR="006E05D9" w:rsidRPr="007B7CD1">
        <w:t xml:space="preserve"> </w:t>
      </w:r>
      <w:r w:rsidR="006E05D9" w:rsidRPr="007B7CD1">
        <w:rPr>
          <w:color w:val="000000"/>
        </w:rPr>
        <w:t>in an effort</w:t>
      </w:r>
      <w:r w:rsidR="00A56630" w:rsidRPr="007B7CD1">
        <w:rPr>
          <w:color w:val="000000"/>
        </w:rPr>
        <w:t xml:space="preserve"> </w:t>
      </w:r>
      <w:r w:rsidRPr="007B7CD1">
        <w:t xml:space="preserve">to further advance </w:t>
      </w:r>
      <w:r w:rsidR="006E05D9" w:rsidRPr="007B7CD1">
        <w:t>trade</w:t>
      </w:r>
      <w:r w:rsidRPr="007B7CD1">
        <w:t xml:space="preserve"> facilitation.</w:t>
      </w:r>
    </w:p>
    <w:p w14:paraId="790FF5A4" w14:textId="1576B5B3" w:rsidR="00E25C2D" w:rsidRPr="007B7CD1" w:rsidRDefault="00E25C2D" w:rsidP="002061EF">
      <w:pPr>
        <w:autoSpaceDE w:val="0"/>
        <w:autoSpaceDN w:val="0"/>
        <w:adjustRightInd w:val="0"/>
      </w:pPr>
      <w:r w:rsidRPr="007B7CD1">
        <w:rPr>
          <w:color w:val="000000"/>
        </w:rPr>
        <w:t>It should be noted that the</w:t>
      </w:r>
      <w:r w:rsidR="00A56630" w:rsidRPr="007B7CD1">
        <w:rPr>
          <w:color w:val="000000"/>
        </w:rPr>
        <w:t xml:space="preserve"> </w:t>
      </w:r>
      <w:r w:rsidRPr="007B7CD1">
        <w:t xml:space="preserve">wording of the </w:t>
      </w:r>
      <w:r w:rsidRPr="007B7CD1">
        <w:rPr>
          <w:color w:val="000000"/>
        </w:rPr>
        <w:t>aforementioned</w:t>
      </w:r>
      <w:r w:rsidR="00A56630" w:rsidRPr="007B7CD1">
        <w:rPr>
          <w:color w:val="000000"/>
        </w:rPr>
        <w:t xml:space="preserve"> </w:t>
      </w:r>
      <w:r w:rsidR="006E05D9" w:rsidRPr="007B7CD1">
        <w:t xml:space="preserve">CAUCA </w:t>
      </w:r>
      <w:r w:rsidRPr="007B7CD1">
        <w:t xml:space="preserve">Article 131 expressly refers to </w:t>
      </w:r>
      <w:r w:rsidR="00E7087E" w:rsidRPr="007B7CD1">
        <w:t>“</w:t>
      </w:r>
      <w:r w:rsidRPr="007B7CD1">
        <w:t>customs or foreign trade regulations</w:t>
      </w:r>
      <w:r w:rsidR="00E7087E" w:rsidRPr="007B7CD1">
        <w:t>”</w:t>
      </w:r>
      <w:r w:rsidRPr="007B7CD1">
        <w:t xml:space="preserve"> as the source of legitimacy </w:t>
      </w:r>
      <w:r w:rsidR="006E05D9" w:rsidRPr="007B7CD1">
        <w:t xml:space="preserve">for </w:t>
      </w:r>
      <w:r w:rsidRPr="007B7CD1">
        <w:t xml:space="preserve">the actions of </w:t>
      </w:r>
      <w:r w:rsidR="006E1A78" w:rsidRPr="007B7CD1">
        <w:t>c</w:t>
      </w:r>
      <w:r w:rsidRPr="007B7CD1">
        <w:t xml:space="preserve">ustoms officials. This is </w:t>
      </w:r>
      <w:r w:rsidRPr="007B7CD1">
        <w:rPr>
          <w:color w:val="000000"/>
        </w:rPr>
        <w:t>particularly</w:t>
      </w:r>
      <w:r w:rsidR="00A56630" w:rsidRPr="007B7CD1">
        <w:rPr>
          <w:color w:val="000000"/>
        </w:rPr>
        <w:t xml:space="preserve"> </w:t>
      </w:r>
      <w:r w:rsidRPr="007B7CD1">
        <w:t xml:space="preserve">important for effective implementation of </w:t>
      </w:r>
      <w:r w:rsidR="006E05D9" w:rsidRPr="007B7CD1">
        <w:t xml:space="preserve">the </w:t>
      </w:r>
      <w:r w:rsidR="00B62421" w:rsidRPr="007B7CD1">
        <w:t>TFA</w:t>
      </w:r>
      <w:r w:rsidR="006E05D9" w:rsidRPr="007B7CD1">
        <w:t>,</w:t>
      </w:r>
      <w:r w:rsidRPr="007B7CD1">
        <w:t xml:space="preserve"> CAUCA</w:t>
      </w:r>
      <w:r w:rsidR="006E05D9" w:rsidRPr="007B7CD1">
        <w:t xml:space="preserve"> and</w:t>
      </w:r>
      <w:r w:rsidRPr="007B7CD1">
        <w:t xml:space="preserve"> RECAUCA, </w:t>
      </w:r>
      <w:r w:rsidR="006E05D9" w:rsidRPr="007B7CD1">
        <w:t>and</w:t>
      </w:r>
      <w:r w:rsidRPr="007B7CD1">
        <w:t xml:space="preserve"> all Central American regulations and international agreements.</w:t>
      </w:r>
    </w:p>
    <w:p w14:paraId="28CFB3A7" w14:textId="5E603B1B" w:rsidR="00E25C2D" w:rsidRPr="007B7CD1" w:rsidRDefault="00E25C2D" w:rsidP="001872DF">
      <w:pPr>
        <w:autoSpaceDE w:val="0"/>
        <w:autoSpaceDN w:val="0"/>
        <w:adjustRightInd w:val="0"/>
      </w:pPr>
      <w:r w:rsidRPr="007B7CD1">
        <w:t xml:space="preserve">This principle of legality is </w:t>
      </w:r>
      <w:r w:rsidRPr="007B7CD1">
        <w:rPr>
          <w:color w:val="000000"/>
        </w:rPr>
        <w:t>particularly</w:t>
      </w:r>
      <w:r w:rsidR="00A56630" w:rsidRPr="007B7CD1">
        <w:rPr>
          <w:color w:val="000000"/>
        </w:rPr>
        <w:t xml:space="preserve"> </w:t>
      </w:r>
      <w:r w:rsidRPr="007B7CD1">
        <w:t xml:space="preserve">relevant for effective enforcement of Article 10.1 of the </w:t>
      </w:r>
      <w:r w:rsidR="00B62421" w:rsidRPr="007B7CD1">
        <w:t>TFA</w:t>
      </w:r>
      <w:r w:rsidRPr="007B7CD1">
        <w:t xml:space="preserve">, and failure to comply with it should </w:t>
      </w:r>
      <w:r w:rsidRPr="007B7CD1">
        <w:rPr>
          <w:color w:val="000000"/>
        </w:rPr>
        <w:t>give rise to</w:t>
      </w:r>
      <w:r w:rsidR="00A56630" w:rsidRPr="007B7CD1">
        <w:rPr>
          <w:color w:val="000000"/>
        </w:rPr>
        <w:t xml:space="preserve"> </w:t>
      </w:r>
      <w:r w:rsidRPr="007B7CD1">
        <w:t xml:space="preserve">all actions </w:t>
      </w:r>
      <w:r w:rsidRPr="007B7CD1">
        <w:rPr>
          <w:color w:val="000000"/>
        </w:rPr>
        <w:t>set forth</w:t>
      </w:r>
      <w:r w:rsidR="00A56630" w:rsidRPr="007B7CD1">
        <w:rPr>
          <w:color w:val="000000"/>
        </w:rPr>
        <w:t xml:space="preserve"> </w:t>
      </w:r>
      <w:r w:rsidRPr="007B7CD1">
        <w:t xml:space="preserve">in the general principles and in the rules of </w:t>
      </w:r>
      <w:r w:rsidR="005B1B6B" w:rsidRPr="007B7CD1">
        <w:t>a</w:t>
      </w:r>
      <w:r w:rsidRPr="007B7CD1">
        <w:t xml:space="preserve">dministrative </w:t>
      </w:r>
      <w:r w:rsidR="005B1B6B" w:rsidRPr="007B7CD1">
        <w:t>l</w:t>
      </w:r>
      <w:r w:rsidRPr="007B7CD1">
        <w:t xml:space="preserve">aw </w:t>
      </w:r>
      <w:r w:rsidR="00D336D6" w:rsidRPr="007B7CD1">
        <w:t>at</w:t>
      </w:r>
      <w:r w:rsidRPr="007B7CD1">
        <w:t xml:space="preserve"> the violating country </w:t>
      </w:r>
      <w:r w:rsidR="00D336D6" w:rsidRPr="007B7CD1">
        <w:t xml:space="preserve">level </w:t>
      </w:r>
      <w:r w:rsidRPr="007B7CD1">
        <w:t xml:space="preserve">and internationally </w:t>
      </w:r>
      <w:r w:rsidR="00D336D6" w:rsidRPr="007B7CD1">
        <w:t xml:space="preserve">in </w:t>
      </w:r>
      <w:r w:rsidRPr="007B7CD1">
        <w:t xml:space="preserve">the </w:t>
      </w:r>
      <w:r w:rsidR="00753491" w:rsidRPr="007B7CD1">
        <w:t>c</w:t>
      </w:r>
      <w:r w:rsidRPr="007B7CD1">
        <w:t xml:space="preserve">ommittees created by the </w:t>
      </w:r>
      <w:r w:rsidR="00B62421" w:rsidRPr="007B7CD1">
        <w:t>TFA</w:t>
      </w:r>
      <w:r w:rsidRPr="007B7CD1">
        <w:t>.</w:t>
      </w:r>
    </w:p>
    <w:p w14:paraId="013E72E0" w14:textId="4CB3F997" w:rsidR="00E25C2D" w:rsidRPr="007B7CD1" w:rsidRDefault="00E25C2D" w:rsidP="00973A36">
      <w:pPr>
        <w:autoSpaceDE w:val="0"/>
        <w:autoSpaceDN w:val="0"/>
        <w:adjustRightInd w:val="0"/>
      </w:pPr>
      <w:r w:rsidRPr="007B7CD1">
        <w:t xml:space="preserve">RECAUCA establishes several relevant </w:t>
      </w:r>
      <w:r w:rsidR="00D336D6" w:rsidRPr="007B7CD1">
        <w:t xml:space="preserve">standards </w:t>
      </w:r>
      <w:r w:rsidRPr="007B7CD1">
        <w:t xml:space="preserve">to comply with </w:t>
      </w:r>
      <w:r w:rsidRPr="007B7CD1">
        <w:rPr>
          <w:color w:val="000000"/>
        </w:rPr>
        <w:t>the provisions of</w:t>
      </w:r>
      <w:r w:rsidR="00A56630" w:rsidRPr="007B7CD1">
        <w:rPr>
          <w:color w:val="000000"/>
        </w:rPr>
        <w:t xml:space="preserve"> </w:t>
      </w:r>
      <w:r w:rsidRPr="007B7CD1">
        <w:t>Article 10.1.</w:t>
      </w:r>
      <w:r w:rsidR="00F73DFD" w:rsidRPr="007B7CD1">
        <w:t xml:space="preserve"> </w:t>
      </w:r>
      <w:r w:rsidRPr="007B7CD1">
        <w:rPr>
          <w:color w:val="000000"/>
        </w:rPr>
        <w:t>In fact, the</w:t>
      </w:r>
      <w:r w:rsidR="00A56630" w:rsidRPr="007B7CD1">
        <w:rPr>
          <w:color w:val="000000"/>
        </w:rPr>
        <w:t xml:space="preserve"> </w:t>
      </w:r>
      <w:r w:rsidRPr="007B7CD1">
        <w:t xml:space="preserve">articles </w:t>
      </w:r>
      <w:r w:rsidRPr="007B7CD1">
        <w:rPr>
          <w:color w:val="000000"/>
        </w:rPr>
        <w:t>listed</w:t>
      </w:r>
      <w:r w:rsidR="00A56630" w:rsidRPr="007B7CD1">
        <w:rPr>
          <w:color w:val="000000"/>
        </w:rPr>
        <w:t xml:space="preserve"> </w:t>
      </w:r>
      <w:r w:rsidRPr="007B7CD1">
        <w:t xml:space="preserve">in the following table establish the </w:t>
      </w:r>
      <w:r w:rsidRPr="007B7CD1">
        <w:rPr>
          <w:color w:val="000000"/>
        </w:rPr>
        <w:t>relevant</w:t>
      </w:r>
      <w:r w:rsidR="00A56630" w:rsidRPr="007B7CD1">
        <w:rPr>
          <w:color w:val="000000"/>
        </w:rPr>
        <w:t xml:space="preserve"> </w:t>
      </w:r>
      <w:r w:rsidRPr="007B7CD1">
        <w:t>standards:</w:t>
      </w:r>
    </w:p>
    <w:tbl>
      <w:tblPr>
        <w:tblStyle w:val="Tablaconcuadrcula6"/>
        <w:tblW w:w="0" w:type="auto"/>
        <w:jc w:val="center"/>
        <w:tblLook w:val="04A0" w:firstRow="1" w:lastRow="0" w:firstColumn="1" w:lastColumn="0" w:noHBand="0" w:noVBand="1"/>
      </w:tblPr>
      <w:tblGrid>
        <w:gridCol w:w="1615"/>
        <w:gridCol w:w="8339"/>
      </w:tblGrid>
      <w:tr w:rsidR="001C2590" w:rsidRPr="004A371A" w14:paraId="6B11AAEE" w14:textId="77777777" w:rsidTr="001D19E7">
        <w:trPr>
          <w:jc w:val="center"/>
        </w:trPr>
        <w:tc>
          <w:tcPr>
            <w:tcW w:w="1615" w:type="dxa"/>
          </w:tcPr>
          <w:p w14:paraId="4F7430CD" w14:textId="0FC5762D" w:rsidR="001C2590" w:rsidRPr="007B7CD1" w:rsidRDefault="001C2590" w:rsidP="00B922DF">
            <w:pPr>
              <w:pStyle w:val="BoxRegulationHead1"/>
              <w:keepNext/>
            </w:pPr>
            <w:r>
              <w:t>Article</w:t>
            </w:r>
          </w:p>
        </w:tc>
        <w:tc>
          <w:tcPr>
            <w:tcW w:w="8339" w:type="dxa"/>
          </w:tcPr>
          <w:p w14:paraId="3781010A" w14:textId="0BBAE89E" w:rsidR="001C2590" w:rsidRPr="007B7CD1" w:rsidRDefault="001C2590" w:rsidP="00B922DF">
            <w:pPr>
              <w:pStyle w:val="BoxRegulationHead1"/>
              <w:keepNext/>
            </w:pPr>
            <w:r>
              <w:t>Summary</w:t>
            </w:r>
          </w:p>
        </w:tc>
      </w:tr>
      <w:tr w:rsidR="00E25C2D" w:rsidRPr="004A371A" w14:paraId="34120909" w14:textId="77777777" w:rsidTr="001D19E7">
        <w:trPr>
          <w:jc w:val="center"/>
        </w:trPr>
        <w:tc>
          <w:tcPr>
            <w:tcW w:w="1615" w:type="dxa"/>
          </w:tcPr>
          <w:p w14:paraId="53C9ADCD" w14:textId="77777777" w:rsidR="00E25C2D" w:rsidRPr="007B7CD1" w:rsidRDefault="00E25C2D" w:rsidP="00095F9A">
            <w:pPr>
              <w:pStyle w:val="BoxRegulationHead4"/>
              <w:jc w:val="center"/>
            </w:pPr>
            <w:r w:rsidRPr="007B7CD1">
              <w:t>172</w:t>
            </w:r>
          </w:p>
        </w:tc>
        <w:tc>
          <w:tcPr>
            <w:tcW w:w="8339" w:type="dxa"/>
          </w:tcPr>
          <w:p w14:paraId="7B1D74AD" w14:textId="209BCB67" w:rsidR="00E25C2D" w:rsidRPr="007B7CD1" w:rsidRDefault="00D336D6" w:rsidP="001D19E7">
            <w:pPr>
              <w:pStyle w:val="BoxRegulationBody"/>
            </w:pPr>
            <w:r w:rsidRPr="007B7CD1">
              <w:t xml:space="preserve">This establishes electronic </w:t>
            </w:r>
            <w:r w:rsidR="00E25C2D" w:rsidRPr="007B7CD1">
              <w:t>transmission of data to streamline declaration, application of risk criteria, release authorization and other clearance</w:t>
            </w:r>
            <w:r w:rsidRPr="007B7CD1">
              <w:t>-related aspects</w:t>
            </w:r>
            <w:r w:rsidR="00E25C2D" w:rsidRPr="007B7CD1">
              <w:t>.</w:t>
            </w:r>
          </w:p>
        </w:tc>
      </w:tr>
      <w:tr w:rsidR="00E25C2D" w:rsidRPr="004A371A" w14:paraId="40AB3329" w14:textId="77777777" w:rsidTr="001D19E7">
        <w:trPr>
          <w:jc w:val="center"/>
        </w:trPr>
        <w:tc>
          <w:tcPr>
            <w:tcW w:w="1615" w:type="dxa"/>
          </w:tcPr>
          <w:p w14:paraId="32F15F3C" w14:textId="77777777" w:rsidR="00E25C2D" w:rsidRPr="007B7CD1" w:rsidRDefault="00E25C2D" w:rsidP="00095F9A">
            <w:pPr>
              <w:pStyle w:val="BoxRegulationHead4"/>
              <w:jc w:val="center"/>
            </w:pPr>
            <w:r w:rsidRPr="007B7CD1">
              <w:t>202</w:t>
            </w:r>
          </w:p>
        </w:tc>
        <w:tc>
          <w:tcPr>
            <w:tcW w:w="8339" w:type="dxa"/>
          </w:tcPr>
          <w:p w14:paraId="70DF46C7" w14:textId="13D701E4" w:rsidR="00E25C2D" w:rsidRPr="007B7CD1" w:rsidRDefault="00D336D6" w:rsidP="001D19E7">
            <w:pPr>
              <w:pStyle w:val="BoxRegulationBody"/>
            </w:pPr>
            <w:r w:rsidRPr="007B7CD1">
              <w:t xml:space="preserve">This establishes </w:t>
            </w:r>
            <w:r w:rsidR="00E25C2D" w:rsidRPr="007B7CD1">
              <w:t>the possibility of performing the release with guarantee when there may be delays in determining the value of the goods.</w:t>
            </w:r>
          </w:p>
        </w:tc>
      </w:tr>
      <w:tr w:rsidR="00E25C2D" w:rsidRPr="004A371A" w14:paraId="23CC5BE2" w14:textId="77777777" w:rsidTr="001D19E7">
        <w:trPr>
          <w:jc w:val="center"/>
        </w:trPr>
        <w:tc>
          <w:tcPr>
            <w:tcW w:w="1615" w:type="dxa"/>
          </w:tcPr>
          <w:p w14:paraId="02D670E8" w14:textId="68AB2F39" w:rsidR="00E25C2D" w:rsidRPr="007B7CD1" w:rsidRDefault="00E25C2D" w:rsidP="00095F9A">
            <w:pPr>
              <w:pStyle w:val="BoxRegulationHead4"/>
              <w:jc w:val="center"/>
            </w:pPr>
            <w:r w:rsidRPr="007B7CD1">
              <w:t>208</w:t>
            </w:r>
          </w:p>
        </w:tc>
        <w:tc>
          <w:tcPr>
            <w:tcW w:w="8339" w:type="dxa"/>
          </w:tcPr>
          <w:p w14:paraId="77B632EB" w14:textId="58A7B7D1" w:rsidR="00E25C2D" w:rsidRPr="007B7CD1" w:rsidRDefault="00E25C2D" w:rsidP="001D19E7">
            <w:pPr>
              <w:pStyle w:val="BoxRegulationBody"/>
            </w:pPr>
            <w:r w:rsidRPr="007B7CD1">
              <w:t xml:space="preserve">Following the principle of </w:t>
            </w:r>
            <w:r w:rsidR="00D336D6" w:rsidRPr="007B7CD1">
              <w:t>post-</w:t>
            </w:r>
            <w:r w:rsidRPr="007B7CD1">
              <w:t xml:space="preserve">control, this article envisions the possibility </w:t>
            </w:r>
            <w:r w:rsidR="00D336D6" w:rsidRPr="007B7CD1">
              <w:t>of</w:t>
            </w:r>
            <w:r w:rsidRPr="007B7CD1">
              <w:t xml:space="preserve"> verification or validation of the value of goods after </w:t>
            </w:r>
            <w:r w:rsidR="00D336D6" w:rsidRPr="007B7CD1">
              <w:t xml:space="preserve">their </w:t>
            </w:r>
            <w:r w:rsidRPr="007B7CD1">
              <w:t>release.</w:t>
            </w:r>
          </w:p>
        </w:tc>
      </w:tr>
      <w:tr w:rsidR="00E25C2D" w:rsidRPr="004A371A" w14:paraId="4958287F" w14:textId="77777777" w:rsidTr="001D19E7">
        <w:trPr>
          <w:jc w:val="center"/>
        </w:trPr>
        <w:tc>
          <w:tcPr>
            <w:tcW w:w="1615" w:type="dxa"/>
          </w:tcPr>
          <w:p w14:paraId="71EDB6E7" w14:textId="77777777" w:rsidR="00E25C2D" w:rsidRPr="007B7CD1" w:rsidRDefault="00E25C2D" w:rsidP="00095F9A">
            <w:pPr>
              <w:pStyle w:val="BoxRegulationHead4"/>
              <w:jc w:val="center"/>
            </w:pPr>
            <w:r w:rsidRPr="007B7CD1">
              <w:t>335</w:t>
            </w:r>
          </w:p>
        </w:tc>
        <w:tc>
          <w:tcPr>
            <w:tcW w:w="8339" w:type="dxa"/>
          </w:tcPr>
          <w:p w14:paraId="478EB8E6" w14:textId="15298ECA" w:rsidR="00E25C2D" w:rsidRPr="007B7CD1" w:rsidRDefault="00E25C2D" w:rsidP="001D19E7">
            <w:pPr>
              <w:pStyle w:val="BoxRegulationBody"/>
            </w:pPr>
            <w:r w:rsidRPr="007B7CD1">
              <w:rPr>
                <w:color w:val="000000"/>
              </w:rPr>
              <w:t>Pursuant to</w:t>
            </w:r>
            <w:r w:rsidR="00A56630" w:rsidRPr="007B7CD1">
              <w:rPr>
                <w:color w:val="000000"/>
              </w:rPr>
              <w:t xml:space="preserve"> </w:t>
            </w:r>
            <w:r w:rsidRPr="007B7CD1">
              <w:t xml:space="preserve">this article, risk analysis must occur </w:t>
            </w:r>
            <w:r w:rsidRPr="007B7CD1">
              <w:rPr>
                <w:color w:val="000000"/>
              </w:rPr>
              <w:t>at the time the import declaration</w:t>
            </w:r>
            <w:r w:rsidR="00A56630" w:rsidRPr="007B7CD1">
              <w:rPr>
                <w:color w:val="000000"/>
              </w:rPr>
              <w:t xml:space="preserve"> </w:t>
            </w:r>
            <w:r w:rsidRPr="007B7CD1">
              <w:t xml:space="preserve">is accepted, and this analysis shall depend on whether </w:t>
            </w:r>
            <w:r w:rsidRPr="007B7CD1">
              <w:rPr>
                <w:color w:val="000000"/>
              </w:rPr>
              <w:t>or not</w:t>
            </w:r>
            <w:r w:rsidR="00A56630" w:rsidRPr="007B7CD1">
              <w:rPr>
                <w:color w:val="000000"/>
              </w:rPr>
              <w:t xml:space="preserve"> </w:t>
            </w:r>
            <w:r w:rsidRPr="007B7CD1">
              <w:t xml:space="preserve">the </w:t>
            </w:r>
            <w:r w:rsidR="00D336D6" w:rsidRPr="007B7CD1">
              <w:t xml:space="preserve">declaration has been </w:t>
            </w:r>
            <w:r w:rsidRPr="007B7CD1">
              <w:t>immediate</w:t>
            </w:r>
            <w:r w:rsidR="00D336D6" w:rsidRPr="007B7CD1">
              <w:t>ly</w:t>
            </w:r>
            <w:r w:rsidRPr="007B7CD1">
              <w:t xml:space="preserve"> </w:t>
            </w:r>
            <w:r w:rsidR="00D336D6" w:rsidRPr="007B7CD1">
              <w:t>verified</w:t>
            </w:r>
            <w:r w:rsidRPr="007B7CD1">
              <w:t xml:space="preserve">. </w:t>
            </w:r>
          </w:p>
        </w:tc>
      </w:tr>
      <w:tr w:rsidR="00E25C2D" w:rsidRPr="004A371A" w14:paraId="57E83023" w14:textId="77777777" w:rsidTr="001D19E7">
        <w:trPr>
          <w:jc w:val="center"/>
        </w:trPr>
        <w:tc>
          <w:tcPr>
            <w:tcW w:w="1615" w:type="dxa"/>
          </w:tcPr>
          <w:p w14:paraId="56165AEA" w14:textId="77777777" w:rsidR="00E25C2D" w:rsidRPr="007B7CD1" w:rsidRDefault="00E25C2D" w:rsidP="00095F9A">
            <w:pPr>
              <w:pStyle w:val="BoxRegulationHead4"/>
              <w:jc w:val="center"/>
            </w:pPr>
            <w:r w:rsidRPr="007B7CD1">
              <w:t>336</w:t>
            </w:r>
          </w:p>
        </w:tc>
        <w:tc>
          <w:tcPr>
            <w:tcW w:w="8339" w:type="dxa"/>
          </w:tcPr>
          <w:p w14:paraId="32AAA77D" w14:textId="02AA54B6" w:rsidR="00E25C2D" w:rsidRPr="007B7CD1" w:rsidRDefault="00E25C2D" w:rsidP="001D19E7">
            <w:pPr>
              <w:pStyle w:val="BoxRegulationBody"/>
            </w:pPr>
            <w:r w:rsidRPr="007B7CD1">
              <w:t>This article defines immediate verification as documentary or documentary and physical verification.</w:t>
            </w:r>
            <w:r w:rsidR="00F73DFD" w:rsidRPr="007B7CD1">
              <w:t xml:space="preserve"> </w:t>
            </w:r>
            <w:r w:rsidRPr="007B7CD1">
              <w:t xml:space="preserve">For documentary verification, it </w:t>
            </w:r>
            <w:r w:rsidRPr="007B7CD1">
              <w:rPr>
                <w:color w:val="000000"/>
              </w:rPr>
              <w:t xml:space="preserve">does not establish a maximum </w:t>
            </w:r>
            <w:r w:rsidR="00D336D6" w:rsidRPr="007B7CD1">
              <w:rPr>
                <w:color w:val="000000"/>
              </w:rPr>
              <w:t>time limit</w:t>
            </w:r>
            <w:r w:rsidRPr="007B7CD1">
              <w:t xml:space="preserve">, but for documentary and physical verification, it establishes a maximum </w:t>
            </w:r>
            <w:r w:rsidR="00D336D6" w:rsidRPr="007B7CD1">
              <w:t xml:space="preserve">time limit </w:t>
            </w:r>
            <w:r w:rsidRPr="007B7CD1">
              <w:t xml:space="preserve">of 24 hours, </w:t>
            </w:r>
            <w:r w:rsidRPr="007B7CD1">
              <w:rPr>
                <w:color w:val="000000"/>
              </w:rPr>
              <w:t>regardless of</w:t>
            </w:r>
            <w:r w:rsidR="00A56630" w:rsidRPr="007B7CD1">
              <w:rPr>
                <w:color w:val="000000"/>
              </w:rPr>
              <w:t xml:space="preserve"> </w:t>
            </w:r>
            <w:r w:rsidRPr="007B7CD1">
              <w:t xml:space="preserve">whether it is done </w:t>
            </w:r>
            <w:r w:rsidR="00D336D6" w:rsidRPr="007B7CD1">
              <w:t xml:space="preserve">for </w:t>
            </w:r>
            <w:r w:rsidRPr="007B7CD1">
              <w:t xml:space="preserve">part or </w:t>
            </w:r>
            <w:r w:rsidR="00D336D6" w:rsidRPr="007B7CD1">
              <w:rPr>
                <w:color w:val="000000"/>
              </w:rPr>
              <w:t>all</w:t>
            </w:r>
            <w:r w:rsidRPr="007B7CD1">
              <w:rPr>
                <w:color w:val="000000"/>
              </w:rPr>
              <w:t xml:space="preserve"> of</w:t>
            </w:r>
            <w:r w:rsidR="00A56630" w:rsidRPr="007B7CD1">
              <w:rPr>
                <w:color w:val="000000"/>
              </w:rPr>
              <w:t xml:space="preserve"> </w:t>
            </w:r>
            <w:r w:rsidRPr="007B7CD1">
              <w:t xml:space="preserve">the goods. </w:t>
            </w:r>
          </w:p>
        </w:tc>
      </w:tr>
      <w:tr w:rsidR="00E25C2D" w:rsidRPr="004A371A" w14:paraId="2F912142" w14:textId="77777777" w:rsidTr="001D19E7">
        <w:trPr>
          <w:jc w:val="center"/>
        </w:trPr>
        <w:tc>
          <w:tcPr>
            <w:tcW w:w="1615" w:type="dxa"/>
          </w:tcPr>
          <w:p w14:paraId="018BA4BB" w14:textId="77777777" w:rsidR="00E25C2D" w:rsidRPr="007B7CD1" w:rsidRDefault="00E25C2D" w:rsidP="00095F9A">
            <w:pPr>
              <w:pStyle w:val="BoxRegulationHead4"/>
              <w:jc w:val="center"/>
            </w:pPr>
            <w:r w:rsidRPr="007B7CD1">
              <w:t>349</w:t>
            </w:r>
          </w:p>
        </w:tc>
        <w:tc>
          <w:tcPr>
            <w:tcW w:w="8339" w:type="dxa"/>
          </w:tcPr>
          <w:p w14:paraId="653B50A1" w14:textId="0FABA0BF" w:rsidR="00E25C2D" w:rsidRPr="007B7CD1" w:rsidRDefault="00D336D6" w:rsidP="001D19E7">
            <w:pPr>
              <w:pStyle w:val="BoxRegulationBody"/>
            </w:pPr>
            <w:r w:rsidRPr="007B7CD1">
              <w:t xml:space="preserve">This establishes the appropriateness of </w:t>
            </w:r>
            <w:r w:rsidR="00E25C2D" w:rsidRPr="007B7CD1">
              <w:t xml:space="preserve">release upon conclusion of the immediate verification, except in cases </w:t>
            </w:r>
            <w:r w:rsidRPr="007B7CD1">
              <w:t>with</w:t>
            </w:r>
            <w:r w:rsidR="00E25C2D" w:rsidRPr="007B7CD1">
              <w:t xml:space="preserve"> inconsistencies. </w:t>
            </w:r>
          </w:p>
        </w:tc>
      </w:tr>
      <w:tr w:rsidR="00E25C2D" w:rsidRPr="004A371A" w14:paraId="4937604A" w14:textId="77777777" w:rsidTr="001D19E7">
        <w:trPr>
          <w:trHeight w:val="2938"/>
          <w:jc w:val="center"/>
        </w:trPr>
        <w:tc>
          <w:tcPr>
            <w:tcW w:w="1615" w:type="dxa"/>
          </w:tcPr>
          <w:p w14:paraId="6DB5AE13" w14:textId="0A3F839D" w:rsidR="00E25C2D" w:rsidRPr="007B7CD1" w:rsidRDefault="00E25C2D" w:rsidP="00095F9A">
            <w:pPr>
              <w:pStyle w:val="BoxRegulationHead4"/>
              <w:jc w:val="center"/>
            </w:pPr>
            <w:r w:rsidRPr="007B7CD1">
              <w:t>350</w:t>
            </w:r>
          </w:p>
        </w:tc>
        <w:tc>
          <w:tcPr>
            <w:tcW w:w="8339" w:type="dxa"/>
          </w:tcPr>
          <w:p w14:paraId="6DE40B95" w14:textId="5B808C5A" w:rsidR="00E25C2D" w:rsidRPr="007B7CD1" w:rsidRDefault="00E25C2D" w:rsidP="001D19E7">
            <w:pPr>
              <w:pStyle w:val="BoxRegulationBody"/>
            </w:pPr>
            <w:r w:rsidRPr="007B7CD1">
              <w:t xml:space="preserve">This article is </w:t>
            </w:r>
            <w:r w:rsidRPr="007B7CD1">
              <w:rPr>
                <w:color w:val="000000"/>
              </w:rPr>
              <w:t>extremely</w:t>
            </w:r>
            <w:r w:rsidR="00A56630" w:rsidRPr="007B7CD1">
              <w:rPr>
                <w:color w:val="000000"/>
              </w:rPr>
              <w:t xml:space="preserve"> </w:t>
            </w:r>
            <w:r w:rsidRPr="007B7CD1">
              <w:t xml:space="preserve">important, although </w:t>
            </w:r>
            <w:r w:rsidR="00090280" w:rsidRPr="007B7CD1">
              <w:t xml:space="preserve">in practice </w:t>
            </w:r>
            <w:r w:rsidRPr="007B7CD1">
              <w:t>its enforcement is very limited or non-existent.</w:t>
            </w:r>
            <w:r w:rsidR="00F73DFD" w:rsidRPr="007B7CD1">
              <w:t xml:space="preserve"> </w:t>
            </w:r>
            <w:r w:rsidRPr="007B7CD1">
              <w:rPr>
                <w:color w:val="000000"/>
              </w:rPr>
              <w:t>In effect, this</w:t>
            </w:r>
            <w:r w:rsidR="00A56630" w:rsidRPr="007B7CD1">
              <w:rPr>
                <w:color w:val="000000"/>
              </w:rPr>
              <w:t xml:space="preserve"> </w:t>
            </w:r>
            <w:r w:rsidRPr="007B7CD1">
              <w:t xml:space="preserve">rule establishes the appropriateness of release </w:t>
            </w:r>
            <w:r w:rsidRPr="007B7CD1">
              <w:rPr>
                <w:u w:val="single"/>
              </w:rPr>
              <w:t xml:space="preserve">as </w:t>
            </w:r>
            <w:r w:rsidR="00090280" w:rsidRPr="007B7CD1">
              <w:rPr>
                <w:u w:val="single"/>
              </w:rPr>
              <w:t xml:space="preserve">a </w:t>
            </w:r>
            <w:r w:rsidRPr="007B7CD1">
              <w:rPr>
                <w:u w:val="single"/>
              </w:rPr>
              <w:t>right</w:t>
            </w:r>
            <w:r w:rsidRPr="007B7CD1">
              <w:t xml:space="preserve"> (not at the discretion of Customs) in </w:t>
            </w:r>
            <w:r w:rsidRPr="007B7CD1">
              <w:rPr>
                <w:color w:val="000000"/>
              </w:rPr>
              <w:t>the following cases</w:t>
            </w:r>
            <w:r w:rsidRPr="007B7CD1">
              <w:t>:</w:t>
            </w:r>
          </w:p>
          <w:p w14:paraId="609D368F" w14:textId="6D95486A" w:rsidR="00E25C2D" w:rsidRPr="00053880" w:rsidRDefault="00E25C2D" w:rsidP="001D19E7">
            <w:pPr>
              <w:pStyle w:val="BoxRegulationBullet1"/>
            </w:pPr>
            <w:r w:rsidRPr="00053880">
              <w:t>When it is clear from the declaration that immediate verification is not appropriate.</w:t>
            </w:r>
            <w:r w:rsidR="00F73DFD" w:rsidRPr="00053880">
              <w:t xml:space="preserve"> </w:t>
            </w:r>
            <w:r w:rsidRPr="00053880">
              <w:t xml:space="preserve">This assumes that the risk management system </w:t>
            </w:r>
            <w:r w:rsidR="00090280" w:rsidRPr="00053880">
              <w:t xml:space="preserve">has given </w:t>
            </w:r>
            <w:r w:rsidRPr="00053880">
              <w:t>the goods a green light;</w:t>
            </w:r>
          </w:p>
          <w:p w14:paraId="0A42E74A" w14:textId="5742A757" w:rsidR="00E25C2D" w:rsidRPr="00053880" w:rsidRDefault="00E25C2D" w:rsidP="001D19E7">
            <w:pPr>
              <w:pStyle w:val="BoxRegulationBullet1"/>
            </w:pPr>
            <w:r w:rsidRPr="00053880">
              <w:t xml:space="preserve">When the immediate verification (it does not specify whether documentary alone or documentary and physical) </w:t>
            </w:r>
            <w:r w:rsidRPr="00053880">
              <w:rPr>
                <w:color w:val="000000"/>
              </w:rPr>
              <w:t>did not detect any differences</w:t>
            </w:r>
            <w:r w:rsidR="00A56630" w:rsidRPr="00053880">
              <w:rPr>
                <w:color w:val="000000"/>
              </w:rPr>
              <w:t xml:space="preserve"> </w:t>
            </w:r>
            <w:r w:rsidRPr="00053880">
              <w:t xml:space="preserve">with </w:t>
            </w:r>
            <w:r w:rsidR="00090280" w:rsidRPr="00053880">
              <w:t>what was</w:t>
            </w:r>
            <w:r w:rsidRPr="00053880">
              <w:t xml:space="preserve"> declared and there was no breach of formality;</w:t>
            </w:r>
          </w:p>
          <w:p w14:paraId="43AFC578" w14:textId="049DE0E9" w:rsidR="00E25C2D" w:rsidRPr="00053880" w:rsidRDefault="00E25C2D" w:rsidP="001D19E7">
            <w:pPr>
              <w:pStyle w:val="BoxRegulationBody"/>
            </w:pPr>
            <w:r w:rsidRPr="00053880">
              <w:t xml:space="preserve">When the immediate verification has been carried out and differences have been determined with the declaration, but these have been corrected, the adjustments and fines have been paid or, where appropriate, the corresponding </w:t>
            </w:r>
            <w:r w:rsidR="00090280" w:rsidRPr="00053880">
              <w:t xml:space="preserve">security </w:t>
            </w:r>
            <w:r w:rsidRPr="00053880">
              <w:t xml:space="preserve">has been </w:t>
            </w:r>
            <w:r w:rsidR="00090280" w:rsidRPr="00053880">
              <w:t>provided</w:t>
            </w:r>
            <w:r w:rsidRPr="00053880">
              <w:t>.</w:t>
            </w:r>
          </w:p>
        </w:tc>
      </w:tr>
      <w:tr w:rsidR="00E25C2D" w:rsidRPr="004A371A" w14:paraId="1F544338" w14:textId="77777777" w:rsidTr="001D19E7">
        <w:trPr>
          <w:trHeight w:val="90"/>
          <w:jc w:val="center"/>
        </w:trPr>
        <w:tc>
          <w:tcPr>
            <w:tcW w:w="1615" w:type="dxa"/>
          </w:tcPr>
          <w:p w14:paraId="6C75CC99" w14:textId="77777777" w:rsidR="00E25C2D" w:rsidRPr="007B7CD1" w:rsidRDefault="00E25C2D" w:rsidP="00095F9A">
            <w:pPr>
              <w:pStyle w:val="BoxRegulationHead4"/>
              <w:jc w:val="center"/>
            </w:pPr>
            <w:r w:rsidRPr="007B7CD1">
              <w:t>351</w:t>
            </w:r>
          </w:p>
        </w:tc>
        <w:tc>
          <w:tcPr>
            <w:tcW w:w="8339" w:type="dxa"/>
          </w:tcPr>
          <w:p w14:paraId="7E3701FD" w14:textId="1307F4AF" w:rsidR="00E25C2D" w:rsidRPr="007B7CD1" w:rsidRDefault="00090280" w:rsidP="001D19E7">
            <w:pPr>
              <w:pStyle w:val="BoxRegulationBody"/>
            </w:pPr>
            <w:r w:rsidRPr="007B7CD1">
              <w:t xml:space="preserve">This establishes </w:t>
            </w:r>
            <w:r w:rsidR="00E25C2D" w:rsidRPr="007B7CD1">
              <w:t xml:space="preserve">the possibility of release with </w:t>
            </w:r>
            <w:r w:rsidRPr="007B7CD1">
              <w:t>security</w:t>
            </w:r>
            <w:r w:rsidR="00E25C2D" w:rsidRPr="007B7CD1">
              <w:t>.</w:t>
            </w:r>
            <w:r w:rsidR="00F73DFD" w:rsidRPr="007B7CD1">
              <w:t xml:space="preserve"> </w:t>
            </w:r>
          </w:p>
        </w:tc>
      </w:tr>
      <w:tr w:rsidR="00E25C2D" w:rsidRPr="004A371A" w14:paraId="060E66AB" w14:textId="77777777" w:rsidTr="001D19E7">
        <w:trPr>
          <w:trHeight w:val="436"/>
          <w:jc w:val="center"/>
        </w:trPr>
        <w:tc>
          <w:tcPr>
            <w:tcW w:w="1615" w:type="dxa"/>
          </w:tcPr>
          <w:p w14:paraId="7EA37C01" w14:textId="77777777" w:rsidR="00E25C2D" w:rsidRPr="007B7CD1" w:rsidRDefault="00E25C2D" w:rsidP="00095F9A">
            <w:pPr>
              <w:pStyle w:val="BoxRegulationHead4"/>
              <w:jc w:val="center"/>
            </w:pPr>
            <w:r w:rsidRPr="007B7CD1">
              <w:t>374</w:t>
            </w:r>
          </w:p>
        </w:tc>
        <w:tc>
          <w:tcPr>
            <w:tcW w:w="8339" w:type="dxa"/>
          </w:tcPr>
          <w:p w14:paraId="60D92933" w14:textId="09873502" w:rsidR="00E25C2D" w:rsidRPr="007B7CD1" w:rsidRDefault="00E25C2D" w:rsidP="001D19E7">
            <w:pPr>
              <w:pStyle w:val="BoxRegulationBody"/>
            </w:pPr>
            <w:r w:rsidRPr="007B7CD1">
              <w:t>For export</w:t>
            </w:r>
            <w:r w:rsidR="00090280" w:rsidRPr="007B7CD1">
              <w:t>s</w:t>
            </w:r>
            <w:r w:rsidRPr="007B7CD1">
              <w:t xml:space="preserve">, </w:t>
            </w:r>
            <w:r w:rsidR="00090280" w:rsidRPr="007B7CD1">
              <w:t xml:space="preserve">this </w:t>
            </w:r>
            <w:r w:rsidRPr="007B7CD1">
              <w:t>establishes that the risk system shall determine whether immediate verification or release of the goods is appropriate.</w:t>
            </w:r>
          </w:p>
        </w:tc>
      </w:tr>
      <w:tr w:rsidR="00E25C2D" w:rsidRPr="004A371A" w14:paraId="11AE6570" w14:textId="77777777" w:rsidTr="001D19E7">
        <w:trPr>
          <w:trHeight w:val="1084"/>
          <w:jc w:val="center"/>
        </w:trPr>
        <w:tc>
          <w:tcPr>
            <w:tcW w:w="1615" w:type="dxa"/>
          </w:tcPr>
          <w:p w14:paraId="71855921" w14:textId="77777777" w:rsidR="00E25C2D" w:rsidRPr="007B7CD1" w:rsidRDefault="00E25C2D" w:rsidP="00095F9A">
            <w:pPr>
              <w:pStyle w:val="BoxRegulationHead4"/>
              <w:jc w:val="center"/>
            </w:pPr>
            <w:r w:rsidRPr="007B7CD1">
              <w:t>375 and 462</w:t>
            </w:r>
          </w:p>
        </w:tc>
        <w:tc>
          <w:tcPr>
            <w:tcW w:w="8339" w:type="dxa"/>
          </w:tcPr>
          <w:p w14:paraId="23B92ADF" w14:textId="70C7C60A" w:rsidR="00E25C2D" w:rsidRPr="007B7CD1" w:rsidRDefault="00E25C2D" w:rsidP="001D19E7">
            <w:pPr>
              <w:pStyle w:val="BoxRegulationBody"/>
            </w:pPr>
            <w:r w:rsidRPr="007B7CD1">
              <w:t>Equivalent to Art</w:t>
            </w:r>
            <w:r w:rsidR="00090280" w:rsidRPr="007B7CD1">
              <w:t xml:space="preserve">icle </w:t>
            </w:r>
            <w:r w:rsidRPr="007B7CD1">
              <w:t xml:space="preserve">350, this article establishes the appropriateness of the release as </w:t>
            </w:r>
            <w:r w:rsidR="00090280" w:rsidRPr="007B7CD1">
              <w:t xml:space="preserve">a </w:t>
            </w:r>
            <w:r w:rsidRPr="007B7CD1">
              <w:t xml:space="preserve">right when the risk system has </w:t>
            </w:r>
            <w:r w:rsidR="00090280" w:rsidRPr="007B7CD1">
              <w:t xml:space="preserve">indicated </w:t>
            </w:r>
            <w:r w:rsidRPr="007B7CD1">
              <w:t xml:space="preserve">release without verification, or if the immediate verification has taken place, and no differences between the </w:t>
            </w:r>
            <w:r w:rsidR="00090280" w:rsidRPr="007B7CD1">
              <w:t xml:space="preserve">declared </w:t>
            </w:r>
            <w:r w:rsidRPr="007B7CD1">
              <w:t xml:space="preserve">goods and </w:t>
            </w:r>
            <w:r w:rsidR="00090280" w:rsidRPr="007B7CD1">
              <w:t xml:space="preserve">verified </w:t>
            </w:r>
            <w:r w:rsidRPr="007B7CD1">
              <w:t>information have been found.</w:t>
            </w:r>
          </w:p>
        </w:tc>
      </w:tr>
      <w:tr w:rsidR="00E25C2D" w:rsidRPr="004A371A" w14:paraId="26AA736D" w14:textId="77777777" w:rsidTr="001D19E7">
        <w:trPr>
          <w:trHeight w:val="1084"/>
          <w:jc w:val="center"/>
        </w:trPr>
        <w:tc>
          <w:tcPr>
            <w:tcW w:w="1615" w:type="dxa"/>
          </w:tcPr>
          <w:p w14:paraId="6A76248B" w14:textId="77777777" w:rsidR="00E25C2D" w:rsidRPr="007B7CD1" w:rsidRDefault="00E25C2D" w:rsidP="00095F9A">
            <w:pPr>
              <w:pStyle w:val="BoxRegulationHead4"/>
              <w:jc w:val="center"/>
            </w:pPr>
            <w:r w:rsidRPr="007B7CD1">
              <w:t>377</w:t>
            </w:r>
          </w:p>
        </w:tc>
        <w:tc>
          <w:tcPr>
            <w:tcW w:w="8339" w:type="dxa"/>
          </w:tcPr>
          <w:p w14:paraId="5164E4CD" w14:textId="33429FE3" w:rsidR="00E25C2D" w:rsidRPr="007B7CD1" w:rsidRDefault="00E25C2D" w:rsidP="001D19E7">
            <w:pPr>
              <w:pStyle w:val="BoxRegulationBody"/>
            </w:pPr>
            <w:r w:rsidRPr="007B7CD1">
              <w:rPr>
                <w:color w:val="000000"/>
              </w:rPr>
              <w:t>In cases where</w:t>
            </w:r>
            <w:r w:rsidR="00A56630" w:rsidRPr="007B7CD1">
              <w:rPr>
                <w:color w:val="000000"/>
              </w:rPr>
              <w:t xml:space="preserve"> </w:t>
            </w:r>
            <w:r w:rsidRPr="007B7CD1">
              <w:t xml:space="preserve">physical examination of the goods is to be carried out, customs shall immediately inform the declarant </w:t>
            </w:r>
            <w:r w:rsidR="00090280" w:rsidRPr="007B7CD1">
              <w:t xml:space="preserve">of this </w:t>
            </w:r>
            <w:r w:rsidRPr="007B7CD1">
              <w:t>and designate the official responsible for performing the inspection</w:t>
            </w:r>
            <w:r w:rsidR="00090280" w:rsidRPr="007B7CD1">
              <w:t>.</w:t>
            </w:r>
            <w:r w:rsidRPr="007B7CD1">
              <w:t xml:space="preserve"> </w:t>
            </w:r>
            <w:r w:rsidR="00090280" w:rsidRPr="007B7CD1">
              <w:t xml:space="preserve">It </w:t>
            </w:r>
            <w:r w:rsidR="00090280" w:rsidRPr="007B7CD1">
              <w:rPr>
                <w:color w:val="000000"/>
              </w:rPr>
              <w:t>does not set a</w:t>
            </w:r>
            <w:r w:rsidRPr="007B7CD1">
              <w:rPr>
                <w:color w:val="000000"/>
              </w:rPr>
              <w:t xml:space="preserve"> maximum time </w:t>
            </w:r>
            <w:r w:rsidR="00090280" w:rsidRPr="007B7CD1">
              <w:rPr>
                <w:color w:val="000000"/>
              </w:rPr>
              <w:t xml:space="preserve">limit </w:t>
            </w:r>
            <w:r w:rsidRPr="007B7CD1">
              <w:rPr>
                <w:color w:val="000000"/>
              </w:rPr>
              <w:t>for this step</w:t>
            </w:r>
            <w:r w:rsidRPr="007B7CD1">
              <w:t xml:space="preserve">, </w:t>
            </w:r>
            <w:r w:rsidR="00090280" w:rsidRPr="007B7CD1">
              <w:t xml:space="preserve">but </w:t>
            </w:r>
            <w:r w:rsidRPr="007B7CD1">
              <w:t xml:space="preserve">it </w:t>
            </w:r>
            <w:r w:rsidRPr="007B7CD1">
              <w:rPr>
                <w:color w:val="000000"/>
              </w:rPr>
              <w:t>does state</w:t>
            </w:r>
            <w:r w:rsidR="00A56630" w:rsidRPr="007B7CD1">
              <w:rPr>
                <w:color w:val="000000"/>
              </w:rPr>
              <w:t xml:space="preserve"> </w:t>
            </w:r>
            <w:r w:rsidRPr="007B7CD1">
              <w:t xml:space="preserve">that once the official has been designated, said official shall arrive at the appropriate premises and carry out the physical examination within a maximum of six hours after the goods have been </w:t>
            </w:r>
            <w:r w:rsidRPr="007B7CD1">
              <w:rPr>
                <w:color w:val="000000"/>
              </w:rPr>
              <w:t>made available</w:t>
            </w:r>
            <w:r w:rsidRPr="007B7CD1">
              <w:t>.</w:t>
            </w:r>
            <w:r w:rsidR="00F73DFD" w:rsidRPr="007B7CD1">
              <w:t xml:space="preserve"> </w:t>
            </w:r>
            <w:r w:rsidRPr="007B7CD1">
              <w:t xml:space="preserve">If everything is </w:t>
            </w:r>
            <w:r w:rsidRPr="007B7CD1">
              <w:rPr>
                <w:color w:val="000000"/>
              </w:rPr>
              <w:t>in accordance with</w:t>
            </w:r>
            <w:r w:rsidR="00A56630" w:rsidRPr="007B7CD1">
              <w:rPr>
                <w:color w:val="000000"/>
              </w:rPr>
              <w:t xml:space="preserve"> </w:t>
            </w:r>
            <w:r w:rsidRPr="007B7CD1">
              <w:t>the declaration, the official must immediately authorize release.</w:t>
            </w:r>
          </w:p>
        </w:tc>
      </w:tr>
    </w:tbl>
    <w:p w14:paraId="46FA548D" w14:textId="1DFC97CA" w:rsidR="00E25C2D" w:rsidRPr="007B7CD1" w:rsidRDefault="00E25C2D" w:rsidP="00B922DF">
      <w:pPr>
        <w:pStyle w:val="BodyText"/>
      </w:pPr>
      <w:r w:rsidRPr="007B7CD1">
        <w:t xml:space="preserve">The Central American Strategy encompasses several </w:t>
      </w:r>
      <w:r w:rsidR="001757BE" w:rsidRPr="007B7CD1">
        <w:t xml:space="preserve">relevant </w:t>
      </w:r>
      <w:r w:rsidRPr="007B7CD1">
        <w:t xml:space="preserve">measures for </w:t>
      </w:r>
      <w:r w:rsidRPr="007B7CD1">
        <w:rPr>
          <w:color w:val="000000"/>
        </w:rPr>
        <w:t>the purposes of</w:t>
      </w:r>
      <w:r w:rsidR="00A56630" w:rsidRPr="007B7CD1">
        <w:rPr>
          <w:color w:val="000000"/>
        </w:rPr>
        <w:t xml:space="preserve"> </w:t>
      </w:r>
      <w:r w:rsidRPr="007B7CD1">
        <w:t>Article 10.1.</w:t>
      </w:r>
      <w:r w:rsidR="00F73DFD" w:rsidRPr="007B7CD1">
        <w:t xml:space="preserve"> </w:t>
      </w:r>
      <w:r w:rsidRPr="007B7CD1">
        <w:t xml:space="preserve">The GCF is one of the main tools, </w:t>
      </w:r>
      <w:r w:rsidRPr="007B7CD1">
        <w:rPr>
          <w:color w:val="000000"/>
        </w:rPr>
        <w:t>in addition to</w:t>
      </w:r>
      <w:r w:rsidR="00A56630" w:rsidRPr="007B7CD1">
        <w:rPr>
          <w:color w:val="000000"/>
        </w:rPr>
        <w:t xml:space="preserve"> </w:t>
      </w:r>
      <w:r w:rsidRPr="007B7CD1">
        <w:rPr>
          <w:color w:val="000000"/>
        </w:rPr>
        <w:t>the following mechanisms</w:t>
      </w:r>
      <w:r w:rsidR="00A56630" w:rsidRPr="007B7CD1">
        <w:rPr>
          <w:color w:val="000000"/>
        </w:rPr>
        <w:t xml:space="preserve"> </w:t>
      </w:r>
      <w:r w:rsidRPr="007B7CD1">
        <w:t xml:space="preserve">that </w:t>
      </w:r>
      <w:r w:rsidRPr="007B7CD1">
        <w:rPr>
          <w:color w:val="000000"/>
        </w:rPr>
        <w:t>are in alignment with</w:t>
      </w:r>
      <w:r w:rsidR="00A56630" w:rsidRPr="007B7CD1">
        <w:rPr>
          <w:color w:val="000000"/>
        </w:rPr>
        <w:t xml:space="preserve"> </w:t>
      </w:r>
      <w:r w:rsidRPr="007B7CD1">
        <w:t xml:space="preserve">those envisaged in the </w:t>
      </w:r>
      <w:r w:rsidR="00B62421" w:rsidRPr="007B7CD1">
        <w:t>TFA</w:t>
      </w:r>
      <w:r w:rsidRPr="007B7CD1">
        <w:t>:</w:t>
      </w:r>
    </w:p>
    <w:p w14:paraId="3A8F3F96" w14:textId="77777777" w:rsidR="00E25C2D" w:rsidRPr="00053880" w:rsidRDefault="00E25C2D" w:rsidP="005A37E9">
      <w:pPr>
        <w:pStyle w:val="ListBullet"/>
      </w:pPr>
      <w:r w:rsidRPr="00053880">
        <w:t>Interoperability of systems involving customs processes;</w:t>
      </w:r>
    </w:p>
    <w:p w14:paraId="248729B2" w14:textId="77C73C5F" w:rsidR="00E25C2D" w:rsidRPr="00053880" w:rsidRDefault="00E25C2D" w:rsidP="005A37E9">
      <w:pPr>
        <w:pStyle w:val="ListBullet"/>
      </w:pPr>
      <w:r w:rsidRPr="00053880">
        <w:t xml:space="preserve">Implementation of </w:t>
      </w:r>
      <w:r w:rsidR="00F56105" w:rsidRPr="00053880">
        <w:t>S</w:t>
      </w:r>
      <w:r w:rsidR="00A343A3" w:rsidRPr="00053880">
        <w:t xml:space="preserve">ingle </w:t>
      </w:r>
      <w:r w:rsidR="00F56105" w:rsidRPr="00053880">
        <w:t>W</w:t>
      </w:r>
      <w:r w:rsidR="00A343A3" w:rsidRPr="00053880">
        <w:t>indow</w:t>
      </w:r>
      <w:r w:rsidRPr="00053880">
        <w:t>s;</w:t>
      </w:r>
    </w:p>
    <w:p w14:paraId="70576116" w14:textId="7E57EF6E" w:rsidR="00E25C2D" w:rsidRPr="00053880" w:rsidRDefault="00E25C2D" w:rsidP="005A37E9">
      <w:pPr>
        <w:pStyle w:val="ListBullet"/>
      </w:pPr>
      <w:r w:rsidRPr="00053880">
        <w:t>Unique documents for the different customs processes;</w:t>
      </w:r>
    </w:p>
    <w:p w14:paraId="63347782" w14:textId="0E894101" w:rsidR="00E25C2D" w:rsidRPr="00053880" w:rsidRDefault="00E25C2D" w:rsidP="005A37E9">
      <w:pPr>
        <w:pStyle w:val="ListBullet"/>
      </w:pPr>
      <w:r w:rsidRPr="00053880">
        <w:t xml:space="preserve">Electronic certifications </w:t>
      </w:r>
      <w:r w:rsidR="001757BE" w:rsidRPr="00053880">
        <w:t xml:space="preserve">by </w:t>
      </w:r>
      <w:r w:rsidRPr="00053880">
        <w:t xml:space="preserve">all </w:t>
      </w:r>
      <w:r w:rsidR="001757BE" w:rsidRPr="00053880">
        <w:t xml:space="preserve">involved </w:t>
      </w:r>
      <w:r w:rsidRPr="00053880">
        <w:t>government agencies;</w:t>
      </w:r>
    </w:p>
    <w:p w14:paraId="6ED9B36E" w14:textId="428F8886" w:rsidR="00E25C2D" w:rsidRPr="00053880" w:rsidRDefault="00E25C2D" w:rsidP="005A37E9">
      <w:pPr>
        <w:pStyle w:val="ListBullet"/>
      </w:pPr>
      <w:r w:rsidRPr="00053880">
        <w:t>Development of effective risk management systems;</w:t>
      </w:r>
    </w:p>
    <w:p w14:paraId="30C570CF" w14:textId="77777777" w:rsidR="00E25C2D" w:rsidRPr="00053880" w:rsidRDefault="00E25C2D" w:rsidP="005A37E9">
      <w:pPr>
        <w:pStyle w:val="ListBullet"/>
      </w:pPr>
      <w:r w:rsidRPr="00053880">
        <w:t>Integration of procedures and controls;</w:t>
      </w:r>
    </w:p>
    <w:p w14:paraId="17B6F362" w14:textId="17754942" w:rsidR="00E25C2D" w:rsidRPr="00053880" w:rsidRDefault="00E25C2D" w:rsidP="005A37E9">
      <w:pPr>
        <w:pStyle w:val="ListBullet"/>
      </w:pPr>
      <w:r w:rsidRPr="00053880">
        <w:t>Establishment of common regional parameters.</w:t>
      </w:r>
    </w:p>
    <w:p w14:paraId="60A3AD86" w14:textId="77777777" w:rsidR="00E25C2D" w:rsidRPr="007B7CD1" w:rsidRDefault="00E25C2D" w:rsidP="00E25C2D">
      <w:pPr>
        <w:pStyle w:val="Heading3"/>
      </w:pPr>
      <w:bookmarkStart w:id="362" w:name="_Toc480389086"/>
      <w:bookmarkStart w:id="363" w:name="_Toc515452245"/>
      <w:bookmarkStart w:id="364" w:name="_Toc514872206"/>
      <w:r w:rsidRPr="007B7CD1">
        <w:rPr>
          <w:color w:val="4F81BD"/>
        </w:rPr>
        <w:t>International Agreements</w:t>
      </w:r>
      <w:bookmarkEnd w:id="362"/>
      <w:bookmarkEnd w:id="363"/>
      <w:bookmarkEnd w:id="364"/>
    </w:p>
    <w:p w14:paraId="0244CCFE" w14:textId="4F366559" w:rsidR="00E25C2D" w:rsidRPr="007B7CD1" w:rsidRDefault="005F2E54" w:rsidP="00E25C2D">
      <w:pPr>
        <w:pStyle w:val="Heading4"/>
        <w:rPr>
          <w:lang w:val="en-US"/>
        </w:rPr>
      </w:pPr>
      <w:r w:rsidRPr="007B7CD1">
        <w:rPr>
          <w:lang w:val="en-US"/>
        </w:rPr>
        <w:t>CAFTA-DR</w:t>
      </w:r>
    </w:p>
    <w:p w14:paraId="2478E18D" w14:textId="072E5E63" w:rsidR="00E25C2D" w:rsidRPr="007B7CD1" w:rsidRDefault="00E25C2D" w:rsidP="00286068">
      <w:pPr>
        <w:autoSpaceDE w:val="0"/>
        <w:autoSpaceDN w:val="0"/>
        <w:adjustRightInd w:val="0"/>
      </w:pPr>
      <w:r w:rsidRPr="007B7CD1">
        <w:t xml:space="preserve">Articles 5.2, 5.3 and 5.4 are in line with </w:t>
      </w:r>
      <w:r w:rsidR="00B62421" w:rsidRPr="007B7CD1">
        <w:t>TFA</w:t>
      </w:r>
      <w:r w:rsidRPr="007B7CD1">
        <w:t xml:space="preserve"> guidelines: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B5681C" w:rsidRPr="00D2742A" w14:paraId="6A4E8DC5" w14:textId="77777777" w:rsidTr="00154085">
        <w:trPr>
          <w:jc w:val="center"/>
        </w:trPr>
        <w:tc>
          <w:tcPr>
            <w:tcW w:w="8640" w:type="dxa"/>
            <w:shd w:val="clear" w:color="auto" w:fill="F2F2F2" w:themeFill="background1" w:themeFillShade="F2"/>
          </w:tcPr>
          <w:p w14:paraId="1A7310BF" w14:textId="77777777" w:rsidR="00B2491B" w:rsidRDefault="00B2491B" w:rsidP="00DF3A93">
            <w:pPr>
              <w:pStyle w:val="BoxRegulationHead4"/>
            </w:pPr>
            <w:r>
              <w:t>Article 5.2: Release of Goods</w:t>
            </w:r>
          </w:p>
          <w:p w14:paraId="14AE5E9D" w14:textId="4E9815E8" w:rsidR="00B2491B" w:rsidRDefault="00B2491B" w:rsidP="00DF3A93">
            <w:pPr>
              <w:pStyle w:val="BoxRegulationHanging1"/>
            </w:pPr>
            <w:r>
              <w:t>1.</w:t>
            </w:r>
            <w:r w:rsidR="00F502D9">
              <w:t xml:space="preserve"> </w:t>
            </w:r>
            <w:r w:rsidR="00F502D9">
              <w:tab/>
            </w:r>
            <w:r>
              <w:t xml:space="preserve">Each Party shall adopt or maintain </w:t>
            </w:r>
            <w:r w:rsidRPr="00E3273D">
              <w:rPr>
                <w:rStyle w:val="BoxRegulationEmphasis"/>
              </w:rPr>
              <w:t>simplified customs procedures</w:t>
            </w:r>
            <w:r>
              <w:t xml:space="preserve"> for the efficient release</w:t>
            </w:r>
            <w:r w:rsidR="00DF3A93">
              <w:t xml:space="preserve"> </w:t>
            </w:r>
            <w:r>
              <w:t>of goods in order to facilitate trade between the Parties.</w:t>
            </w:r>
          </w:p>
          <w:p w14:paraId="29EA03B5" w14:textId="68B29544" w:rsidR="00B2491B" w:rsidRDefault="00B2491B" w:rsidP="00DF3A93">
            <w:pPr>
              <w:pStyle w:val="BoxRegulationHanging1"/>
            </w:pPr>
            <w:r>
              <w:t>2.</w:t>
            </w:r>
            <w:r w:rsidR="00F502D9">
              <w:t xml:space="preserve"> </w:t>
            </w:r>
            <w:r w:rsidR="00F502D9">
              <w:tab/>
            </w:r>
            <w:r>
              <w:t>Pursuant to paragraph 1, each Party shall ensure that its customs authority or other</w:t>
            </w:r>
            <w:r w:rsidR="00DF3A93">
              <w:t xml:space="preserve"> </w:t>
            </w:r>
            <w:r>
              <w:t>competent authority shall adopt or maintain procedures that:</w:t>
            </w:r>
          </w:p>
          <w:p w14:paraId="34950F58" w14:textId="6F076536" w:rsidR="00B2491B" w:rsidRDefault="00B2491B" w:rsidP="00F502D9">
            <w:pPr>
              <w:pStyle w:val="BoxRegulationHanging2"/>
            </w:pPr>
            <w:r>
              <w:t>(a)</w:t>
            </w:r>
            <w:r w:rsidR="00F502D9">
              <w:t xml:space="preserve"> </w:t>
            </w:r>
            <w:r w:rsidR="00F502D9">
              <w:tab/>
            </w:r>
            <w:r>
              <w:t xml:space="preserve">provide for the </w:t>
            </w:r>
            <w:r w:rsidRPr="00E3273D">
              <w:rPr>
                <w:rStyle w:val="BoxRegulationEmphasis"/>
              </w:rPr>
              <w:t>release of goods within a period no greater than</w:t>
            </w:r>
            <w:r>
              <w:t xml:space="preserve"> that required to</w:t>
            </w:r>
            <w:r w:rsidR="00DF3A93">
              <w:t xml:space="preserve"> </w:t>
            </w:r>
            <w:r>
              <w:t xml:space="preserve">ensure compliance with its customs laws </w:t>
            </w:r>
            <w:r w:rsidRPr="00E3273D">
              <w:rPr>
                <w:rStyle w:val="BoxRegulationEmphasis"/>
              </w:rPr>
              <w:t>and, to the extent possible, within 48</w:t>
            </w:r>
            <w:r w:rsidR="00DF3A93" w:rsidRPr="00E3273D">
              <w:rPr>
                <w:rStyle w:val="BoxRegulationEmphasis"/>
              </w:rPr>
              <w:t xml:space="preserve"> </w:t>
            </w:r>
            <w:r w:rsidRPr="00E3273D">
              <w:rPr>
                <w:rStyle w:val="BoxRegulationEmphasis"/>
              </w:rPr>
              <w:t>hours of arrival</w:t>
            </w:r>
            <w:r>
              <w:t>;</w:t>
            </w:r>
          </w:p>
          <w:p w14:paraId="36218F4E" w14:textId="196134A6" w:rsidR="00B2491B" w:rsidRDefault="00B2491B" w:rsidP="00F502D9">
            <w:pPr>
              <w:pStyle w:val="BoxRegulationHanging2"/>
            </w:pPr>
            <w:r>
              <w:t>(b)</w:t>
            </w:r>
            <w:r w:rsidR="00F502D9">
              <w:t xml:space="preserve"> </w:t>
            </w:r>
            <w:r w:rsidR="00F502D9">
              <w:tab/>
            </w:r>
            <w:r>
              <w:t xml:space="preserve">allow goods to be </w:t>
            </w:r>
            <w:r w:rsidRPr="00E3273D">
              <w:rPr>
                <w:rStyle w:val="BoxRegulationEmphasis"/>
              </w:rPr>
              <w:t>released at the point of arrival, without temporary transfer</w:t>
            </w:r>
            <w:r>
              <w:t xml:space="preserve"> to</w:t>
            </w:r>
            <w:r w:rsidR="00DF3A93">
              <w:t xml:space="preserve"> </w:t>
            </w:r>
            <w:r>
              <w:t>warehouses or other facilities; and</w:t>
            </w:r>
          </w:p>
          <w:p w14:paraId="7DF992CF" w14:textId="71BBA04F" w:rsidR="00B5681C" w:rsidRDefault="00B2491B" w:rsidP="00F502D9">
            <w:pPr>
              <w:pStyle w:val="BoxRegulationHanging2"/>
            </w:pPr>
            <w:r>
              <w:t>(c)</w:t>
            </w:r>
            <w:r w:rsidR="00F502D9">
              <w:t xml:space="preserve"> </w:t>
            </w:r>
            <w:r w:rsidR="00F502D9">
              <w:tab/>
            </w:r>
            <w:r w:rsidRPr="00E3273D">
              <w:rPr>
                <w:rStyle w:val="BoxRegulationEmphasis"/>
              </w:rPr>
              <w:t>allow importers to withdraw goods from customs before and without prejudice to</w:t>
            </w:r>
            <w:r w:rsidR="00DF3A93" w:rsidRPr="00E3273D">
              <w:rPr>
                <w:rStyle w:val="BoxRegulationEmphasis"/>
              </w:rPr>
              <w:t xml:space="preserve"> </w:t>
            </w:r>
            <w:r w:rsidRPr="00E3273D">
              <w:rPr>
                <w:rStyle w:val="BoxRegulationEmphasis"/>
              </w:rPr>
              <w:t>the final determination by its customs authority of the applicable customs duties,</w:t>
            </w:r>
            <w:r w:rsidR="00DF3A93" w:rsidRPr="00E3273D">
              <w:rPr>
                <w:rStyle w:val="BoxRegulationEmphasis"/>
              </w:rPr>
              <w:t xml:space="preserve"> </w:t>
            </w:r>
            <w:r w:rsidRPr="00E3273D">
              <w:rPr>
                <w:rStyle w:val="BoxRegulationEmphasis"/>
              </w:rPr>
              <w:t>taxes, and fees.</w:t>
            </w:r>
          </w:p>
          <w:p w14:paraId="16B64A80" w14:textId="77777777" w:rsidR="003D0411" w:rsidRDefault="003D0411" w:rsidP="00F502D9">
            <w:pPr>
              <w:pStyle w:val="BoxRegulationHead4"/>
            </w:pPr>
            <w:r>
              <w:t>Article 5.3: Automation</w:t>
            </w:r>
          </w:p>
          <w:p w14:paraId="4701E22C" w14:textId="65E4885E" w:rsidR="003D0411" w:rsidRDefault="003D0411" w:rsidP="00DF3A93">
            <w:pPr>
              <w:pStyle w:val="BoxRegulationBody"/>
            </w:pPr>
            <w:r>
              <w:t xml:space="preserve">Each Party’s customs authority shall endeavor to </w:t>
            </w:r>
            <w:r w:rsidRPr="00A36139">
              <w:rPr>
                <w:rStyle w:val="BoxRegulationEmphasis"/>
              </w:rPr>
              <w:t>use information technology that</w:t>
            </w:r>
            <w:r w:rsidR="00DF3A93" w:rsidRPr="00A36139">
              <w:rPr>
                <w:rStyle w:val="BoxRegulationEmphasis"/>
              </w:rPr>
              <w:t xml:space="preserve"> </w:t>
            </w:r>
            <w:r w:rsidRPr="00A36139">
              <w:rPr>
                <w:rStyle w:val="BoxRegulationEmphasis"/>
              </w:rPr>
              <w:t>expedites procedures for the release of goods</w:t>
            </w:r>
            <w:r>
              <w:t>. When deciding on the information technology to</w:t>
            </w:r>
            <w:r w:rsidR="00DF3A93">
              <w:t xml:space="preserve"> </w:t>
            </w:r>
            <w:r>
              <w:t>be used for this purpose, each Party shall:</w:t>
            </w:r>
          </w:p>
          <w:p w14:paraId="2E4E9364" w14:textId="2B2772F9" w:rsidR="003D0411" w:rsidRDefault="003D0411" w:rsidP="00F502D9">
            <w:pPr>
              <w:pStyle w:val="BoxRegulationHanging1"/>
            </w:pPr>
            <w:r>
              <w:t>(a)</w:t>
            </w:r>
            <w:r w:rsidR="00F502D9">
              <w:t xml:space="preserve"> </w:t>
            </w:r>
            <w:r w:rsidR="00F502D9">
              <w:tab/>
            </w:r>
            <w:r>
              <w:t xml:space="preserve">use, to the extent possible, </w:t>
            </w:r>
            <w:r w:rsidRPr="00392E77">
              <w:rPr>
                <w:rStyle w:val="BoxRegulationEmphasis"/>
              </w:rPr>
              <w:t>international standards</w:t>
            </w:r>
            <w:r>
              <w:t>;</w:t>
            </w:r>
          </w:p>
          <w:p w14:paraId="17794244" w14:textId="31BB3B74" w:rsidR="003D0411" w:rsidRDefault="003D0411" w:rsidP="00F502D9">
            <w:pPr>
              <w:pStyle w:val="BoxRegulationHanging1"/>
            </w:pPr>
            <w:r>
              <w:t>(b)</w:t>
            </w:r>
            <w:r w:rsidR="00F502D9">
              <w:t xml:space="preserve"> </w:t>
            </w:r>
            <w:r w:rsidR="00F502D9">
              <w:tab/>
            </w:r>
            <w:r>
              <w:t xml:space="preserve">make </w:t>
            </w:r>
            <w:r w:rsidRPr="00392E77">
              <w:rPr>
                <w:rStyle w:val="BoxRegulationEmphasis"/>
              </w:rPr>
              <w:t>electronic systems accessible to the trading community</w:t>
            </w:r>
            <w:r>
              <w:t>;</w:t>
            </w:r>
          </w:p>
          <w:p w14:paraId="0AF77334" w14:textId="2D441678" w:rsidR="003D0411" w:rsidRDefault="003D0411" w:rsidP="00F502D9">
            <w:pPr>
              <w:pStyle w:val="BoxRegulationHanging1"/>
            </w:pPr>
            <w:r>
              <w:t>(c)</w:t>
            </w:r>
            <w:r w:rsidR="00F502D9">
              <w:t xml:space="preserve"> </w:t>
            </w:r>
            <w:r w:rsidR="00F502D9">
              <w:tab/>
            </w:r>
            <w:r>
              <w:t xml:space="preserve">provide for </w:t>
            </w:r>
            <w:r w:rsidRPr="00392E77">
              <w:rPr>
                <w:rStyle w:val="BoxRegulationEmphasis"/>
              </w:rPr>
              <w:t>electronic submission and processing of information and data before</w:t>
            </w:r>
            <w:r w:rsidR="00DF3A93" w:rsidRPr="00392E77">
              <w:rPr>
                <w:rStyle w:val="BoxRegulationEmphasis"/>
              </w:rPr>
              <w:t xml:space="preserve"> </w:t>
            </w:r>
            <w:r w:rsidRPr="00392E77">
              <w:rPr>
                <w:rStyle w:val="BoxRegulationEmphasis"/>
              </w:rPr>
              <w:t>arrival</w:t>
            </w:r>
            <w:r>
              <w:t xml:space="preserve"> of the shipment to allow for the release of goods on arrival;</w:t>
            </w:r>
          </w:p>
          <w:p w14:paraId="520B533A" w14:textId="6B460582" w:rsidR="003D0411" w:rsidRDefault="003D0411" w:rsidP="00F502D9">
            <w:pPr>
              <w:pStyle w:val="BoxRegulationHanging1"/>
            </w:pPr>
            <w:r>
              <w:t>(d)</w:t>
            </w:r>
            <w:r w:rsidR="00F502D9">
              <w:t xml:space="preserve"> </w:t>
            </w:r>
            <w:r w:rsidR="00F502D9">
              <w:tab/>
            </w:r>
            <w:r>
              <w:t xml:space="preserve">employ </w:t>
            </w:r>
            <w:r w:rsidRPr="00B81E53">
              <w:rPr>
                <w:rStyle w:val="BoxRegulationEmphasis"/>
              </w:rPr>
              <w:t>electronic or automated systems for risk analysis and targeting</w:t>
            </w:r>
            <w:r>
              <w:t>;</w:t>
            </w:r>
          </w:p>
          <w:p w14:paraId="3536FBF3" w14:textId="0AD01990" w:rsidR="003D0411" w:rsidRDefault="003D0411" w:rsidP="00F502D9">
            <w:pPr>
              <w:pStyle w:val="BoxRegulationHanging1"/>
            </w:pPr>
            <w:r>
              <w:t>(e)</w:t>
            </w:r>
            <w:r w:rsidR="00F502D9">
              <w:t xml:space="preserve"> </w:t>
            </w:r>
            <w:r w:rsidR="00F502D9">
              <w:tab/>
            </w:r>
            <w:r>
              <w:t xml:space="preserve">work towards developing </w:t>
            </w:r>
            <w:r w:rsidRPr="00B81E53">
              <w:rPr>
                <w:rStyle w:val="BoxRegulationEmphasis"/>
              </w:rPr>
              <w:t>compatible electronic systems among the Parties’</w:t>
            </w:r>
            <w:r w:rsidR="00DF3A93" w:rsidRPr="00B81E53">
              <w:rPr>
                <w:rStyle w:val="BoxRegulationEmphasis"/>
              </w:rPr>
              <w:t xml:space="preserve"> </w:t>
            </w:r>
            <w:r w:rsidRPr="00B81E53">
              <w:rPr>
                <w:rStyle w:val="BoxRegulationEmphasis"/>
              </w:rPr>
              <w:t>customs authorities</w:t>
            </w:r>
            <w:r>
              <w:t>, to facilitate government to government exchange of</w:t>
            </w:r>
            <w:r w:rsidR="00DF3A93">
              <w:t xml:space="preserve"> </w:t>
            </w:r>
            <w:r>
              <w:t>international trade data; and</w:t>
            </w:r>
          </w:p>
          <w:p w14:paraId="4BD536AC" w14:textId="46F69C32" w:rsidR="003D0411" w:rsidRDefault="003D0411" w:rsidP="00F502D9">
            <w:pPr>
              <w:pStyle w:val="BoxRegulationHanging1"/>
            </w:pPr>
            <w:r>
              <w:t>(f)</w:t>
            </w:r>
            <w:r w:rsidR="00F502D9">
              <w:t xml:space="preserve"> </w:t>
            </w:r>
            <w:r w:rsidR="00F502D9">
              <w:tab/>
            </w:r>
            <w:r>
              <w:t xml:space="preserve">work towards developing a </w:t>
            </w:r>
            <w:r w:rsidRPr="00B81E53">
              <w:rPr>
                <w:rStyle w:val="BoxRegulationEmphasis"/>
              </w:rPr>
              <w:t>set of common data elements and processes</w:t>
            </w:r>
            <w:r>
              <w:t xml:space="preserve"> in</w:t>
            </w:r>
            <w:r w:rsidR="00DF3A93">
              <w:t xml:space="preserve"> </w:t>
            </w:r>
            <w:r>
              <w:t>accordance with World Customs Organization (WCO) Customs Data Model and</w:t>
            </w:r>
            <w:r w:rsidR="00DF3A93">
              <w:t xml:space="preserve"> </w:t>
            </w:r>
            <w:r>
              <w:t xml:space="preserve">related </w:t>
            </w:r>
            <w:r w:rsidRPr="00B81E53">
              <w:rPr>
                <w:rStyle w:val="BoxRegulationEmphasis"/>
              </w:rPr>
              <w:t>WCO recommendations and guidelines</w:t>
            </w:r>
            <w:r>
              <w:t>.</w:t>
            </w:r>
          </w:p>
          <w:p w14:paraId="28DAD9DE" w14:textId="77777777" w:rsidR="00735FF3" w:rsidRDefault="00735FF3" w:rsidP="00F502D9">
            <w:pPr>
              <w:pStyle w:val="BoxRegulationHead4"/>
            </w:pPr>
            <w:r>
              <w:t>Article 5.4: Risk Management</w:t>
            </w:r>
          </w:p>
          <w:p w14:paraId="62247066" w14:textId="77777777" w:rsidR="00735FF3" w:rsidRDefault="00735FF3" w:rsidP="00DF3A93">
            <w:pPr>
              <w:pStyle w:val="BoxRegulationBody"/>
            </w:pPr>
            <w:r>
              <w:t xml:space="preserve">Each Party shall endeavor to </w:t>
            </w:r>
            <w:r w:rsidRPr="00B81E53">
              <w:rPr>
                <w:rStyle w:val="BoxRegulationEmphasis"/>
              </w:rPr>
              <w:t>adopt or maintain risk management systems that enable its</w:t>
            </w:r>
            <w:r w:rsidR="00DF3A93" w:rsidRPr="00B81E53">
              <w:rPr>
                <w:rStyle w:val="BoxRegulationEmphasis"/>
              </w:rPr>
              <w:t xml:space="preserve"> </w:t>
            </w:r>
            <w:r w:rsidRPr="00B81E53">
              <w:rPr>
                <w:rStyle w:val="BoxRegulationEmphasis"/>
              </w:rPr>
              <w:t>customs authority to focus its inspection activities on high-risk goods and that simplify the</w:t>
            </w:r>
            <w:r w:rsidR="00DF3A93" w:rsidRPr="00B81E53">
              <w:rPr>
                <w:rStyle w:val="BoxRegulationEmphasis"/>
              </w:rPr>
              <w:t xml:space="preserve"> </w:t>
            </w:r>
            <w:r w:rsidRPr="00B81E53">
              <w:rPr>
                <w:rStyle w:val="BoxRegulationEmphasis"/>
              </w:rPr>
              <w:t>clearance and movement of low-risk goods</w:t>
            </w:r>
            <w:r>
              <w:t>, while respecting the confidential nature of the</w:t>
            </w:r>
            <w:r w:rsidR="00DF3A93">
              <w:t xml:space="preserve"> </w:t>
            </w:r>
            <w:r>
              <w:t>information it obtains through such activities.</w:t>
            </w:r>
          </w:p>
          <w:p w14:paraId="601D979F" w14:textId="1456BFE7" w:rsidR="004033D5" w:rsidRPr="00D2742A" w:rsidRDefault="004033D5" w:rsidP="004033D5">
            <w:pPr>
              <w:pStyle w:val="BoxRegulationNote"/>
            </w:pPr>
            <w:r>
              <w:t>Note: Emphasis added</w:t>
            </w:r>
          </w:p>
        </w:tc>
      </w:tr>
    </w:tbl>
    <w:p w14:paraId="37B971C0" w14:textId="751EEDBE" w:rsidR="00E25C2D" w:rsidRPr="007B7CD1" w:rsidRDefault="00E25C2D" w:rsidP="004033D5">
      <w:pPr>
        <w:pStyle w:val="BodyText"/>
      </w:pPr>
      <w:r w:rsidRPr="007B7CD1">
        <w:t xml:space="preserve">The </w:t>
      </w:r>
      <w:r w:rsidR="005F2E54" w:rsidRPr="007B7CD1">
        <w:t>EU-CAAA</w:t>
      </w:r>
      <w:r w:rsidRPr="007B7CD1">
        <w:rPr>
          <w:vertAlign w:val="superscript"/>
        </w:rPr>
        <w:footnoteReference w:id="7"/>
      </w:r>
      <w:r w:rsidRPr="007B7CD1">
        <w:t xml:space="preserve"> </w:t>
      </w:r>
      <w:r w:rsidRPr="007B7CD1">
        <w:rPr>
          <w:color w:val="000000"/>
        </w:rPr>
        <w:t>is also consistent with</w:t>
      </w:r>
      <w:r w:rsidR="00A56630" w:rsidRPr="007B7CD1">
        <w:rPr>
          <w:color w:val="000000"/>
        </w:rPr>
        <w:t xml:space="preserve"> </w:t>
      </w:r>
      <w:r w:rsidRPr="007B7CD1">
        <w:t xml:space="preserve">Article 10.1 of the </w:t>
      </w:r>
      <w:r w:rsidR="00B62421" w:rsidRPr="007B7CD1">
        <w:t>TFA</w:t>
      </w:r>
      <w:r w:rsidRPr="007B7CD1">
        <w:t>. Although less detailed than CAFTA-DR, it also states that simplified and modern procedures should be established, making use of technological tools and international best practices.</w:t>
      </w:r>
    </w:p>
    <w:p w14:paraId="6E380A3E" w14:textId="58052FE2" w:rsidR="00B5681C" w:rsidRDefault="00E25C2D" w:rsidP="00B9698D">
      <w:pPr>
        <w:pStyle w:val="Heading3"/>
      </w:pPr>
      <w:bookmarkStart w:id="365" w:name="_Toc480389088"/>
      <w:bookmarkStart w:id="366" w:name="_Toc515452246"/>
      <w:r w:rsidRPr="00053880">
        <w:t>International</w:t>
      </w:r>
      <w:r w:rsidR="00A139B8" w:rsidRPr="00053880">
        <w:t xml:space="preserve"> Best</w:t>
      </w:r>
      <w:r w:rsidRPr="00053880">
        <w:t xml:space="preserve"> Practices</w:t>
      </w:r>
      <w:bookmarkStart w:id="367" w:name="_Toc515452247"/>
      <w:bookmarkStart w:id="368" w:name="_Toc514872207"/>
      <w:bookmarkEnd w:id="365"/>
      <w:bookmarkEnd w:id="366"/>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B5681C" w:rsidRPr="00D2742A" w14:paraId="75E55D8A" w14:textId="77777777" w:rsidTr="00154085">
        <w:trPr>
          <w:jc w:val="center"/>
        </w:trPr>
        <w:tc>
          <w:tcPr>
            <w:tcW w:w="8640" w:type="dxa"/>
            <w:shd w:val="clear" w:color="auto" w:fill="F2F2F2" w:themeFill="background1" w:themeFillShade="F2"/>
          </w:tcPr>
          <w:p w14:paraId="71C928E6" w14:textId="1976D6D9" w:rsidR="00887E2B" w:rsidRDefault="00887E2B" w:rsidP="00887E2B">
            <w:pPr>
              <w:pStyle w:val="BoxRegulationHead1"/>
            </w:pPr>
            <w:r>
              <w:t>EFTA-CA</w:t>
            </w:r>
          </w:p>
          <w:p w14:paraId="1C6B364A" w14:textId="6C5E1E9C" w:rsidR="00887E2B" w:rsidRPr="007B7CD1" w:rsidRDefault="00887E2B" w:rsidP="00887E2B">
            <w:pPr>
              <w:pStyle w:val="BoxRegulationHead4"/>
            </w:pPr>
            <w:r w:rsidRPr="007B7CD1">
              <w:t>Article 4: Simplification of International Trade Procedures</w:t>
            </w:r>
          </w:p>
          <w:p w14:paraId="580E78B1" w14:textId="47F0DC68" w:rsidR="00887E2B" w:rsidRPr="007B7CD1" w:rsidRDefault="00887E2B" w:rsidP="00887E2B">
            <w:pPr>
              <w:pStyle w:val="BoxRegulationHanging1"/>
            </w:pPr>
            <w:r w:rsidRPr="007B7CD1">
              <w:t>1.</w:t>
            </w:r>
            <w:r w:rsidR="00B9698D">
              <w:t xml:space="preserve"> </w:t>
            </w:r>
            <w:r w:rsidR="00B9698D">
              <w:tab/>
            </w:r>
            <w:r w:rsidRPr="007B7CD1">
              <w:t xml:space="preserve">The Parties shall apply customs, trade and border procedures that are </w:t>
            </w:r>
            <w:r w:rsidRPr="007B7CD1">
              <w:rPr>
                <w:b/>
              </w:rPr>
              <w:t>simple, reasonable and impartial</w:t>
            </w:r>
            <w:r w:rsidRPr="007B7CD1">
              <w:t>.</w:t>
            </w:r>
          </w:p>
          <w:p w14:paraId="3E3906E7" w14:textId="45FB5D7F" w:rsidR="00887E2B" w:rsidRPr="007B7CD1" w:rsidRDefault="00887E2B" w:rsidP="00887E2B">
            <w:pPr>
              <w:pStyle w:val="BoxRegulationHanging1"/>
            </w:pPr>
            <w:r w:rsidRPr="007B7CD1">
              <w:t>2.</w:t>
            </w:r>
            <w:r w:rsidR="00B9698D">
              <w:t xml:space="preserve"> </w:t>
            </w:r>
            <w:r w:rsidR="00B9698D">
              <w:tab/>
            </w:r>
            <w:r w:rsidRPr="007B7CD1">
              <w:t xml:space="preserve">The Parties shall limit </w:t>
            </w:r>
            <w:r w:rsidRPr="007B7CD1">
              <w:rPr>
                <w:b/>
              </w:rPr>
              <w:t>controls, formalities and the number of documents required</w:t>
            </w:r>
            <w:r w:rsidRPr="007B7CD1">
              <w:t xml:space="preserve"> in </w:t>
            </w:r>
            <w:r w:rsidRPr="007B7CD1">
              <w:rPr>
                <w:color w:val="000000"/>
              </w:rPr>
              <w:t xml:space="preserve">the context of </w:t>
            </w:r>
            <w:r w:rsidRPr="007B7CD1">
              <w:t xml:space="preserve">trade in goods between the Parties to those </w:t>
            </w:r>
            <w:r w:rsidRPr="007B7CD1">
              <w:rPr>
                <w:b/>
              </w:rPr>
              <w:t>necessary and appropriate</w:t>
            </w:r>
            <w:r w:rsidRPr="007B7CD1">
              <w:t xml:space="preserve"> to ensure compliance with legal requirements and </w:t>
            </w:r>
            <w:r w:rsidRPr="007B7CD1">
              <w:rPr>
                <w:b/>
                <w:color w:val="000000"/>
              </w:rPr>
              <w:t xml:space="preserve">thereby </w:t>
            </w:r>
            <w:r w:rsidRPr="007B7CD1">
              <w:rPr>
                <w:b/>
              </w:rPr>
              <w:t>simplify</w:t>
            </w:r>
            <w:r w:rsidRPr="007B7CD1">
              <w:t xml:space="preserve"> to the greatest extent possible the respective procedures.</w:t>
            </w:r>
          </w:p>
          <w:p w14:paraId="2CCA9546" w14:textId="24B413E5" w:rsidR="00887E2B" w:rsidRPr="007B7CD1" w:rsidRDefault="00887E2B" w:rsidP="00887E2B">
            <w:pPr>
              <w:pStyle w:val="BoxRegulationHanging1"/>
            </w:pPr>
            <w:r w:rsidRPr="007B7CD1">
              <w:t>3.</w:t>
            </w:r>
            <w:r w:rsidR="00B9698D">
              <w:t xml:space="preserve"> </w:t>
            </w:r>
            <w:r w:rsidR="00B9698D">
              <w:tab/>
            </w:r>
            <w:r w:rsidRPr="007B7CD1">
              <w:t>The importing Party shall not require an original or a copy of the export declaration from the importer.</w:t>
            </w:r>
          </w:p>
          <w:p w14:paraId="72CD7199" w14:textId="12BDD9C5" w:rsidR="00887E2B" w:rsidRPr="007B7CD1" w:rsidRDefault="00887E2B" w:rsidP="00B9698D">
            <w:pPr>
              <w:pStyle w:val="BoxRegulationHanging1"/>
            </w:pPr>
            <w:r w:rsidRPr="007B7CD1">
              <w:t>4.</w:t>
            </w:r>
            <w:r w:rsidR="00B9698D">
              <w:t xml:space="preserve"> </w:t>
            </w:r>
            <w:r w:rsidR="00B9698D">
              <w:tab/>
            </w:r>
            <w:r w:rsidRPr="00B9698D">
              <w:rPr>
                <w:rStyle w:val="BoxRegulationEmphasis"/>
              </w:rPr>
              <w:t>The Parties shall use efficient trade procedures, with a view to reducing costs and unnecessary delays in the trade between them, based, as far as possible, on international standards, in particular the standards and recommended practices of the United Nations Centre for Trade Facilitation and Electronic Business (UN/CEFACT), the International Organization for Standardization (ISO) and the World Customs Organization (WCO).</w:t>
            </w:r>
          </w:p>
          <w:p w14:paraId="38FCC3A8" w14:textId="77777777" w:rsidR="00B5681C" w:rsidRDefault="00887E2B" w:rsidP="00B9698D">
            <w:pPr>
              <w:pStyle w:val="BoxRegulationHanging1"/>
            </w:pPr>
            <w:r w:rsidRPr="007B7CD1">
              <w:t>5.</w:t>
            </w:r>
            <w:r w:rsidR="00B9698D">
              <w:t xml:space="preserve"> </w:t>
            </w:r>
            <w:r w:rsidR="00B9698D">
              <w:tab/>
            </w:r>
            <w:r w:rsidRPr="007B7CD1">
              <w:t xml:space="preserve">Each Party shall adopt or maintain procedures that: (a) </w:t>
            </w:r>
            <w:r w:rsidRPr="00B9698D">
              <w:rPr>
                <w:rStyle w:val="BoxRegulationEmphasis"/>
              </w:rPr>
              <w:t>provide for advance electronic submission and processing of information before the physical arrival of goods in order to expedite their clearance</w:t>
            </w:r>
            <w:r w:rsidRPr="007B7CD1">
              <w:t xml:space="preserve">; and (b) allow importers to </w:t>
            </w:r>
            <w:r w:rsidRPr="00B9698D">
              <w:rPr>
                <w:rStyle w:val="BoxRegulationEmphasis"/>
              </w:rPr>
              <w:t>obtain the release of goods prior to the payment of import duties and taxes</w:t>
            </w:r>
            <w:r w:rsidRPr="007B7CD1">
              <w:t xml:space="preserve"> in that Party if the importer </w:t>
            </w:r>
            <w:r w:rsidRPr="00B9698D">
              <w:rPr>
                <w:rStyle w:val="BoxRegulationEmphasis"/>
              </w:rPr>
              <w:t>provides sufficient guarantees</w:t>
            </w:r>
            <w:r w:rsidRPr="007B7CD1">
              <w:t xml:space="preserve">, </w:t>
            </w:r>
            <w:r w:rsidRPr="007B7CD1">
              <w:rPr>
                <w:color w:val="000000"/>
              </w:rPr>
              <w:t xml:space="preserve">in accordance with </w:t>
            </w:r>
            <w:r w:rsidRPr="007B7CD1">
              <w:t>its domestic legislation.</w:t>
            </w:r>
          </w:p>
          <w:p w14:paraId="49EBCB5C" w14:textId="28DF1F13" w:rsidR="00D76AD2" w:rsidRPr="00D2742A" w:rsidRDefault="00D76AD2" w:rsidP="00D76AD2">
            <w:pPr>
              <w:pStyle w:val="BoxRegulationNote"/>
            </w:pPr>
            <w:r>
              <w:t>Note: Emphasis added.</w:t>
            </w:r>
          </w:p>
        </w:tc>
      </w:tr>
    </w:tbl>
    <w:p w14:paraId="4F60038F" w14:textId="6AA06C10" w:rsidR="00E25C2D" w:rsidRPr="007B7CD1" w:rsidRDefault="00E25C2D" w:rsidP="00E25C2D">
      <w:pPr>
        <w:pStyle w:val="Heading3"/>
      </w:pPr>
      <w:r w:rsidRPr="007B7CD1">
        <w:rPr>
          <w:color w:val="4F81BD"/>
        </w:rPr>
        <w:t>Identified</w:t>
      </w:r>
      <w:r w:rsidR="00CD38BD" w:rsidRPr="007B7CD1">
        <w:rPr>
          <w:color w:val="4F81BD"/>
        </w:rPr>
        <w:t xml:space="preserve"> Gaps</w:t>
      </w:r>
      <w:bookmarkEnd w:id="367"/>
      <w:bookmarkEnd w:id="368"/>
    </w:p>
    <w:p w14:paraId="317562E9" w14:textId="253290D3" w:rsidR="00E25C2D" w:rsidRPr="007B7CD1" w:rsidRDefault="00E25C2D" w:rsidP="00286068">
      <w:pPr>
        <w:autoSpaceDE w:val="0"/>
        <w:autoSpaceDN w:val="0"/>
        <w:adjustRightInd w:val="0"/>
      </w:pPr>
      <w:r w:rsidRPr="007B7CD1">
        <w:t xml:space="preserve">The analysis of this article should be combined with the analysis of </w:t>
      </w:r>
      <w:r w:rsidR="00672206" w:rsidRPr="007B7CD1">
        <w:t>a</w:t>
      </w:r>
      <w:r w:rsidR="00CD38BD" w:rsidRPr="007B7CD1">
        <w:t xml:space="preserve">rticles </w:t>
      </w:r>
      <w:r w:rsidRPr="007B7CD1">
        <w:t>7.1, 7.3, 7.4, 7.5, 7.6 and 10.2.</w:t>
      </w:r>
      <w:r w:rsidR="00F73DFD" w:rsidRPr="007B7CD1">
        <w:t xml:space="preserve"> </w:t>
      </w:r>
      <w:r w:rsidRPr="007B7CD1">
        <w:rPr>
          <w:color w:val="000000"/>
        </w:rPr>
        <w:t>Indeed,</w:t>
      </w:r>
      <w:r w:rsidR="00A56630" w:rsidRPr="007B7CD1">
        <w:rPr>
          <w:color w:val="000000"/>
        </w:rPr>
        <w:t xml:space="preserve"> </w:t>
      </w:r>
      <w:r w:rsidRPr="007B7CD1">
        <w:t>Article 10.1 states</w:t>
      </w:r>
      <w:r w:rsidRPr="007B7CD1">
        <w:rPr>
          <w:color w:val="000000"/>
        </w:rPr>
        <w:t>, in general terms,</w:t>
      </w:r>
      <w:r w:rsidR="00A56630" w:rsidRPr="007B7CD1">
        <w:rPr>
          <w:color w:val="000000"/>
        </w:rPr>
        <w:t xml:space="preserve"> </w:t>
      </w:r>
      <w:r w:rsidRPr="007B7CD1">
        <w:t xml:space="preserve">that effective implementation of the </w:t>
      </w:r>
      <w:r w:rsidR="00B62421" w:rsidRPr="007B7CD1">
        <w:t>TFA</w:t>
      </w:r>
      <w:r w:rsidRPr="007B7CD1">
        <w:t xml:space="preserve"> requires:</w:t>
      </w:r>
    </w:p>
    <w:p w14:paraId="2DCDDB77" w14:textId="40E9A143" w:rsidR="00E25C2D" w:rsidRPr="00053880" w:rsidRDefault="00E25C2D" w:rsidP="00B922DF">
      <w:pPr>
        <w:pStyle w:val="ListBullet"/>
      </w:pPr>
      <w:r w:rsidRPr="00053880">
        <w:t xml:space="preserve">Periodically reviewing formalities and documentation requirements </w:t>
      </w:r>
      <w:r w:rsidRPr="00053880">
        <w:rPr>
          <w:color w:val="000000"/>
        </w:rPr>
        <w:t>with a view to simplifying or reducing</w:t>
      </w:r>
      <w:r w:rsidR="00A56630" w:rsidRPr="00053880">
        <w:rPr>
          <w:color w:val="000000"/>
        </w:rPr>
        <w:t xml:space="preserve"> </w:t>
      </w:r>
      <w:r w:rsidRPr="00053880">
        <w:t>them;</w:t>
      </w:r>
    </w:p>
    <w:p w14:paraId="4D6920B2" w14:textId="1FEAAAF9" w:rsidR="00E25C2D" w:rsidRPr="00053880" w:rsidRDefault="00E25C2D" w:rsidP="00B922DF">
      <w:pPr>
        <w:pStyle w:val="ListBullet"/>
      </w:pPr>
      <w:r w:rsidRPr="00053880">
        <w:t xml:space="preserve">Reforming documentation formalities and requirements to make them </w:t>
      </w:r>
      <w:r w:rsidRPr="00053880">
        <w:rPr>
          <w:color w:val="000000"/>
        </w:rPr>
        <w:t xml:space="preserve">as </w:t>
      </w:r>
      <w:r w:rsidR="00CD38BD" w:rsidRPr="00053880">
        <w:t>quick and</w:t>
      </w:r>
      <w:r w:rsidRPr="00053880">
        <w:t xml:space="preserve"> </w:t>
      </w:r>
      <w:r w:rsidRPr="00053880">
        <w:rPr>
          <w:color w:val="000000"/>
        </w:rPr>
        <w:t>efficient as possible</w:t>
      </w:r>
      <w:r w:rsidRPr="00053880">
        <w:t>;</w:t>
      </w:r>
    </w:p>
    <w:p w14:paraId="55183CE8" w14:textId="77777777" w:rsidR="00E25C2D" w:rsidRPr="00053880" w:rsidRDefault="00E25C2D" w:rsidP="00B922DF">
      <w:pPr>
        <w:pStyle w:val="ListBullet"/>
      </w:pPr>
      <w:r w:rsidRPr="00053880">
        <w:t>Applying the least trade-restrictive solution, eliminating or modifying any formalities and requirements that are no longer necessary.</w:t>
      </w:r>
    </w:p>
    <w:p w14:paraId="05B4B279" w14:textId="6D387324" w:rsidR="00E25C2D" w:rsidRPr="00F10728" w:rsidRDefault="00E25C2D" w:rsidP="00D47413">
      <w:pPr>
        <w:pStyle w:val="ListNumber"/>
        <w:numPr>
          <w:ilvl w:val="0"/>
          <w:numId w:val="15"/>
        </w:numPr>
      </w:pPr>
      <w:r w:rsidRPr="00B44367">
        <w:t xml:space="preserve">In general terms, </w:t>
      </w:r>
      <w:r w:rsidRPr="005F7986">
        <w:t>both</w:t>
      </w:r>
      <w:r w:rsidR="00A56630" w:rsidRPr="003C6E89">
        <w:t xml:space="preserve"> </w:t>
      </w:r>
      <w:r w:rsidRPr="000976A8">
        <w:t xml:space="preserve">CAUCA and RECAUCA establish the </w:t>
      </w:r>
      <w:r w:rsidRPr="0028047F">
        <w:t>necessary</w:t>
      </w:r>
      <w:r w:rsidR="00A56630" w:rsidRPr="003E5B2D">
        <w:t xml:space="preserve"> </w:t>
      </w:r>
      <w:r w:rsidRPr="002061EF">
        <w:t xml:space="preserve">foundations for compliance with Article 10.1. However, the real gap lies in </w:t>
      </w:r>
      <w:r w:rsidRPr="00B01D11">
        <w:t>the failure to</w:t>
      </w:r>
      <w:r w:rsidR="00A56630" w:rsidRPr="001872DF">
        <w:t xml:space="preserve"> </w:t>
      </w:r>
      <w:r w:rsidRPr="001872DF">
        <w:t xml:space="preserve">effectively implement its rules, which can be a consequence </w:t>
      </w:r>
      <w:r w:rsidRPr="00545AE9">
        <w:t>of the following</w:t>
      </w:r>
      <w:r w:rsidRPr="00F10728">
        <w:t>:</w:t>
      </w:r>
    </w:p>
    <w:p w14:paraId="37053058" w14:textId="08ADCE67" w:rsidR="00E25C2D" w:rsidRPr="00053880" w:rsidRDefault="00E25C2D" w:rsidP="00053880">
      <w:pPr>
        <w:pStyle w:val="ListBullet2"/>
      </w:pPr>
      <w:r w:rsidRPr="00053880">
        <w:t xml:space="preserve">The drafting of </w:t>
      </w:r>
      <w:r w:rsidR="00D41479" w:rsidRPr="00053880">
        <w:t>CAUCA</w:t>
      </w:r>
      <w:r w:rsidRPr="00053880">
        <w:t xml:space="preserve"> and RECAUCA rules does not actually establish an imperative mandate </w:t>
      </w:r>
      <w:r w:rsidR="00CD38BD" w:rsidRPr="00053880">
        <w:t>but rather one of best endeavor</w:t>
      </w:r>
      <w:r w:rsidRPr="00053880">
        <w:t xml:space="preserve">: </w:t>
      </w:r>
      <w:r w:rsidR="00E7087E" w:rsidRPr="00053880">
        <w:t>“</w:t>
      </w:r>
      <w:r w:rsidRPr="00053880">
        <w:t>shall strive to...</w:t>
      </w:r>
      <w:r w:rsidR="00E7087E" w:rsidRPr="00053880">
        <w:t>”</w:t>
      </w:r>
      <w:r w:rsidRPr="00053880">
        <w:t xml:space="preserve"> </w:t>
      </w:r>
      <w:r w:rsidR="00E7087E" w:rsidRPr="00053880">
        <w:t>“</w:t>
      </w:r>
      <w:r w:rsidRPr="00053880">
        <w:t>shall... to the extent possible...;</w:t>
      </w:r>
      <w:r w:rsidR="00E7087E" w:rsidRPr="00053880">
        <w:t>”</w:t>
      </w:r>
    </w:p>
    <w:p w14:paraId="5D1C7B75" w14:textId="1010C70E" w:rsidR="00E25C2D" w:rsidRPr="00053880" w:rsidRDefault="00E25C2D" w:rsidP="00053880">
      <w:pPr>
        <w:pStyle w:val="ListBullet2"/>
      </w:pPr>
      <w:r w:rsidRPr="00053880">
        <w:t xml:space="preserve">Neither CAUCA nor RECAUCA establish a fast and effective mechanism that allows users to efficiently, quickly and effectively report failure to enforce standards </w:t>
      </w:r>
      <w:r w:rsidRPr="00053880">
        <w:rPr>
          <w:color w:val="000000"/>
        </w:rPr>
        <w:t>set forth</w:t>
      </w:r>
      <w:r w:rsidR="00A56630" w:rsidRPr="00053880">
        <w:rPr>
          <w:color w:val="000000"/>
        </w:rPr>
        <w:t xml:space="preserve"> </w:t>
      </w:r>
      <w:r w:rsidRPr="00053880">
        <w:t>in CAUCA and RECAUCA or when the principle of legality established in CAUCA is being infringed.</w:t>
      </w:r>
    </w:p>
    <w:p w14:paraId="5FC4042A" w14:textId="10E1382F" w:rsidR="00E25C2D" w:rsidRPr="003E5B2D" w:rsidRDefault="00E25C2D" w:rsidP="00D47413">
      <w:pPr>
        <w:pStyle w:val="ListNumber"/>
        <w:numPr>
          <w:ilvl w:val="0"/>
          <w:numId w:val="23"/>
        </w:numPr>
      </w:pPr>
      <w:r w:rsidRPr="00B44367">
        <w:t xml:space="preserve">CAUCA and RECAUCA are only binding </w:t>
      </w:r>
      <w:r w:rsidR="00712157" w:rsidRPr="005F7986">
        <w:t>on</w:t>
      </w:r>
      <w:r w:rsidRPr="003C6E89">
        <w:t xml:space="preserve"> </w:t>
      </w:r>
      <w:r w:rsidR="00E30EE4">
        <w:t>c</w:t>
      </w:r>
      <w:r w:rsidRPr="00F316C4">
        <w:t xml:space="preserve">ustoms </w:t>
      </w:r>
      <w:r w:rsidR="00E30EE4">
        <w:t>a</w:t>
      </w:r>
      <w:r w:rsidRPr="00F316C4">
        <w:t>dministrations</w:t>
      </w:r>
      <w:r w:rsidRPr="00286068">
        <w:t xml:space="preserve">, not </w:t>
      </w:r>
      <w:r w:rsidR="00712157" w:rsidRPr="00B44367">
        <w:t>on</w:t>
      </w:r>
      <w:r w:rsidRPr="005F7986">
        <w:t xml:space="preserve"> the other agencies at the borde</w:t>
      </w:r>
      <w:r w:rsidRPr="003C6E89">
        <w:t xml:space="preserve">r. This means they are not the appropriate legal instruments for effective enforcement of the </w:t>
      </w:r>
      <w:r w:rsidR="00B62421" w:rsidRPr="000976A8">
        <w:t>TFA</w:t>
      </w:r>
      <w:r w:rsidRPr="0028047F">
        <w:t>.</w:t>
      </w:r>
    </w:p>
    <w:p w14:paraId="3E7F5981" w14:textId="2B352098" w:rsidR="005D4FFA" w:rsidRPr="00973A36" w:rsidRDefault="00E25C2D" w:rsidP="00D47413">
      <w:pPr>
        <w:pStyle w:val="ListNumber"/>
        <w:numPr>
          <w:ilvl w:val="0"/>
          <w:numId w:val="23"/>
        </w:numPr>
      </w:pPr>
      <w:r w:rsidRPr="00B01D11">
        <w:t xml:space="preserve">The obligation imposed by the </w:t>
      </w:r>
      <w:r w:rsidR="00B62421" w:rsidRPr="001872DF">
        <w:t>TFA</w:t>
      </w:r>
      <w:r w:rsidRPr="001872DF">
        <w:t xml:space="preserve"> on the countries to </w:t>
      </w:r>
      <w:r w:rsidRPr="00545AE9">
        <w:t>carry out an analysis of</w:t>
      </w:r>
      <w:r w:rsidR="00A56630" w:rsidRPr="00F10728">
        <w:t xml:space="preserve"> </w:t>
      </w:r>
      <w:r w:rsidRPr="00F10728">
        <w:t xml:space="preserve">all the formalities and documentation required in the respective legislation, both at the time of entry into force of the </w:t>
      </w:r>
      <w:r w:rsidR="00B62421" w:rsidRPr="00973A36">
        <w:t>TFA</w:t>
      </w:r>
      <w:r w:rsidRPr="00973A36">
        <w:t xml:space="preserve"> and on a regular and periodic basis, </w:t>
      </w:r>
      <w:r w:rsidRPr="00053880">
        <w:t xml:space="preserve">is </w:t>
      </w:r>
      <w:r w:rsidRPr="00053880">
        <w:rPr>
          <w:u w:val="single"/>
        </w:rPr>
        <w:t>not reflected in CAUCA or RECAUCA</w:t>
      </w:r>
      <w:r w:rsidRPr="00053880">
        <w:t>.</w:t>
      </w:r>
      <w:r w:rsidR="00F73DFD" w:rsidRPr="00053880">
        <w:t xml:space="preserve"> </w:t>
      </w:r>
      <w:r w:rsidR="005D4FFA" w:rsidRPr="00286068">
        <w:t>In that order of ideas, we consider that since there is</w:t>
      </w:r>
      <w:r w:rsidR="005D4FFA" w:rsidRPr="00B44367">
        <w:t xml:space="preserve"> no express provision to examine the formalities periodically and to include the changes and / or adjustments that, </w:t>
      </w:r>
      <w:r w:rsidR="005D4FFA" w:rsidRPr="005F7986">
        <w:t>as a result of</w:t>
      </w:r>
      <w:r w:rsidR="00A56630" w:rsidRPr="003C6E89">
        <w:t xml:space="preserve"> </w:t>
      </w:r>
      <w:r w:rsidR="005D4FFA" w:rsidRPr="000976A8">
        <w:t xml:space="preserve">the examinations, can be made, </w:t>
      </w:r>
      <w:r w:rsidR="005D4FFA" w:rsidRPr="0028047F">
        <w:t>in ord</w:t>
      </w:r>
      <w:r w:rsidR="00265FAB" w:rsidRPr="003E5B2D">
        <w:t>er</w:t>
      </w:r>
      <w:r w:rsidR="00A56630" w:rsidRPr="002061EF">
        <w:t xml:space="preserve"> </w:t>
      </w:r>
      <w:r w:rsidR="00265FAB" w:rsidRPr="00B01D11">
        <w:t xml:space="preserve">to facilitate the procedures; </w:t>
      </w:r>
      <w:r w:rsidR="005D4FFA" w:rsidRPr="001872DF">
        <w:t>there is currently</w:t>
      </w:r>
      <w:r w:rsidR="00A56630" w:rsidRPr="00545AE9">
        <w:t xml:space="preserve"> </w:t>
      </w:r>
      <w:r w:rsidR="005D4FFA" w:rsidRPr="00F10728">
        <w:t xml:space="preserve">a gap between CAUCA and RECAUCA and the </w:t>
      </w:r>
      <w:r w:rsidR="00FD2E90" w:rsidRPr="001A71A6">
        <w:t>TFA</w:t>
      </w:r>
      <w:r w:rsidR="005D4FFA" w:rsidRPr="00973A36">
        <w:t>.</w:t>
      </w:r>
    </w:p>
    <w:p w14:paraId="039BAEC5" w14:textId="0B0F2E43" w:rsidR="00E25C2D" w:rsidRPr="00053880" w:rsidRDefault="00E25C2D" w:rsidP="00053880">
      <w:pPr>
        <w:pStyle w:val="ListContinue"/>
      </w:pPr>
      <w:r w:rsidRPr="00053880">
        <w:t xml:space="preserve">The Central American Strategy is creating mechanisms to implement Article 10.1, </w:t>
      </w:r>
      <w:r w:rsidRPr="00053880">
        <w:rPr>
          <w:color w:val="000000"/>
        </w:rPr>
        <w:t>thereby</w:t>
      </w:r>
      <w:r w:rsidR="00A56630" w:rsidRPr="00053880">
        <w:rPr>
          <w:color w:val="000000"/>
        </w:rPr>
        <w:t xml:space="preserve"> </w:t>
      </w:r>
      <w:r w:rsidRPr="00053880">
        <w:t xml:space="preserve">promoting </w:t>
      </w:r>
      <w:r w:rsidR="002051E0" w:rsidRPr="00053880">
        <w:t xml:space="preserve">compliance with </w:t>
      </w:r>
      <w:r w:rsidRPr="00053880">
        <w:t>CAUCA and RECAUCA standards.</w:t>
      </w:r>
      <w:r w:rsidR="00F73DFD" w:rsidRPr="00053880">
        <w:t xml:space="preserve"> </w:t>
      </w:r>
      <w:r w:rsidRPr="00053880">
        <w:t>This</w:t>
      </w:r>
      <w:r w:rsidRPr="00053880">
        <w:rPr>
          <w:color w:val="000000"/>
        </w:rPr>
        <w:t>, in itself,</w:t>
      </w:r>
      <w:r w:rsidR="00A56630" w:rsidRPr="00053880">
        <w:rPr>
          <w:color w:val="000000"/>
        </w:rPr>
        <w:t xml:space="preserve"> </w:t>
      </w:r>
      <w:r w:rsidRPr="00053880">
        <w:t>constitutes a review and examination of the current regional model of border management.</w:t>
      </w:r>
      <w:r w:rsidR="00F73DFD" w:rsidRPr="00053880">
        <w:t xml:space="preserve"> </w:t>
      </w:r>
      <w:r w:rsidRPr="00053880">
        <w:t xml:space="preserve">Both the measures and the cross-cutting areas, including the Central American digital trade platform, are in line with the obligation imposed by the </w:t>
      </w:r>
      <w:r w:rsidR="00B62421" w:rsidRPr="00053880">
        <w:t>TFA</w:t>
      </w:r>
      <w:r w:rsidRPr="00053880">
        <w:t>.</w:t>
      </w:r>
      <w:r w:rsidR="00F73DFD" w:rsidRPr="00053880">
        <w:t xml:space="preserve"> </w:t>
      </w:r>
      <w:r w:rsidRPr="00053880">
        <w:t xml:space="preserve">However, not being regulations </w:t>
      </w:r>
      <w:r w:rsidRPr="00053880">
        <w:rPr>
          <w:color w:val="000000"/>
        </w:rPr>
        <w:t>as such,</w:t>
      </w:r>
      <w:r w:rsidR="00A56630" w:rsidRPr="00053880">
        <w:rPr>
          <w:color w:val="000000"/>
        </w:rPr>
        <w:t xml:space="preserve"> </w:t>
      </w:r>
      <w:r w:rsidRPr="00053880">
        <w:t>they cannot replace CAUCA and RECAUCA.</w:t>
      </w:r>
    </w:p>
    <w:p w14:paraId="54BAC899" w14:textId="067260B7" w:rsidR="00E25C2D" w:rsidRPr="00286068" w:rsidRDefault="00E25C2D" w:rsidP="00D47413">
      <w:pPr>
        <w:pStyle w:val="ListNumber"/>
        <w:numPr>
          <w:ilvl w:val="0"/>
          <w:numId w:val="23"/>
        </w:numPr>
      </w:pPr>
      <w:r w:rsidRPr="00B44367">
        <w:t xml:space="preserve">The complex nature </w:t>
      </w:r>
      <w:r w:rsidRPr="005F7986">
        <w:t>of CAUCA and RECAUCA does not allow for periodic reform of requirements and procedure.</w:t>
      </w:r>
      <w:r w:rsidR="00F73DFD" w:rsidRPr="003C6E89">
        <w:t xml:space="preserve"> </w:t>
      </w:r>
      <w:r w:rsidRPr="00286068">
        <w:t xml:space="preserve">For multiple reasons, regular and </w:t>
      </w:r>
      <w:r w:rsidR="002051E0" w:rsidRPr="00B44367">
        <w:t>ongoing</w:t>
      </w:r>
      <w:r w:rsidR="002051E0" w:rsidRPr="005F7986">
        <w:t xml:space="preserve"> </w:t>
      </w:r>
      <w:r w:rsidRPr="003C6E89">
        <w:t xml:space="preserve">reform of formalities and requirements is </w:t>
      </w:r>
      <w:r w:rsidRPr="000976A8">
        <w:t>not possible</w:t>
      </w:r>
      <w:r w:rsidR="00A56630" w:rsidRPr="0028047F">
        <w:t xml:space="preserve"> </w:t>
      </w:r>
      <w:r w:rsidRPr="003E5B2D">
        <w:t>in instruments such as CAUCA and RECAUCA.</w:t>
      </w:r>
    </w:p>
    <w:p w14:paraId="5295D995" w14:textId="07172EB5" w:rsidR="00E25C2D" w:rsidRPr="00B44367" w:rsidRDefault="00E25C2D" w:rsidP="00203BDB">
      <w:pPr>
        <w:pStyle w:val="Heading3"/>
      </w:pPr>
      <w:bookmarkStart w:id="369" w:name="_Toc515452248"/>
      <w:bookmarkStart w:id="370" w:name="_Toc514872208"/>
      <w:r w:rsidRPr="007B7CD1">
        <w:rPr>
          <w:color w:val="4F81BD"/>
        </w:rPr>
        <w:t>Recommendations</w:t>
      </w:r>
      <w:bookmarkEnd w:id="369"/>
      <w:bookmarkEnd w:id="370"/>
    </w:p>
    <w:p w14:paraId="59C904C4" w14:textId="101A3403" w:rsidR="00E25C2D" w:rsidRPr="00286068" w:rsidRDefault="002051E0" w:rsidP="00D47413">
      <w:pPr>
        <w:pStyle w:val="ListNumber"/>
        <w:numPr>
          <w:ilvl w:val="0"/>
          <w:numId w:val="16"/>
        </w:numPr>
      </w:pPr>
      <w:r w:rsidRPr="005F7986">
        <w:rPr>
          <w:u w:val="single"/>
        </w:rPr>
        <w:t>Includ</w:t>
      </w:r>
      <w:r w:rsidRPr="003C6E89">
        <w:rPr>
          <w:u w:val="single"/>
        </w:rPr>
        <w:t xml:space="preserve">e </w:t>
      </w:r>
      <w:r w:rsidR="00E25C2D" w:rsidRPr="003C6E89">
        <w:rPr>
          <w:u w:val="single"/>
        </w:rPr>
        <w:t>periodic review and reform mechanisms within CAUCA and RECAUCA</w:t>
      </w:r>
      <w:r w:rsidR="00E25C2D" w:rsidRPr="000976A8">
        <w:t>.</w:t>
      </w:r>
      <w:r w:rsidR="00F73DFD" w:rsidRPr="00286068">
        <w:t xml:space="preserve"> </w:t>
      </w:r>
      <w:r w:rsidR="00E25C2D" w:rsidRPr="00B44367">
        <w:t xml:space="preserve">The objective is to include a mandate for </w:t>
      </w:r>
      <w:r w:rsidRPr="005F7986">
        <w:t>regular and</w:t>
      </w:r>
      <w:r w:rsidRPr="003C6E89">
        <w:t xml:space="preserve"> </w:t>
      </w:r>
      <w:r w:rsidR="00E25C2D" w:rsidRPr="003C6E89">
        <w:t xml:space="preserve">systematic review of </w:t>
      </w:r>
      <w:r w:rsidR="00D41479" w:rsidRPr="003C6E89">
        <w:t>CAUCA</w:t>
      </w:r>
      <w:r w:rsidR="00E25C2D" w:rsidRPr="003C6E89">
        <w:t>, RECAUCA and any relevant regional regulations.</w:t>
      </w:r>
    </w:p>
    <w:p w14:paraId="217AE6F8" w14:textId="6F512CD0" w:rsidR="00E25C2D" w:rsidRPr="000976A8" w:rsidRDefault="00E25C2D" w:rsidP="00D47413">
      <w:pPr>
        <w:pStyle w:val="ListNumber"/>
        <w:numPr>
          <w:ilvl w:val="0"/>
          <w:numId w:val="23"/>
        </w:numPr>
      </w:pPr>
      <w:r w:rsidRPr="00286068">
        <w:rPr>
          <w:u w:val="single"/>
        </w:rPr>
        <w:t xml:space="preserve">In implementing </w:t>
      </w:r>
      <w:r w:rsidR="002051E0" w:rsidRPr="00B44367">
        <w:rPr>
          <w:u w:val="single"/>
        </w:rPr>
        <w:t>A</w:t>
      </w:r>
      <w:r w:rsidR="002051E0" w:rsidRPr="005F7986">
        <w:rPr>
          <w:u w:val="single"/>
        </w:rPr>
        <w:t xml:space="preserve">rticle </w:t>
      </w:r>
      <w:r w:rsidRPr="003C6E89">
        <w:rPr>
          <w:u w:val="single"/>
        </w:rPr>
        <w:t xml:space="preserve">2 of the </w:t>
      </w:r>
      <w:r w:rsidR="00B62421" w:rsidRPr="003C6E89">
        <w:rPr>
          <w:u w:val="single"/>
        </w:rPr>
        <w:t>TFA</w:t>
      </w:r>
      <w:r w:rsidRPr="003C6E89">
        <w:rPr>
          <w:u w:val="single"/>
        </w:rPr>
        <w:t xml:space="preserve"> and this subsection, </w:t>
      </w:r>
      <w:r w:rsidR="002051E0" w:rsidRPr="003C6E89">
        <w:rPr>
          <w:u w:val="single"/>
        </w:rPr>
        <w:t>creat</w:t>
      </w:r>
      <w:r w:rsidR="002051E0" w:rsidRPr="000976A8">
        <w:rPr>
          <w:u w:val="single"/>
        </w:rPr>
        <w:t>e</w:t>
      </w:r>
      <w:r w:rsidR="002051E0" w:rsidRPr="0028047F">
        <w:rPr>
          <w:u w:val="single"/>
        </w:rPr>
        <w:t xml:space="preserve"> </w:t>
      </w:r>
      <w:r w:rsidRPr="003E5B2D">
        <w:rPr>
          <w:u w:val="single"/>
        </w:rPr>
        <w:t xml:space="preserve">mechanisms for participation of all </w:t>
      </w:r>
      <w:r w:rsidR="002051E0" w:rsidRPr="002061EF">
        <w:rPr>
          <w:u w:val="single"/>
        </w:rPr>
        <w:t xml:space="preserve">stakeholder </w:t>
      </w:r>
      <w:r w:rsidRPr="00B01D11">
        <w:rPr>
          <w:u w:val="single"/>
        </w:rPr>
        <w:t>sectors</w:t>
      </w:r>
      <w:r w:rsidRPr="00053880">
        <w:t xml:space="preserve"> </w:t>
      </w:r>
      <w:r w:rsidR="002051E0" w:rsidRPr="00286068">
        <w:t>for</w:t>
      </w:r>
      <w:r w:rsidRPr="00B44367">
        <w:t xml:space="preserve"> </w:t>
      </w:r>
      <w:r w:rsidR="002051E0" w:rsidRPr="005F7986">
        <w:t xml:space="preserve">discussing and proposing reform </w:t>
      </w:r>
      <w:r w:rsidRPr="003C6E89">
        <w:t>and modernization of procedures and formalities.</w:t>
      </w:r>
    </w:p>
    <w:p w14:paraId="07B5B407" w14:textId="584A174D" w:rsidR="00E25C2D" w:rsidRPr="00286068" w:rsidRDefault="00E25C2D" w:rsidP="00D47413">
      <w:pPr>
        <w:pStyle w:val="ListNumber"/>
        <w:numPr>
          <w:ilvl w:val="0"/>
          <w:numId w:val="23"/>
        </w:numPr>
      </w:pPr>
      <w:bookmarkStart w:id="371" w:name="_Hlk485745345"/>
      <w:r w:rsidRPr="00286068">
        <w:rPr>
          <w:u w:val="single"/>
        </w:rPr>
        <w:t>Mechanisms that reinforce the enforceability of CAUCA and RECAUCA</w:t>
      </w:r>
      <w:r w:rsidRPr="00053880">
        <w:t>:</w:t>
      </w:r>
    </w:p>
    <w:p w14:paraId="60C81A5B" w14:textId="2D6CD85D" w:rsidR="00E25C2D" w:rsidRPr="00053880" w:rsidRDefault="00E25C2D" w:rsidP="00053880">
      <w:pPr>
        <w:pStyle w:val="ListContinue"/>
      </w:pPr>
      <w:r w:rsidRPr="00053880">
        <w:t xml:space="preserve">Although the region has COMIECO Agreement </w:t>
      </w:r>
      <w:r w:rsidR="00C6005C" w:rsidRPr="00053880">
        <w:t>01-2011 establishing</w:t>
      </w:r>
      <w:r w:rsidRPr="00053880">
        <w:t xml:space="preserve"> the </w:t>
      </w:r>
      <w:r w:rsidR="00E7087E" w:rsidRPr="00053880">
        <w:t>“</w:t>
      </w:r>
      <w:r w:rsidRPr="00053880">
        <w:t>Procedure for the Review, Analysis and Resolution of Non-Tariff Barriers in Central American Intra-Regional Trade,</w:t>
      </w:r>
      <w:r w:rsidR="00E7087E" w:rsidRPr="00053880">
        <w:t>”</w:t>
      </w:r>
      <w:r w:rsidRPr="00053880">
        <w:t xml:space="preserve"> we suggest</w:t>
      </w:r>
      <w:r w:rsidRPr="00053880">
        <w:rPr>
          <w:b/>
        </w:rPr>
        <w:t xml:space="preserve"> </w:t>
      </w:r>
      <w:r w:rsidRPr="00053880">
        <w:t>incorporating</w:t>
      </w:r>
      <w:r w:rsidRPr="00053880">
        <w:rPr>
          <w:b/>
        </w:rPr>
        <w:t xml:space="preserve"> </w:t>
      </w:r>
      <w:r w:rsidRPr="00053880">
        <w:rPr>
          <w:u w:val="single"/>
        </w:rPr>
        <w:t>internal mechanisms</w:t>
      </w:r>
      <w:r w:rsidRPr="00053880">
        <w:t xml:space="preserve"> that </w:t>
      </w:r>
      <w:r w:rsidR="006F0674" w:rsidRPr="00053880">
        <w:t>facilitate/reinforce</w:t>
      </w:r>
      <w:r w:rsidRPr="00053880">
        <w:t xml:space="preserve"> effective compliance of CAUCA and RECAUCA </w:t>
      </w:r>
      <w:r w:rsidRPr="00053880">
        <w:rPr>
          <w:color w:val="000000"/>
        </w:rPr>
        <w:t>as applicable</w:t>
      </w:r>
      <w:r w:rsidR="00A56630" w:rsidRPr="00053880">
        <w:rPr>
          <w:color w:val="000000"/>
        </w:rPr>
        <w:t xml:space="preserve"> </w:t>
      </w:r>
      <w:r w:rsidRPr="00053880">
        <w:t xml:space="preserve">regulations </w:t>
      </w:r>
      <w:r w:rsidRPr="00053880">
        <w:rPr>
          <w:u w:val="single"/>
        </w:rPr>
        <w:t xml:space="preserve">before escalating to </w:t>
      </w:r>
      <w:r w:rsidR="00C6005C" w:rsidRPr="00053880">
        <w:rPr>
          <w:u w:val="single"/>
        </w:rPr>
        <w:t>complaints</w:t>
      </w:r>
      <w:r w:rsidRPr="00053880">
        <w:rPr>
          <w:u w:val="single"/>
        </w:rPr>
        <w:t xml:space="preserve"> by one country against another country</w:t>
      </w:r>
      <w:r w:rsidRPr="00053880">
        <w:t>.</w:t>
      </w:r>
      <w:r w:rsidR="00F73DFD" w:rsidRPr="00053880">
        <w:t xml:space="preserve"> </w:t>
      </w:r>
      <w:r w:rsidRPr="00053880">
        <w:t xml:space="preserve">These mechanisms should </w:t>
      </w:r>
      <w:r w:rsidR="006F0674" w:rsidRPr="00053880">
        <w:t xml:space="preserve">facilitate </w:t>
      </w:r>
      <w:r w:rsidRPr="00053880">
        <w:t>prevent</w:t>
      </w:r>
      <w:r w:rsidR="006F0674" w:rsidRPr="00053880">
        <w:t>ion of</w:t>
      </w:r>
      <w:r w:rsidRPr="00053880">
        <w:t xml:space="preserve"> any violation of customs legislation even </w:t>
      </w:r>
      <w:r w:rsidR="004D13FC" w:rsidRPr="00053880">
        <w:t xml:space="preserve">if </w:t>
      </w:r>
      <w:r w:rsidRPr="00053880">
        <w:t xml:space="preserve">there is no administrative act </w:t>
      </w:r>
      <w:r w:rsidR="004D13FC" w:rsidRPr="00053880">
        <w:t>to invoke</w:t>
      </w:r>
      <w:r w:rsidRPr="00053880">
        <w:t xml:space="preserve"> but</w:t>
      </w:r>
      <w:r w:rsidR="004D13FC" w:rsidRPr="00053880">
        <w:t xml:space="preserve"> </w:t>
      </w:r>
      <w:r w:rsidR="004D13FC" w:rsidRPr="00053880">
        <w:rPr>
          <w:color w:val="000000"/>
        </w:rPr>
        <w:t>rather</w:t>
      </w:r>
      <w:r w:rsidR="00A56630" w:rsidRPr="00053880">
        <w:rPr>
          <w:color w:val="000000"/>
        </w:rPr>
        <w:t xml:space="preserve"> </w:t>
      </w:r>
      <w:r w:rsidRPr="00053880">
        <w:t>a violation in the enforcement of the regulations</w:t>
      </w:r>
      <w:r w:rsidR="004D13FC" w:rsidRPr="00053880">
        <w:t>,</w:t>
      </w:r>
      <w:r w:rsidRPr="00053880">
        <w:t xml:space="preserve"> </w:t>
      </w:r>
      <w:r w:rsidR="004D13FC" w:rsidRPr="00053880">
        <w:t xml:space="preserve">as </w:t>
      </w:r>
      <w:r w:rsidRPr="00053880">
        <w:t xml:space="preserve">represented, for example, </w:t>
      </w:r>
      <w:r w:rsidR="004D13FC" w:rsidRPr="00053880">
        <w:t xml:space="preserve">by </w:t>
      </w:r>
      <w:r w:rsidRPr="00053880">
        <w:t>situations such as:</w:t>
      </w:r>
    </w:p>
    <w:p w14:paraId="77A7ED29" w14:textId="43B53722" w:rsidR="00E25C2D" w:rsidRPr="00053880" w:rsidRDefault="00E25C2D" w:rsidP="00053880">
      <w:pPr>
        <w:pStyle w:val="ListBullet2"/>
      </w:pPr>
      <w:r w:rsidRPr="00053880">
        <w:t xml:space="preserve">Creation of requirements or formalities </w:t>
      </w:r>
      <w:r w:rsidRPr="00053880">
        <w:rPr>
          <w:color w:val="000000"/>
        </w:rPr>
        <w:t>that are</w:t>
      </w:r>
      <w:r w:rsidR="00A56630" w:rsidRPr="00053880">
        <w:rPr>
          <w:color w:val="000000"/>
        </w:rPr>
        <w:t xml:space="preserve"> </w:t>
      </w:r>
      <w:r w:rsidRPr="00053880">
        <w:t>not provided for in the regulations;</w:t>
      </w:r>
    </w:p>
    <w:p w14:paraId="00424631" w14:textId="0710C799" w:rsidR="00E25C2D" w:rsidRPr="00053880" w:rsidRDefault="00E25C2D" w:rsidP="00053880">
      <w:pPr>
        <w:pStyle w:val="ListBullet2"/>
      </w:pPr>
      <w:r w:rsidRPr="00053880">
        <w:t xml:space="preserve">Changes in procedures, formalities or requirements </w:t>
      </w:r>
      <w:r w:rsidRPr="00053880">
        <w:rPr>
          <w:color w:val="000000"/>
        </w:rPr>
        <w:t>that are</w:t>
      </w:r>
      <w:r w:rsidR="00A56630" w:rsidRPr="00053880">
        <w:rPr>
          <w:color w:val="000000"/>
        </w:rPr>
        <w:t xml:space="preserve"> </w:t>
      </w:r>
      <w:r w:rsidRPr="00053880">
        <w:t xml:space="preserve">not based on any regulations; </w:t>
      </w:r>
      <w:r w:rsidR="004D13FC" w:rsidRPr="00053880">
        <w:t>or</w:t>
      </w:r>
      <w:r w:rsidR="00336D0C" w:rsidRPr="00053880">
        <w:t>,</w:t>
      </w:r>
    </w:p>
    <w:p w14:paraId="098B88DE" w14:textId="04747639" w:rsidR="00E25C2D" w:rsidRPr="00053880" w:rsidRDefault="00E25C2D" w:rsidP="00053880">
      <w:pPr>
        <w:pStyle w:val="ListBullet2"/>
      </w:pPr>
      <w:r w:rsidRPr="00053880">
        <w:t xml:space="preserve">Changes </w:t>
      </w:r>
      <w:r w:rsidRPr="00053880">
        <w:rPr>
          <w:color w:val="000000"/>
        </w:rPr>
        <w:t>in the interpretation of</w:t>
      </w:r>
      <w:r w:rsidR="00A56630" w:rsidRPr="00053880">
        <w:rPr>
          <w:color w:val="000000"/>
        </w:rPr>
        <w:t xml:space="preserve"> </w:t>
      </w:r>
      <w:r w:rsidRPr="00053880">
        <w:t>standards not supported by valid administrative acts.</w:t>
      </w:r>
    </w:p>
    <w:p w14:paraId="450F4841" w14:textId="47ED8DD8" w:rsidR="00E25C2D" w:rsidRPr="00053880" w:rsidRDefault="002D5C19" w:rsidP="00053880">
      <w:pPr>
        <w:pStyle w:val="ListContinue"/>
      </w:pPr>
      <w:r w:rsidRPr="00053880">
        <w:t>This should be based on</w:t>
      </w:r>
      <w:r w:rsidR="00E25C2D" w:rsidRPr="00053880">
        <w:t>:</w:t>
      </w:r>
    </w:p>
    <w:p w14:paraId="7653C751" w14:textId="1A10FAE8" w:rsidR="00E25C2D" w:rsidRPr="00053880" w:rsidRDefault="00E25C2D" w:rsidP="00053880">
      <w:pPr>
        <w:pStyle w:val="ListBullet2"/>
      </w:pPr>
      <w:r w:rsidRPr="00053880">
        <w:t xml:space="preserve">The right </w:t>
      </w:r>
      <w:r w:rsidR="002D5C19" w:rsidRPr="00053880">
        <w:t xml:space="preserve">to </w:t>
      </w:r>
      <w:r w:rsidRPr="00053880">
        <w:t xml:space="preserve">consultation laid down in </w:t>
      </w:r>
      <w:r w:rsidR="007B4DF6">
        <w:t>A</w:t>
      </w:r>
      <w:r w:rsidRPr="00053880">
        <w:t xml:space="preserve">rticle 2.2 of the </w:t>
      </w:r>
      <w:r w:rsidR="00B62421" w:rsidRPr="00053880">
        <w:t>TFA</w:t>
      </w:r>
      <w:r w:rsidR="002D5C19" w:rsidRPr="00053880">
        <w:t>;</w:t>
      </w:r>
    </w:p>
    <w:p w14:paraId="0712693D" w14:textId="1381B24A" w:rsidR="00E25C2D" w:rsidRPr="00053880" w:rsidRDefault="00E25C2D" w:rsidP="00053880">
      <w:pPr>
        <w:pStyle w:val="ListBullet2"/>
      </w:pPr>
      <w:r w:rsidRPr="00053880">
        <w:t xml:space="preserve">The desirability of maintaining </w:t>
      </w:r>
      <w:r w:rsidR="002D5C19" w:rsidRPr="00053880">
        <w:t xml:space="preserve">ongoing </w:t>
      </w:r>
      <w:r w:rsidRPr="00053880">
        <w:t xml:space="preserve">review mechanisms </w:t>
      </w:r>
      <w:r w:rsidRPr="00053880">
        <w:rPr>
          <w:color w:val="000000"/>
        </w:rPr>
        <w:t>with a view to reducing</w:t>
      </w:r>
      <w:r w:rsidR="00A56630" w:rsidRPr="00053880">
        <w:rPr>
          <w:color w:val="000000"/>
        </w:rPr>
        <w:t xml:space="preserve"> </w:t>
      </w:r>
      <w:r w:rsidRPr="00053880">
        <w:t>formalities</w:t>
      </w:r>
      <w:r w:rsidR="002D5C19" w:rsidRPr="00053880">
        <w:t xml:space="preserve"> and </w:t>
      </w:r>
      <w:r w:rsidRPr="00053880">
        <w:t xml:space="preserve">clarifying and facilitating procedures; </w:t>
      </w:r>
      <w:r w:rsidR="002D5C19" w:rsidRPr="00053880">
        <w:t>and</w:t>
      </w:r>
    </w:p>
    <w:p w14:paraId="142C96BF" w14:textId="18764ACF" w:rsidR="0036070A" w:rsidRDefault="00F7351F" w:rsidP="00847B18">
      <w:pPr>
        <w:pStyle w:val="ListBullet2"/>
      </w:pPr>
      <w:r w:rsidRPr="00053880">
        <w:t>T</w:t>
      </w:r>
      <w:r w:rsidR="00265FAB" w:rsidRPr="00053880">
        <w:t>he need to create mechanisms that guarantee both compliance and the uniform interpretation and application of CAUCA standards</w:t>
      </w:r>
      <w:r w:rsidR="0036070A">
        <w:t>.</w:t>
      </w:r>
    </w:p>
    <w:p w14:paraId="5E7BF4DB" w14:textId="20BA52D3" w:rsidR="00265FAB" w:rsidRPr="00053880" w:rsidRDefault="0036070A" w:rsidP="00053880">
      <w:pPr>
        <w:pStyle w:val="ListContinue"/>
      </w:pPr>
      <w:r>
        <w:t>W</w:t>
      </w:r>
      <w:r w:rsidR="00265FAB" w:rsidRPr="00F7351F">
        <w:t>e</w:t>
      </w:r>
      <w:r w:rsidR="00265FAB" w:rsidRPr="00053880">
        <w:t xml:space="preserve"> recommend including a standard that establishes a procedure for consultation on interpretation of CAUCA and RECAUCA by requesting that </w:t>
      </w:r>
      <w:r w:rsidR="006778DB">
        <w:t>the following conditions</w:t>
      </w:r>
      <w:r w:rsidR="00265FAB" w:rsidRPr="00053880">
        <w:t xml:space="preserve"> be reviewed:</w:t>
      </w:r>
    </w:p>
    <w:p w14:paraId="546D5385" w14:textId="05E4ACB1" w:rsidR="00265FAB" w:rsidRPr="00053880" w:rsidRDefault="00FA1F55" w:rsidP="00053880">
      <w:pPr>
        <w:pStyle w:val="ListBullet2"/>
      </w:pPr>
      <w:r>
        <w:t>T</w:t>
      </w:r>
      <w:r w:rsidR="00265FAB" w:rsidRPr="00053880">
        <w:t>he scope and interpretation of the CAUCA or RECAUCA norms</w:t>
      </w:r>
      <w:r w:rsidR="001301E2">
        <w:t>;</w:t>
      </w:r>
      <w:r w:rsidR="000344BD">
        <w:t xml:space="preserve"> and</w:t>
      </w:r>
    </w:p>
    <w:p w14:paraId="5EF6EEBB" w14:textId="4F36EB73" w:rsidR="00F7351F" w:rsidRPr="00053880" w:rsidRDefault="006778DB" w:rsidP="00D47413">
      <w:pPr>
        <w:pStyle w:val="ListBullet2"/>
        <w:tabs>
          <w:tab w:val="num" w:pos="708"/>
        </w:tabs>
        <w:ind w:left="1068"/>
      </w:pPr>
      <w:r>
        <w:t>the</w:t>
      </w:r>
      <w:r w:rsidR="00265FAB" w:rsidRPr="00053880">
        <w:t xml:space="preserve"> conduct or practice</w:t>
      </w:r>
      <w:r w:rsidR="0064416E">
        <w:t>s</w:t>
      </w:r>
      <w:r w:rsidR="00265FAB" w:rsidRPr="00053880">
        <w:t xml:space="preserve"> carried out by the </w:t>
      </w:r>
      <w:r w:rsidR="006E1A78">
        <w:t>c</w:t>
      </w:r>
      <w:r w:rsidR="00265FAB" w:rsidRPr="00F7351F">
        <w:t xml:space="preserve">ustoms </w:t>
      </w:r>
      <w:r w:rsidR="0064416E">
        <w:t>service</w:t>
      </w:r>
      <w:r w:rsidR="0064416E" w:rsidRPr="00053880">
        <w:t xml:space="preserve"> </w:t>
      </w:r>
      <w:r w:rsidR="00265FAB" w:rsidRPr="00053880">
        <w:t xml:space="preserve">or </w:t>
      </w:r>
      <w:r w:rsidR="00FB053D">
        <w:t>c</w:t>
      </w:r>
      <w:r w:rsidR="00265FAB" w:rsidRPr="00F7351F">
        <w:t xml:space="preserve">ustoms </w:t>
      </w:r>
      <w:r w:rsidR="00FB053D">
        <w:t>a</w:t>
      </w:r>
      <w:r w:rsidR="00265FAB" w:rsidRPr="00F7351F">
        <w:t>uthority</w:t>
      </w:r>
      <w:r w:rsidR="00265FAB" w:rsidRPr="00053880">
        <w:t xml:space="preserve"> of a country.</w:t>
      </w:r>
    </w:p>
    <w:p w14:paraId="2EF6A229" w14:textId="3A7C5E4C" w:rsidR="00E25C2D" w:rsidRDefault="00E25C2D" w:rsidP="0010269C">
      <w:pPr>
        <w:pStyle w:val="ListContinue"/>
      </w:pPr>
      <w:r w:rsidRPr="00053880">
        <w:t xml:space="preserve">This mechanism should operate </w:t>
      </w:r>
      <w:r w:rsidRPr="00053880">
        <w:rPr>
          <w:u w:val="single"/>
        </w:rPr>
        <w:t>internally</w:t>
      </w:r>
      <w:r w:rsidRPr="00053880">
        <w:t xml:space="preserve"> in the country in which the alleged infringing conduct or practice is occurring.</w:t>
      </w:r>
      <w:r w:rsidR="00F73DFD" w:rsidRPr="00053880">
        <w:t xml:space="preserve"> </w:t>
      </w:r>
      <w:r w:rsidRPr="00053880">
        <w:rPr>
          <w:color w:val="000000"/>
        </w:rPr>
        <w:t>Thus, at</w:t>
      </w:r>
      <w:r w:rsidR="00A56630" w:rsidRPr="00053880">
        <w:rPr>
          <w:color w:val="000000"/>
        </w:rPr>
        <w:t xml:space="preserve"> </w:t>
      </w:r>
      <w:r w:rsidRPr="00053880">
        <w:t>an internal level in each country, this mechanism should:</w:t>
      </w:r>
    </w:p>
    <w:p w14:paraId="46B7DDC1" w14:textId="2C63C151" w:rsidR="00E25C2D" w:rsidRPr="00053880" w:rsidRDefault="00E25C2D" w:rsidP="00053880">
      <w:pPr>
        <w:pStyle w:val="ListBullet2"/>
      </w:pPr>
      <w:r w:rsidRPr="00053880">
        <w:t xml:space="preserve">Authorize any individual (regardless of nationality or domicile) to consider that their rights have been violated </w:t>
      </w:r>
      <w:r w:rsidRPr="00053880">
        <w:rPr>
          <w:color w:val="000000"/>
        </w:rPr>
        <w:t>as a result of</w:t>
      </w:r>
      <w:r w:rsidRPr="00053880">
        <w:t>:</w:t>
      </w:r>
    </w:p>
    <w:p w14:paraId="16C30D4F" w14:textId="503A5E5A" w:rsidR="00E25C2D" w:rsidRPr="00053880" w:rsidRDefault="00E25C2D" w:rsidP="00053880">
      <w:pPr>
        <w:pStyle w:val="ListBullet3"/>
      </w:pPr>
      <w:r w:rsidRPr="00053880">
        <w:t xml:space="preserve">A conduct or practice (without requiring the existence of an administrative act) by the </w:t>
      </w:r>
      <w:r w:rsidR="001B4A15">
        <w:t>c</w:t>
      </w:r>
      <w:r w:rsidRPr="00F316C4">
        <w:t xml:space="preserve">ustoms </w:t>
      </w:r>
      <w:r w:rsidR="001B4A15">
        <w:t>s</w:t>
      </w:r>
      <w:r w:rsidRPr="00F316C4">
        <w:t xml:space="preserve">ervice or </w:t>
      </w:r>
      <w:r w:rsidR="001B4A15">
        <w:t>c</w:t>
      </w:r>
      <w:r w:rsidRPr="00F316C4">
        <w:t xml:space="preserve">ustoms </w:t>
      </w:r>
      <w:r w:rsidR="001B4A15">
        <w:t>a</w:t>
      </w:r>
      <w:r w:rsidRPr="00F316C4">
        <w:t>uthority</w:t>
      </w:r>
      <w:r w:rsidRPr="00053880">
        <w:t xml:space="preserve"> of a country;</w:t>
      </w:r>
    </w:p>
    <w:p w14:paraId="290454DC" w14:textId="6DD128E9" w:rsidR="00E25C2D" w:rsidRPr="00053880" w:rsidRDefault="00450839" w:rsidP="00053880">
      <w:pPr>
        <w:pStyle w:val="ListBullet3"/>
      </w:pPr>
      <w:r w:rsidRPr="00053880">
        <w:t>Consider</w:t>
      </w:r>
      <w:r w:rsidR="002D44E4" w:rsidRPr="00053880">
        <w:t>ing</w:t>
      </w:r>
      <w:r w:rsidR="00E25C2D" w:rsidRPr="00053880">
        <w:t xml:space="preserve"> that such conduct or practice </w:t>
      </w:r>
      <w:r w:rsidR="00E25C2D" w:rsidRPr="00053880">
        <w:rPr>
          <w:color w:val="000000"/>
        </w:rPr>
        <w:t>is in violation of</w:t>
      </w:r>
      <w:r w:rsidR="00A56630" w:rsidRPr="00053880">
        <w:rPr>
          <w:color w:val="000000"/>
        </w:rPr>
        <w:t xml:space="preserve"> </w:t>
      </w:r>
      <w:r w:rsidR="00E25C2D" w:rsidRPr="00053880">
        <w:t>a rule or procedure established in the regulations of that country and/or in CAUCA or RECAUCA;</w:t>
      </w:r>
    </w:p>
    <w:p w14:paraId="263841E8" w14:textId="0F902F71" w:rsidR="00E25C2D" w:rsidRPr="00053880" w:rsidRDefault="00E25C2D" w:rsidP="00053880">
      <w:pPr>
        <w:pStyle w:val="ListBullet2"/>
      </w:pPr>
      <w:r w:rsidRPr="00053880">
        <w:t xml:space="preserve">To request that same </w:t>
      </w:r>
      <w:r w:rsidR="00FB053D">
        <w:t>c</w:t>
      </w:r>
      <w:r w:rsidRPr="00F316C4">
        <w:t xml:space="preserve">ustoms </w:t>
      </w:r>
      <w:r w:rsidR="00FB053D">
        <w:t>a</w:t>
      </w:r>
      <w:r w:rsidRPr="00F316C4">
        <w:t>uthority</w:t>
      </w:r>
      <w:r w:rsidRPr="00053880">
        <w:t xml:space="preserve"> to review the scope and correct interpretation of the rule apparently infringed by the conduct or practice that the person alleges has violated their rights.</w:t>
      </w:r>
      <w:r w:rsidR="00F73DFD" w:rsidRPr="00053880">
        <w:t xml:space="preserve"> </w:t>
      </w:r>
      <w:r w:rsidRPr="00053880">
        <w:t xml:space="preserve">This request would be made through a formal petition to </w:t>
      </w:r>
      <w:r w:rsidR="006E1A78">
        <w:t>c</w:t>
      </w:r>
      <w:r w:rsidRPr="00053880">
        <w:t xml:space="preserve">ustoms, requesting </w:t>
      </w:r>
      <w:r w:rsidR="006E1A78">
        <w:t>c</w:t>
      </w:r>
      <w:r w:rsidRPr="00053880">
        <w:t xml:space="preserve">ustoms to review whether a conduct or practice of a particular </w:t>
      </w:r>
      <w:r w:rsidR="00FB053D">
        <w:t>c</w:t>
      </w:r>
      <w:r w:rsidRPr="00F316C4">
        <w:t xml:space="preserve">ustoms </w:t>
      </w:r>
      <w:r w:rsidR="00FB053D">
        <w:t>a</w:t>
      </w:r>
      <w:r w:rsidRPr="00F316C4">
        <w:t>uthority</w:t>
      </w:r>
      <w:r w:rsidRPr="00053880">
        <w:t xml:space="preserve"> or </w:t>
      </w:r>
      <w:r w:rsidR="0016417D">
        <w:t>c</w:t>
      </w:r>
      <w:r w:rsidRPr="00053880">
        <w:t xml:space="preserve">ustoms office is </w:t>
      </w:r>
      <w:r w:rsidRPr="00053880">
        <w:rPr>
          <w:color w:val="000000"/>
        </w:rPr>
        <w:t>in accordance with</w:t>
      </w:r>
      <w:r w:rsidR="00A56630" w:rsidRPr="00053880">
        <w:rPr>
          <w:color w:val="000000"/>
        </w:rPr>
        <w:t xml:space="preserve"> </w:t>
      </w:r>
      <w:r w:rsidRPr="00053880">
        <w:t xml:space="preserve">the interpretation of the standard or procedure </w:t>
      </w:r>
      <w:r w:rsidRPr="00053880">
        <w:rPr>
          <w:color w:val="000000"/>
        </w:rPr>
        <w:t>that is</w:t>
      </w:r>
      <w:r w:rsidR="00A56630" w:rsidRPr="00053880">
        <w:rPr>
          <w:color w:val="000000"/>
        </w:rPr>
        <w:t xml:space="preserve"> </w:t>
      </w:r>
      <w:r w:rsidRPr="00053880">
        <w:t>considered infringed.</w:t>
      </w:r>
    </w:p>
    <w:p w14:paraId="13FA3CF5" w14:textId="594EEF3B" w:rsidR="00E25C2D" w:rsidRPr="00053880" w:rsidRDefault="00E25C2D" w:rsidP="00053880">
      <w:pPr>
        <w:pStyle w:val="ListBullet2"/>
      </w:pPr>
      <w:r w:rsidRPr="00053880">
        <w:t xml:space="preserve">After the deadline for administrative silence, and with no reply </w:t>
      </w:r>
      <w:r w:rsidR="002D44E4" w:rsidRPr="00053880">
        <w:t xml:space="preserve">from </w:t>
      </w:r>
      <w:r w:rsidRPr="00053880">
        <w:t xml:space="preserve">the </w:t>
      </w:r>
      <w:r w:rsidR="00B86DAC">
        <w:t>c</w:t>
      </w:r>
      <w:r w:rsidRPr="00F316C4">
        <w:t xml:space="preserve">ustoms </w:t>
      </w:r>
      <w:r w:rsidR="00B86DAC">
        <w:t>a</w:t>
      </w:r>
      <w:r w:rsidRPr="00F316C4">
        <w:t>dministration</w:t>
      </w:r>
      <w:r w:rsidRPr="00053880">
        <w:t xml:space="preserve">, the petitioner may go to the Customs Court and request </w:t>
      </w:r>
      <w:r w:rsidRPr="00053880">
        <w:rPr>
          <w:color w:val="000000"/>
        </w:rPr>
        <w:t>before said Court</w:t>
      </w:r>
      <w:r w:rsidRPr="00053880">
        <w:t xml:space="preserve">, </w:t>
      </w:r>
      <w:r w:rsidRPr="00053880">
        <w:rPr>
          <w:color w:val="000000"/>
        </w:rPr>
        <w:t>in its capacity</w:t>
      </w:r>
      <w:r w:rsidR="00A56630" w:rsidRPr="00053880">
        <w:rPr>
          <w:color w:val="000000"/>
        </w:rPr>
        <w:t xml:space="preserve"> </w:t>
      </w:r>
      <w:r w:rsidRPr="00053880">
        <w:t xml:space="preserve">as an advisory body, to </w:t>
      </w:r>
      <w:r w:rsidRPr="00053880">
        <w:rPr>
          <w:color w:val="000000"/>
        </w:rPr>
        <w:t>reach a decision on</w:t>
      </w:r>
      <w:r w:rsidR="00A56630" w:rsidRPr="00053880">
        <w:rPr>
          <w:color w:val="000000"/>
        </w:rPr>
        <w:t xml:space="preserve"> </w:t>
      </w:r>
      <w:r w:rsidRPr="00053880">
        <w:t xml:space="preserve">the interpretation and scope of the rule or procedure whose alleged infringement has </w:t>
      </w:r>
      <w:r w:rsidRPr="00053880">
        <w:rPr>
          <w:color w:val="000000"/>
        </w:rPr>
        <w:t>caused a violation of</w:t>
      </w:r>
      <w:r w:rsidR="00A56630" w:rsidRPr="00053880">
        <w:rPr>
          <w:color w:val="000000"/>
        </w:rPr>
        <w:t xml:space="preserve"> </w:t>
      </w:r>
      <w:r w:rsidRPr="00053880">
        <w:t>the individual</w:t>
      </w:r>
      <w:r w:rsidR="000B48A4">
        <w:t>’</w:t>
      </w:r>
      <w:r w:rsidRPr="00053880">
        <w:t>s rights.</w:t>
      </w:r>
      <w:r w:rsidR="00F73DFD" w:rsidRPr="00053880">
        <w:t xml:space="preserve"> </w:t>
      </w:r>
      <w:r w:rsidRPr="00053880">
        <w:t>This interpretation by the Customs Court should serve as a tool for the individual to:</w:t>
      </w:r>
    </w:p>
    <w:p w14:paraId="0434D71E" w14:textId="51F17C29" w:rsidR="00E25C2D" w:rsidRPr="00053880" w:rsidRDefault="00E25C2D" w:rsidP="00053880">
      <w:pPr>
        <w:pStyle w:val="ListBullet3"/>
      </w:pPr>
      <w:r w:rsidRPr="00053880">
        <w:t xml:space="preserve">Submit the decision of the Customs Court as a mandatory interpretation of the rule or procedure to </w:t>
      </w:r>
      <w:r w:rsidR="006E1A78">
        <w:t>c</w:t>
      </w:r>
      <w:r w:rsidRPr="00053880">
        <w:t>ustoms and</w:t>
      </w:r>
      <w:r w:rsidRPr="00053880">
        <w:rPr>
          <w:color w:val="000000"/>
        </w:rPr>
        <w:t>, in particular,</w:t>
      </w:r>
      <w:r w:rsidR="00A56630" w:rsidRPr="00053880">
        <w:rPr>
          <w:color w:val="000000"/>
        </w:rPr>
        <w:t xml:space="preserve"> </w:t>
      </w:r>
      <w:r w:rsidRPr="00053880">
        <w:t xml:space="preserve">to the </w:t>
      </w:r>
      <w:r w:rsidR="0016417D">
        <w:t>c</w:t>
      </w:r>
      <w:r w:rsidRPr="00053880">
        <w:t xml:space="preserve">ustoms office whose conduct or practice has violated the rights of the individual, so </w:t>
      </w:r>
      <w:r w:rsidRPr="00053880">
        <w:rPr>
          <w:color w:val="000000"/>
        </w:rPr>
        <w:t>that</w:t>
      </w:r>
      <w:r w:rsidR="00A56630" w:rsidRPr="00053880">
        <w:rPr>
          <w:color w:val="000000"/>
        </w:rPr>
        <w:t xml:space="preserve"> </w:t>
      </w:r>
      <w:r w:rsidR="006E1A78">
        <w:t>c</w:t>
      </w:r>
      <w:r w:rsidRPr="00053880">
        <w:t>ustoms voluntarily complies with the mandatory interpretation of the Customs Court; or</w:t>
      </w:r>
    </w:p>
    <w:p w14:paraId="7A2D4C53" w14:textId="5AC6385F" w:rsidR="00E25C2D" w:rsidRPr="00053880" w:rsidRDefault="00E25C2D" w:rsidP="00053880">
      <w:pPr>
        <w:pStyle w:val="ListBullet3"/>
      </w:pPr>
      <w:r w:rsidRPr="00053880">
        <w:t xml:space="preserve">Initiate the procedure envisaged in AGREEMENT No. 012011 (COMIECO LX) if the individual considers </w:t>
      </w:r>
      <w:r w:rsidRPr="00053880">
        <w:rPr>
          <w:color w:val="000000"/>
        </w:rPr>
        <w:t>that</w:t>
      </w:r>
      <w:r w:rsidR="00A56630" w:rsidRPr="00053880">
        <w:rPr>
          <w:color w:val="000000"/>
        </w:rPr>
        <w:t xml:space="preserve"> </w:t>
      </w:r>
      <w:r w:rsidRPr="00053880">
        <w:t xml:space="preserve">there are grounds and evidence for it, as established </w:t>
      </w:r>
      <w:r w:rsidRPr="00053880">
        <w:rPr>
          <w:color w:val="000000"/>
        </w:rPr>
        <w:t>in said Agreement.</w:t>
      </w:r>
    </w:p>
    <w:p w14:paraId="4BBE7F24" w14:textId="4794AD77" w:rsidR="00E25C2D" w:rsidRPr="00053880" w:rsidRDefault="00E25C2D" w:rsidP="00053880">
      <w:pPr>
        <w:pStyle w:val="ListBullet2"/>
      </w:pPr>
      <w:r w:rsidRPr="00053880">
        <w:t xml:space="preserve">If </w:t>
      </w:r>
      <w:r w:rsidR="006E1A78">
        <w:t>c</w:t>
      </w:r>
      <w:r w:rsidRPr="00053880">
        <w:t xml:space="preserve">ustoms </w:t>
      </w:r>
      <w:r w:rsidRPr="00053880">
        <w:rPr>
          <w:color w:val="000000"/>
        </w:rPr>
        <w:t>makes a decision</w:t>
      </w:r>
      <w:r w:rsidRPr="00053880">
        <w:t>, either recognizing or rejecting the individual</w:t>
      </w:r>
      <w:r w:rsidR="000B48A4">
        <w:t>’</w:t>
      </w:r>
      <w:r w:rsidRPr="00053880">
        <w:t>s petition, it must issue a clarification that clearly states how to construe the rule or procedure whose interpretation the individual requested.</w:t>
      </w:r>
      <w:r w:rsidR="00F73DFD" w:rsidRPr="00053880">
        <w:t xml:space="preserve"> </w:t>
      </w:r>
      <w:r w:rsidRPr="00053880">
        <w:t xml:space="preserve">This clarification </w:t>
      </w:r>
      <w:r w:rsidRPr="00053880">
        <w:rPr>
          <w:color w:val="000000"/>
        </w:rPr>
        <w:t>on the interpretation of</w:t>
      </w:r>
      <w:r w:rsidR="00A56630" w:rsidRPr="00053880">
        <w:rPr>
          <w:color w:val="000000"/>
        </w:rPr>
        <w:t xml:space="preserve"> </w:t>
      </w:r>
      <w:r w:rsidRPr="00053880">
        <w:t xml:space="preserve">the rule or procedure must be published so </w:t>
      </w:r>
      <w:r w:rsidRPr="00053880">
        <w:rPr>
          <w:color w:val="000000"/>
        </w:rPr>
        <w:t>that</w:t>
      </w:r>
      <w:r w:rsidR="00A56630" w:rsidRPr="00053880">
        <w:rPr>
          <w:color w:val="000000"/>
        </w:rPr>
        <w:t xml:space="preserve"> </w:t>
      </w:r>
      <w:r w:rsidRPr="00053880">
        <w:t xml:space="preserve">all </w:t>
      </w:r>
      <w:r w:rsidR="006E1A78">
        <w:t>c</w:t>
      </w:r>
      <w:r w:rsidRPr="00053880">
        <w:t>ustoms users of that country may know the scope and interpretation of that rule or procedure.</w:t>
      </w:r>
    </w:p>
    <w:p w14:paraId="01ACF951" w14:textId="2DCF7E2E" w:rsidR="00E25C2D" w:rsidRPr="00053880" w:rsidRDefault="00E25C2D" w:rsidP="00053880">
      <w:pPr>
        <w:pStyle w:val="ListBullet2"/>
      </w:pPr>
      <w:r w:rsidRPr="00053880">
        <w:t xml:space="preserve">The individual who has initiated the procedure may then use that clarification issued by </w:t>
      </w:r>
      <w:r w:rsidR="006E1A78">
        <w:t>c</w:t>
      </w:r>
      <w:r w:rsidRPr="00053880">
        <w:t>ustoms to avoid any future violations or misinterpretations.</w:t>
      </w:r>
    </w:p>
    <w:p w14:paraId="6E950EFA" w14:textId="085B1371" w:rsidR="00E25C2D" w:rsidRPr="00053880" w:rsidRDefault="00E25C2D" w:rsidP="00053880">
      <w:pPr>
        <w:pStyle w:val="ListBullet2"/>
      </w:pPr>
      <w:r w:rsidRPr="00053880">
        <w:t xml:space="preserve">Clarifications issued by </w:t>
      </w:r>
      <w:r w:rsidR="006E1A78">
        <w:t>c</w:t>
      </w:r>
      <w:r w:rsidRPr="00053880">
        <w:t xml:space="preserve">ustoms or by the Customs Court may </w:t>
      </w:r>
      <w:r w:rsidRPr="00053880">
        <w:rPr>
          <w:color w:val="000000"/>
        </w:rPr>
        <w:t>serve to achieve</w:t>
      </w:r>
      <w:r w:rsidR="00A56630" w:rsidRPr="00053880">
        <w:rPr>
          <w:color w:val="000000"/>
        </w:rPr>
        <w:t xml:space="preserve"> </w:t>
      </w:r>
      <w:r w:rsidRPr="00053880">
        <w:t>uniform enforcement of internal regulations or CAUCA and RECAUCA.</w:t>
      </w:r>
    </w:p>
    <w:bookmarkEnd w:id="371"/>
    <w:p w14:paraId="49E6B6E0" w14:textId="303F9944" w:rsidR="00E25C2D" w:rsidRPr="00B44367" w:rsidRDefault="00E25C2D" w:rsidP="00D47413">
      <w:pPr>
        <w:pStyle w:val="ListNumber"/>
        <w:numPr>
          <w:ilvl w:val="0"/>
          <w:numId w:val="23"/>
        </w:numPr>
      </w:pPr>
      <w:r w:rsidRPr="00286068">
        <w:t>In order to</w:t>
      </w:r>
      <w:r w:rsidR="00A56630" w:rsidRPr="00B44367">
        <w:t xml:space="preserve"> </w:t>
      </w:r>
      <w:r w:rsidRPr="005F7986">
        <w:t xml:space="preserve">ensure uniform enforcement of regional regulations, this interpretation of </w:t>
      </w:r>
      <w:r w:rsidR="00D41479" w:rsidRPr="003C6E89">
        <w:t>CAUCA</w:t>
      </w:r>
      <w:r w:rsidRPr="00286068">
        <w:t xml:space="preserve">/RECAUCA </w:t>
      </w:r>
      <w:r w:rsidR="002A2554" w:rsidRPr="00B44367">
        <w:t>regulations</w:t>
      </w:r>
      <w:r w:rsidRPr="005F7986">
        <w:t xml:space="preserve">, whether by </w:t>
      </w:r>
      <w:r w:rsidR="006E1A78">
        <w:t>c</w:t>
      </w:r>
      <w:r w:rsidRPr="00286068">
        <w:t>ustoms or the Customs Court, could be elevated to COMIECO.</w:t>
      </w:r>
    </w:p>
    <w:p w14:paraId="38BFBD3C" w14:textId="436A30D5" w:rsidR="00E25C2D" w:rsidRPr="007B7CD1" w:rsidRDefault="00B36D08" w:rsidP="00E25C2D">
      <w:pPr>
        <w:pStyle w:val="Heading2"/>
      </w:pPr>
      <w:bookmarkStart w:id="372" w:name="_Toc480389089"/>
      <w:bookmarkStart w:id="373" w:name="_Toc515452249"/>
      <w:bookmarkStart w:id="374" w:name="_Toc514872209"/>
      <w:r w:rsidRPr="007B7CD1">
        <w:rPr>
          <w:color w:val="4F81BD"/>
        </w:rPr>
        <w:t>Section</w:t>
      </w:r>
      <w:r w:rsidR="00E25C2D" w:rsidRPr="007B7CD1">
        <w:rPr>
          <w:color w:val="4F81BD"/>
        </w:rPr>
        <w:t xml:space="preserve"> 10. 2 – Acceptance of Copies</w:t>
      </w:r>
      <w:bookmarkEnd w:id="372"/>
      <w:bookmarkEnd w:id="373"/>
      <w:bookmarkEnd w:id="374"/>
    </w:p>
    <w:p w14:paraId="2ECB69A2" w14:textId="54F966C0" w:rsidR="00E25C2D" w:rsidRPr="007B7CD1" w:rsidRDefault="00E25C2D" w:rsidP="00286068">
      <w:pPr>
        <w:shd w:val="clear" w:color="auto" w:fill="FFFFFF"/>
        <w:textAlignment w:val="baseline"/>
      </w:pPr>
      <w:bookmarkStart w:id="375" w:name="_Toc480389090"/>
      <w:r w:rsidRPr="007B7CD1">
        <w:t xml:space="preserve">This subsection refers to the </w:t>
      </w:r>
      <w:r w:rsidR="00F82267" w:rsidRPr="007B7CD1">
        <w:t>submission</w:t>
      </w:r>
      <w:r w:rsidRPr="007B7CD1">
        <w:t xml:space="preserve"> of documents as part of the import, export or transit formalities, related both to </w:t>
      </w:r>
      <w:r w:rsidR="006E1A78" w:rsidRPr="007B7CD1">
        <w:t>c</w:t>
      </w:r>
      <w:r w:rsidRPr="007B7CD1">
        <w:t>ustoms and to all other entities at the border.</w:t>
      </w:r>
      <w:r w:rsidR="00F73DFD" w:rsidRPr="007B7CD1">
        <w:t xml:space="preserve"> </w:t>
      </w:r>
      <w:r w:rsidRPr="007B7CD1">
        <w:t>Specifically, it states that:</w:t>
      </w:r>
    </w:p>
    <w:p w14:paraId="3BC0E76C" w14:textId="3F4B76D3" w:rsidR="00E25C2D" w:rsidRPr="00053880" w:rsidRDefault="00E25C2D" w:rsidP="00E62CF5">
      <w:pPr>
        <w:pStyle w:val="ListBullet"/>
      </w:pPr>
      <w:r w:rsidRPr="00053880">
        <w:t xml:space="preserve">The agencies involved in border controls </w:t>
      </w:r>
      <w:r w:rsidR="002A2554" w:rsidRPr="00053880">
        <w:t xml:space="preserve">should </w:t>
      </w:r>
      <w:r w:rsidRPr="00053880">
        <w:t xml:space="preserve">strive to accept copies of </w:t>
      </w:r>
      <w:r w:rsidR="00964244" w:rsidRPr="00053880">
        <w:t xml:space="preserve">supporting </w:t>
      </w:r>
      <w:r w:rsidRPr="00053880">
        <w:t>documents</w:t>
      </w:r>
      <w:r w:rsidR="00964244" w:rsidRPr="00053880">
        <w:t xml:space="preserve"> </w:t>
      </w:r>
      <w:r w:rsidRPr="00053880">
        <w:t>required for import, export or transit formalities;</w:t>
      </w:r>
    </w:p>
    <w:p w14:paraId="727AE888" w14:textId="29ED478E" w:rsidR="00E25C2D" w:rsidRPr="00053880" w:rsidRDefault="00E25C2D" w:rsidP="00E62CF5">
      <w:pPr>
        <w:pStyle w:val="ListBullet"/>
      </w:pPr>
      <w:r w:rsidRPr="00053880">
        <w:t xml:space="preserve">When the original document has been provided to a governmental authority, other governmental authorities </w:t>
      </w:r>
      <w:r w:rsidR="00964244" w:rsidRPr="00053880">
        <w:t xml:space="preserve">should </w:t>
      </w:r>
      <w:r w:rsidRPr="00053880">
        <w:t>accept a copy authenticated by the agency holding the original document;</w:t>
      </w:r>
    </w:p>
    <w:p w14:paraId="216183A2" w14:textId="09433470" w:rsidR="00E25C2D" w:rsidRPr="00053880" w:rsidRDefault="00E25C2D" w:rsidP="00E62CF5">
      <w:pPr>
        <w:pStyle w:val="ListBullet"/>
      </w:pPr>
      <w:r w:rsidRPr="00053880">
        <w:t>The original or a copy of the export declarations issued by authorities of the exporting country should not be required for the import of goods.</w:t>
      </w:r>
    </w:p>
    <w:p w14:paraId="350398D2" w14:textId="3170DA6B" w:rsidR="00E25C2D" w:rsidRPr="007B7CD1" w:rsidRDefault="0037560B" w:rsidP="00E25C2D">
      <w:pPr>
        <w:pStyle w:val="Heading3"/>
      </w:pPr>
      <w:bookmarkStart w:id="376" w:name="_Toc515452250"/>
      <w:bookmarkStart w:id="377" w:name="_Toc514872210"/>
      <w:bookmarkEnd w:id="375"/>
      <w:r w:rsidRPr="007B7CD1">
        <w:rPr>
          <w:color w:val="4F81BD"/>
        </w:rPr>
        <w:t xml:space="preserve">Analyzed </w:t>
      </w:r>
      <w:r w:rsidR="00336D0C" w:rsidRPr="007B7CD1">
        <w:rPr>
          <w:color w:val="4F81BD"/>
        </w:rPr>
        <w:t>Regulations</w:t>
      </w:r>
      <w:bookmarkEnd w:id="376"/>
      <w:bookmarkEnd w:id="377"/>
    </w:p>
    <w:tbl>
      <w:tblPr>
        <w:tblStyle w:val="Tablaconcuadrcula6"/>
        <w:tblW w:w="0" w:type="auto"/>
        <w:jc w:val="center"/>
        <w:tblLook w:val="04A0" w:firstRow="1" w:lastRow="0" w:firstColumn="1" w:lastColumn="0" w:noHBand="0" w:noVBand="1"/>
      </w:tblPr>
      <w:tblGrid>
        <w:gridCol w:w="9350"/>
      </w:tblGrid>
      <w:tr w:rsidR="00E25C2D" w:rsidRPr="004A371A" w14:paraId="10E47420" w14:textId="77777777" w:rsidTr="00E207CB">
        <w:trPr>
          <w:jc w:val="center"/>
        </w:trPr>
        <w:tc>
          <w:tcPr>
            <w:tcW w:w="9350" w:type="dxa"/>
            <w:tcBorders>
              <w:top w:val="single" w:sz="4" w:space="0" w:color="auto"/>
              <w:left w:val="single" w:sz="4" w:space="0" w:color="auto"/>
              <w:bottom w:val="single" w:sz="4" w:space="0" w:color="auto"/>
              <w:right w:val="single" w:sz="4" w:space="0" w:color="auto"/>
            </w:tcBorders>
            <w:hideMark/>
          </w:tcPr>
          <w:p w14:paraId="660A8841" w14:textId="439F6A72" w:rsidR="00E25C2D" w:rsidRPr="007B7CD1" w:rsidRDefault="00E25C2D" w:rsidP="000F49DA">
            <w:pPr>
              <w:pStyle w:val="AnalyzedRegulations"/>
            </w:pPr>
            <w:r w:rsidRPr="007B7CD1">
              <w:t>CAUCA: 33, 36</w:t>
            </w:r>
          </w:p>
          <w:p w14:paraId="3D1A08E5" w14:textId="55C3638A" w:rsidR="00E25C2D" w:rsidRPr="007B7CD1" w:rsidRDefault="00E25C2D" w:rsidP="000F49DA">
            <w:pPr>
              <w:pStyle w:val="AnalyzedRegulations"/>
            </w:pPr>
            <w:r w:rsidRPr="007B7CD1">
              <w:t>RECAUCA: 318, 321, 322, 393. Resolution 306/13</w:t>
            </w:r>
          </w:p>
          <w:p w14:paraId="2AD40685" w14:textId="77777777" w:rsidR="00E25C2D" w:rsidRPr="007B7CD1" w:rsidRDefault="00E25C2D" w:rsidP="000F49DA">
            <w:pPr>
              <w:pStyle w:val="AnalyzedRegulations"/>
            </w:pPr>
            <w:r w:rsidRPr="007B7CD1">
              <w:t>Resolution 65 COMRIEDRE: Art. 8</w:t>
            </w:r>
          </w:p>
          <w:p w14:paraId="230AE12D" w14:textId="77777777" w:rsidR="00E25C2D" w:rsidRPr="007B7CD1" w:rsidRDefault="00E25C2D" w:rsidP="000F49DA">
            <w:pPr>
              <w:pStyle w:val="AnalyzedRegulations"/>
            </w:pPr>
            <w:r w:rsidRPr="007B7CD1">
              <w:t>Central American Strategy (as a whole)</w:t>
            </w:r>
          </w:p>
          <w:p w14:paraId="736D5269" w14:textId="37309451" w:rsidR="00E25C2D" w:rsidRPr="00F513AD" w:rsidRDefault="005F2E54" w:rsidP="000F49DA">
            <w:pPr>
              <w:pStyle w:val="AnalyzedRegulations"/>
            </w:pPr>
            <w:r w:rsidRPr="00F513AD">
              <w:t>CAFTA-DR</w:t>
            </w:r>
          </w:p>
          <w:p w14:paraId="43FF88E5" w14:textId="5DB6C0F7" w:rsidR="00E25C2D" w:rsidRPr="00F513AD" w:rsidRDefault="005F2E54" w:rsidP="000F49DA">
            <w:pPr>
              <w:pStyle w:val="AnalyzedRegulations"/>
            </w:pPr>
            <w:r w:rsidRPr="00F513AD">
              <w:t>EU-CAAA</w:t>
            </w:r>
          </w:p>
          <w:p w14:paraId="3D3391AF" w14:textId="149782DD" w:rsidR="00E25C2D" w:rsidRPr="00F513AD" w:rsidRDefault="00E25C2D" w:rsidP="000F49DA">
            <w:pPr>
              <w:pStyle w:val="AnalyzedRegulations"/>
            </w:pPr>
            <w:r w:rsidRPr="00F513AD">
              <w:t>SAFE Framework</w:t>
            </w:r>
          </w:p>
          <w:p w14:paraId="7E68ADE7" w14:textId="77777777" w:rsidR="00E25C2D" w:rsidRPr="007B7CD1" w:rsidRDefault="00E25C2D" w:rsidP="000F49DA">
            <w:pPr>
              <w:pStyle w:val="AnalyzedRegulations"/>
            </w:pPr>
            <w:r w:rsidRPr="007B7CD1">
              <w:t>RKC: Standard 3.18</w:t>
            </w:r>
          </w:p>
        </w:tc>
      </w:tr>
    </w:tbl>
    <w:p w14:paraId="2747B72F" w14:textId="77777777" w:rsidR="00E25C2D" w:rsidRPr="007B7CD1" w:rsidRDefault="00E25C2D" w:rsidP="00286068">
      <w:pPr>
        <w:rPr>
          <w:b/>
        </w:rPr>
      </w:pPr>
    </w:p>
    <w:p w14:paraId="054B4B76" w14:textId="77777777" w:rsidR="00E25C2D" w:rsidRPr="007B7CD1" w:rsidRDefault="00E25C2D" w:rsidP="00E25C2D">
      <w:pPr>
        <w:pStyle w:val="Heading3"/>
      </w:pPr>
      <w:bookmarkStart w:id="378" w:name="_Toc480389091"/>
      <w:bookmarkStart w:id="379" w:name="_Toc515452251"/>
      <w:bookmarkStart w:id="380" w:name="_Toc514872211"/>
      <w:r w:rsidRPr="007B7CD1">
        <w:rPr>
          <w:color w:val="4F81BD"/>
        </w:rPr>
        <w:t xml:space="preserve">General </w:t>
      </w:r>
      <w:bookmarkEnd w:id="378"/>
      <w:r w:rsidRPr="007B7CD1">
        <w:rPr>
          <w:color w:val="4F81BD"/>
        </w:rPr>
        <w:t>Analysis of Central American Regulations and Goals</w:t>
      </w:r>
      <w:bookmarkEnd w:id="379"/>
      <w:bookmarkEnd w:id="380"/>
    </w:p>
    <w:p w14:paraId="349AA8FD" w14:textId="048BB64E" w:rsidR="00E25C2D" w:rsidRPr="007B7CD1" w:rsidRDefault="00E25C2D" w:rsidP="00286068">
      <w:r w:rsidRPr="007B7CD1">
        <w:t>Article 36 of</w:t>
      </w:r>
      <w:r w:rsidR="00F73DFD" w:rsidRPr="007B7CD1">
        <w:t xml:space="preserve"> </w:t>
      </w:r>
      <w:r w:rsidRPr="007B7CD1">
        <w:t xml:space="preserve">CAUCA establishes the validity, unless proof exists to the contrary, of electronic or paper copies issued by </w:t>
      </w:r>
      <w:r w:rsidR="006E1A78" w:rsidRPr="007B7CD1">
        <w:t>c</w:t>
      </w:r>
      <w:r w:rsidRPr="007B7CD1">
        <w:t xml:space="preserve">ustoms, </w:t>
      </w:r>
      <w:r w:rsidR="0016417D" w:rsidRPr="007B7CD1">
        <w:t>c</w:t>
      </w:r>
      <w:r w:rsidR="00964244" w:rsidRPr="007B7CD1">
        <w:t>ustoms office assistants</w:t>
      </w:r>
      <w:r w:rsidRPr="007B7CD1">
        <w:t xml:space="preserve">, the declarant and any person authorized by </w:t>
      </w:r>
      <w:r w:rsidR="006E1A78" w:rsidRPr="007B7CD1">
        <w:t>c</w:t>
      </w:r>
      <w:r w:rsidRPr="007B7CD1">
        <w:t xml:space="preserve">ustoms, either by electronic or computerized means, or copies of originals stored electronically, </w:t>
      </w:r>
      <w:r w:rsidRPr="007B7CD1">
        <w:rPr>
          <w:color w:val="000000"/>
        </w:rPr>
        <w:t>as well as</w:t>
      </w:r>
      <w:r w:rsidR="00A56630" w:rsidRPr="007B7CD1">
        <w:rPr>
          <w:color w:val="000000"/>
        </w:rPr>
        <w:t xml:space="preserve"> </w:t>
      </w:r>
      <w:r w:rsidRPr="007B7CD1">
        <w:t>electronic images of documents, originals or copies thereof.</w:t>
      </w:r>
    </w:p>
    <w:p w14:paraId="551163D0" w14:textId="7BB42744" w:rsidR="00E25C2D" w:rsidRPr="007B7CD1" w:rsidRDefault="00E25C2D" w:rsidP="005F7986">
      <w:r w:rsidRPr="007B7CD1">
        <w:t xml:space="preserve">However, </w:t>
      </w:r>
      <w:r w:rsidR="00964244" w:rsidRPr="007B7CD1">
        <w:t xml:space="preserve">Article </w:t>
      </w:r>
      <w:r w:rsidRPr="007B7CD1">
        <w:t xml:space="preserve">33 of CAUCA establishes the validity of documents transmitted electronically as equal to the original </w:t>
      </w:r>
      <w:r w:rsidRPr="007B7CD1">
        <w:rPr>
          <w:u w:val="single"/>
        </w:rPr>
        <w:t>when they have the digital signature, within the context of what CAUCA regulates regarding the digital signature</w:t>
      </w:r>
      <w:r w:rsidRPr="007B7CD1">
        <w:t>.</w:t>
      </w:r>
    </w:p>
    <w:p w14:paraId="04923F2F" w14:textId="1439C9AF" w:rsidR="00E25C2D" w:rsidRPr="007B7CD1" w:rsidRDefault="00E25C2D" w:rsidP="000976A8">
      <w:r w:rsidRPr="007B7CD1">
        <w:rPr>
          <w:color w:val="000000"/>
        </w:rPr>
        <w:t>With regard to</w:t>
      </w:r>
      <w:r w:rsidR="00A56630" w:rsidRPr="007B7CD1">
        <w:rPr>
          <w:color w:val="000000"/>
        </w:rPr>
        <w:t xml:space="preserve"> </w:t>
      </w:r>
      <w:r w:rsidRPr="007B7CD1">
        <w:t>RECAUCA</w:t>
      </w:r>
      <w:r w:rsidRPr="007B7CD1">
        <w:rPr>
          <w:b/>
          <w:color w:val="000000"/>
        </w:rPr>
        <w:t xml:space="preserve">, </w:t>
      </w:r>
      <w:r w:rsidRPr="007B7CD1">
        <w:rPr>
          <w:color w:val="000000"/>
        </w:rPr>
        <w:t>the interpretation of</w:t>
      </w:r>
      <w:r w:rsidR="00A56630" w:rsidRPr="007B7CD1">
        <w:rPr>
          <w:color w:val="000000"/>
        </w:rPr>
        <w:t xml:space="preserve"> </w:t>
      </w:r>
      <w:r w:rsidR="00672206" w:rsidRPr="007B7CD1">
        <w:t>a</w:t>
      </w:r>
      <w:r w:rsidR="00881EE3" w:rsidRPr="007B7CD1">
        <w:t xml:space="preserve">rticles </w:t>
      </w:r>
      <w:r w:rsidRPr="007B7CD1">
        <w:t xml:space="preserve">318 and 321 (modified by Resolution 306/13) </w:t>
      </w:r>
      <w:r w:rsidR="00881EE3" w:rsidRPr="007B7CD1">
        <w:t>leads to the conclusion</w:t>
      </w:r>
      <w:r w:rsidRPr="007B7CD1">
        <w:t xml:space="preserve"> that RECAUCA </w:t>
      </w:r>
      <w:r w:rsidR="00881EE3" w:rsidRPr="007B7CD1">
        <w:t xml:space="preserve">establishes </w:t>
      </w:r>
      <w:r w:rsidRPr="007B7CD1">
        <w:t>that documents transmitted electronically have the same validity as if they were sent in original form, insofar as they accompany a declaration.</w:t>
      </w:r>
      <w:r w:rsidR="00F73DFD" w:rsidRPr="007B7CD1">
        <w:t xml:space="preserve"> </w:t>
      </w:r>
      <w:r w:rsidRPr="007B7CD1">
        <w:rPr>
          <w:color w:val="000000"/>
        </w:rPr>
        <w:t>In effect, the</w:t>
      </w:r>
      <w:r w:rsidR="00A56630" w:rsidRPr="007B7CD1">
        <w:rPr>
          <w:color w:val="000000"/>
        </w:rPr>
        <w:t xml:space="preserve"> </w:t>
      </w:r>
      <w:r w:rsidRPr="007B7CD1">
        <w:t xml:space="preserve">final paragraph of </w:t>
      </w:r>
      <w:r w:rsidR="00881EE3" w:rsidRPr="007B7CD1">
        <w:t xml:space="preserve">Article </w:t>
      </w:r>
      <w:r w:rsidRPr="007B7CD1">
        <w:t>318 states, verbatim:</w:t>
      </w:r>
    </w:p>
    <w:p w14:paraId="6F00D997" w14:textId="046500CD" w:rsidR="00E25C2D" w:rsidRPr="007B7CD1" w:rsidRDefault="00E7087E" w:rsidP="003E5B2D">
      <w:r w:rsidRPr="007B7CD1">
        <w:t>“</w:t>
      </w:r>
      <w:r w:rsidR="00E25C2D" w:rsidRPr="007B7CD1">
        <w:t xml:space="preserve">The use of electronic means and electronic exchange of information shall have full validity for the formulation, transmission, registration and filing of the </w:t>
      </w:r>
      <w:r w:rsidR="00881EE3" w:rsidRPr="007B7CD1">
        <w:t xml:space="preserve">goods </w:t>
      </w:r>
      <w:r w:rsidR="00E25C2D" w:rsidRPr="007B7CD1">
        <w:t>declaration</w:t>
      </w:r>
      <w:r w:rsidR="00881EE3" w:rsidRPr="007B7CD1">
        <w:t xml:space="preserve"> and its related</w:t>
      </w:r>
      <w:r w:rsidR="00E25C2D" w:rsidRPr="007B7CD1">
        <w:t xml:space="preserve"> information and of the documents that must be attached to it.</w:t>
      </w:r>
      <w:r w:rsidRPr="007B7CD1">
        <w:t>”</w:t>
      </w:r>
    </w:p>
    <w:p w14:paraId="700AEC17" w14:textId="07FAFB58" w:rsidR="00E25C2D" w:rsidRPr="007B7CD1" w:rsidRDefault="00E25C2D" w:rsidP="00B01D11">
      <w:r w:rsidRPr="007B7CD1">
        <w:t xml:space="preserve">Article 321 sets forth which documents support the </w:t>
      </w:r>
      <w:r w:rsidR="00881EE3" w:rsidRPr="007B7CD1">
        <w:t xml:space="preserve">goods </w:t>
      </w:r>
      <w:r w:rsidRPr="007B7CD1">
        <w:t xml:space="preserve">declaration, depending on </w:t>
      </w:r>
      <w:r w:rsidRPr="007B7CD1">
        <w:rPr>
          <w:color w:val="000000"/>
        </w:rPr>
        <w:t>the regime in question</w:t>
      </w:r>
      <w:r w:rsidRPr="007B7CD1">
        <w:t>.</w:t>
      </w:r>
      <w:r w:rsidR="00F73DFD" w:rsidRPr="007B7CD1">
        <w:t xml:space="preserve"> </w:t>
      </w:r>
      <w:r w:rsidRPr="007B7CD1">
        <w:t xml:space="preserve">The reform introduced by Resolution 306 amends the </w:t>
      </w:r>
      <w:r w:rsidRPr="007B7CD1">
        <w:rPr>
          <w:color w:val="000000"/>
        </w:rPr>
        <w:t>penultimate</w:t>
      </w:r>
      <w:r w:rsidR="00A56630" w:rsidRPr="007B7CD1">
        <w:rPr>
          <w:color w:val="000000"/>
        </w:rPr>
        <w:t xml:space="preserve"> </w:t>
      </w:r>
      <w:r w:rsidRPr="007B7CD1">
        <w:t xml:space="preserve">paragraph of </w:t>
      </w:r>
      <w:r w:rsidR="00881EE3" w:rsidRPr="007B7CD1">
        <w:t xml:space="preserve">Article </w:t>
      </w:r>
      <w:r w:rsidRPr="007B7CD1">
        <w:t xml:space="preserve">321 regarding </w:t>
      </w:r>
      <w:r w:rsidRPr="007B7CD1">
        <w:rPr>
          <w:color w:val="000000"/>
        </w:rPr>
        <w:t>the use of</w:t>
      </w:r>
      <w:r w:rsidR="00A56630" w:rsidRPr="007B7CD1">
        <w:rPr>
          <w:color w:val="000000"/>
        </w:rPr>
        <w:t xml:space="preserve"> </w:t>
      </w:r>
      <w:r w:rsidRPr="007B7CD1">
        <w:t>copies or originals: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2E1915" w:rsidRPr="00D2742A" w14:paraId="09194911" w14:textId="77777777" w:rsidTr="00154085">
        <w:trPr>
          <w:jc w:val="center"/>
        </w:trPr>
        <w:tc>
          <w:tcPr>
            <w:tcW w:w="8640" w:type="dxa"/>
            <w:shd w:val="clear" w:color="auto" w:fill="F2F2F2" w:themeFill="background1" w:themeFillShade="F2"/>
          </w:tcPr>
          <w:p w14:paraId="781E7D29" w14:textId="6A0DF6CF" w:rsidR="009E08E1" w:rsidRPr="007B7CD1" w:rsidRDefault="009E08E1" w:rsidP="009E08E1">
            <w:pPr>
              <w:pStyle w:val="BoxRegulationBody"/>
            </w:pPr>
            <w:r w:rsidRPr="007B7CD1">
              <w:t>The documents listed above must be attached in original form to the Goods Declaration. In the case of definitive exports, temporary exports or re-exports, a copy may be attached; ‘copy’ shall be construed in accordance with each State Party’s national legislation.</w:t>
            </w:r>
          </w:p>
          <w:p w14:paraId="1F6F3A38" w14:textId="44B4736C" w:rsidR="002E1915" w:rsidRPr="00D2742A" w:rsidRDefault="009E08E1" w:rsidP="009E08E1">
            <w:pPr>
              <w:pStyle w:val="BoxRegulationBody"/>
            </w:pPr>
            <w:r w:rsidRPr="007B7CD1">
              <w:t>The documents supporting the Goods Declaration may be transmitted electronically to the computer system of the Customs Service and, in such case, shall produce the same legal effects as those written on paper.”</w:t>
            </w:r>
          </w:p>
        </w:tc>
      </w:tr>
    </w:tbl>
    <w:p w14:paraId="43FA7585" w14:textId="519F7811" w:rsidR="00E25C2D" w:rsidRPr="007B7CD1" w:rsidRDefault="00E25C2D" w:rsidP="009E08E1">
      <w:pPr>
        <w:pStyle w:val="BodyText"/>
      </w:pPr>
      <w:r w:rsidRPr="007B7CD1">
        <w:t xml:space="preserve">Resolution 306 of 2013 did not alter the last paragraph of </w:t>
      </w:r>
      <w:r w:rsidR="00881EE3" w:rsidRPr="007B7CD1">
        <w:t xml:space="preserve">Article </w:t>
      </w:r>
      <w:r w:rsidRPr="007B7CD1">
        <w:t>321, which requires the declaration of export, re-export or equivalent document of the country of export.</w:t>
      </w:r>
    </w:p>
    <w:p w14:paraId="7A7B41CF" w14:textId="4D09FC63" w:rsidR="00E25C2D" w:rsidRPr="007B7CD1" w:rsidRDefault="00881EE3" w:rsidP="00E25C2D">
      <w:pPr>
        <w:pStyle w:val="Heading3"/>
      </w:pPr>
      <w:bookmarkStart w:id="381" w:name="_Toc480389092"/>
      <w:bookmarkStart w:id="382" w:name="_Toc515452252"/>
      <w:bookmarkStart w:id="383" w:name="_Toc514872212"/>
      <w:r w:rsidRPr="007B7CD1">
        <w:rPr>
          <w:color w:val="4F81BD"/>
        </w:rPr>
        <w:t xml:space="preserve">General Identified </w:t>
      </w:r>
      <w:r w:rsidR="00E25C2D" w:rsidRPr="007B7CD1">
        <w:rPr>
          <w:color w:val="4F81BD"/>
        </w:rPr>
        <w:t>Gaps</w:t>
      </w:r>
      <w:bookmarkEnd w:id="381"/>
      <w:bookmarkEnd w:id="382"/>
      <w:bookmarkEnd w:id="383"/>
    </w:p>
    <w:p w14:paraId="6598A1E0" w14:textId="6DCDFF70" w:rsidR="00E25C2D" w:rsidRPr="00B44367" w:rsidRDefault="00E25C2D" w:rsidP="00D47413">
      <w:pPr>
        <w:pStyle w:val="ListNumber"/>
        <w:numPr>
          <w:ilvl w:val="0"/>
          <w:numId w:val="17"/>
        </w:numPr>
      </w:pPr>
      <w:r w:rsidRPr="0028047F">
        <w:t xml:space="preserve">CAUCA and RECAUCA </w:t>
      </w:r>
      <w:r w:rsidRPr="003E5B2D">
        <w:t>cannot regulate anything</w:t>
      </w:r>
      <w:r w:rsidR="00A56630" w:rsidRPr="002061EF">
        <w:t xml:space="preserve"> </w:t>
      </w:r>
      <w:r w:rsidRPr="00B01D11">
        <w:t xml:space="preserve">in relation to other border control agencies. Therefore, </w:t>
      </w:r>
      <w:r w:rsidR="000A27B3" w:rsidRPr="001872DF">
        <w:t xml:space="preserve">their </w:t>
      </w:r>
      <w:r w:rsidRPr="00545AE9">
        <w:t xml:space="preserve">enforcement applies only to </w:t>
      </w:r>
      <w:r w:rsidR="006E1A78">
        <w:t>c</w:t>
      </w:r>
      <w:r w:rsidRPr="00286068">
        <w:t>ustoms.</w:t>
      </w:r>
    </w:p>
    <w:p w14:paraId="2B86FBFF" w14:textId="694FCE03" w:rsidR="00E25C2D" w:rsidRPr="00286068" w:rsidRDefault="00E25C2D" w:rsidP="00D47413">
      <w:pPr>
        <w:pStyle w:val="ListNumber"/>
        <w:numPr>
          <w:ilvl w:val="0"/>
          <w:numId w:val="17"/>
        </w:numPr>
      </w:pPr>
      <w:r w:rsidRPr="005F7986">
        <w:t>CAUCA establishes a</w:t>
      </w:r>
      <w:r w:rsidR="00076AAF" w:rsidRPr="003C6E89">
        <w:t>n</w:t>
      </w:r>
      <w:r w:rsidR="000A27B3" w:rsidRPr="000976A8">
        <w:t xml:space="preserve"> </w:t>
      </w:r>
      <w:r w:rsidR="000A27B3" w:rsidRPr="00053880">
        <w:rPr>
          <w:i/>
          <w:lang w:val="la-Latn"/>
        </w:rPr>
        <w:t xml:space="preserve">iuris </w:t>
      </w:r>
      <w:r w:rsidRPr="00053880">
        <w:rPr>
          <w:i/>
          <w:lang w:val="la-Latn"/>
        </w:rPr>
        <w:t>tantum</w:t>
      </w:r>
      <w:r w:rsidRPr="00286068">
        <w:t xml:space="preserve"> or</w:t>
      </w:r>
      <w:r w:rsidR="000A27B3" w:rsidRPr="00B44367">
        <w:t xml:space="preserve"> rebuttal presumption</w:t>
      </w:r>
      <w:r w:rsidRPr="005F7986">
        <w:t xml:space="preserve"> of the validity of the physical or electronic copies of documents accompanying customs declarations in general.</w:t>
      </w:r>
      <w:r w:rsidR="00F73DFD" w:rsidRPr="003C6E89">
        <w:t xml:space="preserve"> </w:t>
      </w:r>
      <w:r w:rsidR="00D41479" w:rsidRPr="00286068">
        <w:t>RECAUCA</w:t>
      </w:r>
      <w:r w:rsidRPr="00B44367">
        <w:t>, however, does not refer to physical copies</w:t>
      </w:r>
      <w:r w:rsidR="007F4489" w:rsidRPr="005F7986">
        <w:t>,</w:t>
      </w:r>
      <w:r w:rsidRPr="003C6E89">
        <w:t xml:space="preserve"> but only to the validity of the electronic versions of documents that accompany the declarations.</w:t>
      </w:r>
    </w:p>
    <w:p w14:paraId="747E3582" w14:textId="359F2567" w:rsidR="00E25C2D" w:rsidRPr="00286068" w:rsidRDefault="00E25C2D" w:rsidP="00D47413">
      <w:pPr>
        <w:pStyle w:val="ListNumber"/>
        <w:numPr>
          <w:ilvl w:val="0"/>
          <w:numId w:val="17"/>
        </w:numPr>
      </w:pPr>
      <w:r w:rsidRPr="00B44367">
        <w:t xml:space="preserve">Not only is there a contradiction between </w:t>
      </w:r>
      <w:r w:rsidRPr="005F7986">
        <w:t>the provisions of</w:t>
      </w:r>
      <w:r w:rsidR="00A56630" w:rsidRPr="003C6E89">
        <w:t xml:space="preserve"> </w:t>
      </w:r>
      <w:r w:rsidRPr="000976A8">
        <w:t xml:space="preserve">CAUCA and RECAUCA, but the wording of RECAUCA is unclear when it </w:t>
      </w:r>
      <w:r w:rsidR="000A27B3" w:rsidRPr="0028047F">
        <w:t>establishes</w:t>
      </w:r>
      <w:r w:rsidRPr="003E5B2D">
        <w:t xml:space="preserve"> the </w:t>
      </w:r>
      <w:r w:rsidR="000A27B3" w:rsidRPr="002061EF">
        <w:t>evident</w:t>
      </w:r>
      <w:r w:rsidR="000A27B3" w:rsidRPr="00B01D11">
        <w:t>ia</w:t>
      </w:r>
      <w:r w:rsidR="000A27B3" w:rsidRPr="001872DF">
        <w:t xml:space="preserve">ry </w:t>
      </w:r>
      <w:r w:rsidRPr="00545AE9">
        <w:t xml:space="preserve">value of documents </w:t>
      </w:r>
      <w:r w:rsidR="00E7087E" w:rsidRPr="00F10728">
        <w:t>“</w:t>
      </w:r>
      <w:r w:rsidRPr="001A71A6">
        <w:t>written on paper.</w:t>
      </w:r>
      <w:r w:rsidR="00E7087E" w:rsidRPr="001A71A6">
        <w:t>”</w:t>
      </w:r>
      <w:r w:rsidRPr="00973A36">
        <w:t xml:space="preserve"> It is not clear whether it refers </w:t>
      </w:r>
      <w:r w:rsidR="000A27B3" w:rsidRPr="00973A36">
        <w:t xml:space="preserve">exclusively </w:t>
      </w:r>
      <w:r w:rsidRPr="00053880">
        <w:t>to the originals or also to paper copies.</w:t>
      </w:r>
    </w:p>
    <w:p w14:paraId="28D7AE32" w14:textId="356AB1DE" w:rsidR="00E25C2D" w:rsidRPr="001872DF" w:rsidRDefault="00E25C2D" w:rsidP="00D47413">
      <w:pPr>
        <w:pStyle w:val="ListNumber"/>
        <w:numPr>
          <w:ilvl w:val="0"/>
          <w:numId w:val="17"/>
        </w:numPr>
      </w:pPr>
      <w:r w:rsidRPr="00B44367">
        <w:t>Neither CAUCA nor RECAUCA cover the issues provided for in sub</w:t>
      </w:r>
      <w:r w:rsidR="000A27B3" w:rsidRPr="005F7986">
        <w:t>section</w:t>
      </w:r>
      <w:r w:rsidRPr="003C6E89">
        <w:t xml:space="preserve">s 10.2.2 and 10.2.3, except as provided in the last paragraph under </w:t>
      </w:r>
      <w:r w:rsidR="000A27B3" w:rsidRPr="000976A8">
        <w:t>A</w:t>
      </w:r>
      <w:r w:rsidR="000A27B3" w:rsidRPr="0028047F">
        <w:t xml:space="preserve">rticle </w:t>
      </w:r>
      <w:r w:rsidRPr="003E5B2D">
        <w:t>321 of RECAUCA.</w:t>
      </w:r>
      <w:r w:rsidR="00F73DFD" w:rsidRPr="002061EF">
        <w:t xml:space="preserve"> </w:t>
      </w:r>
      <w:r w:rsidRPr="00286068">
        <w:t>Indeed, this</w:t>
      </w:r>
      <w:r w:rsidR="00A56630" w:rsidRPr="00B44367">
        <w:t xml:space="preserve"> </w:t>
      </w:r>
      <w:r w:rsidRPr="005F7986">
        <w:t xml:space="preserve">last paragraph </w:t>
      </w:r>
      <w:r w:rsidRPr="003C6E89">
        <w:t>is in clear violation of</w:t>
      </w:r>
      <w:r w:rsidR="00A56630" w:rsidRPr="000976A8">
        <w:t xml:space="preserve"> </w:t>
      </w:r>
      <w:r w:rsidRPr="0028047F">
        <w:t>the provisions of</w:t>
      </w:r>
      <w:r w:rsidR="00A56630" w:rsidRPr="003E5B2D">
        <w:t xml:space="preserve"> </w:t>
      </w:r>
      <w:r w:rsidRPr="002061EF">
        <w:t xml:space="preserve">Article 10.2.3, which states that no country may require the presentation of the declaration </w:t>
      </w:r>
      <w:r w:rsidRPr="00B01D11">
        <w:t>of export, re-export or equivalent document of the country of export, either in original or in copy form.</w:t>
      </w:r>
    </w:p>
    <w:p w14:paraId="75427247" w14:textId="59365622" w:rsidR="00E25C2D" w:rsidRPr="00286068" w:rsidRDefault="00E25C2D" w:rsidP="00D47413">
      <w:pPr>
        <w:pStyle w:val="ListNumber"/>
        <w:numPr>
          <w:ilvl w:val="0"/>
          <w:numId w:val="17"/>
        </w:numPr>
      </w:pPr>
      <w:r w:rsidRPr="001872DF">
        <w:t>In any case, the</w:t>
      </w:r>
      <w:r w:rsidR="00A56630" w:rsidRPr="00545AE9">
        <w:t xml:space="preserve"> </w:t>
      </w:r>
      <w:r w:rsidRPr="00F10728">
        <w:t>possibility of using copies, utilizing electronic means and eliminating paper in customs formalities should be in line with the requi</w:t>
      </w:r>
      <w:r w:rsidRPr="00973A36">
        <w:t xml:space="preserve">rements of </w:t>
      </w:r>
      <w:r w:rsidR="000A27B3" w:rsidRPr="00973A36">
        <w:t>post-</w:t>
      </w:r>
      <w:r w:rsidRPr="00053880">
        <w:t>control agencies, in the administrative and fiscal areas.</w:t>
      </w:r>
    </w:p>
    <w:p w14:paraId="1FE6BD1E" w14:textId="77777777" w:rsidR="00E25C2D" w:rsidRPr="007B7CD1" w:rsidRDefault="00E25C2D" w:rsidP="00E25C2D">
      <w:pPr>
        <w:pStyle w:val="Heading3"/>
      </w:pPr>
      <w:bookmarkStart w:id="384" w:name="_Toc515452253"/>
      <w:bookmarkStart w:id="385" w:name="_Toc514872213"/>
      <w:r w:rsidRPr="007B7CD1">
        <w:rPr>
          <w:color w:val="4F81BD"/>
        </w:rPr>
        <w:t>Analysis of Regional Regulations and Goals in Matters of Transit</w:t>
      </w:r>
      <w:bookmarkEnd w:id="384"/>
      <w:bookmarkEnd w:id="385"/>
    </w:p>
    <w:p w14:paraId="71F1DE98" w14:textId="6048B340" w:rsidR="00E25C2D" w:rsidRPr="007B7CD1" w:rsidRDefault="00E25C2D" w:rsidP="00286068">
      <w:r w:rsidRPr="007B7CD1">
        <w:t xml:space="preserve">Article 393 of </w:t>
      </w:r>
      <w:r w:rsidR="00D41479" w:rsidRPr="007B7CD1">
        <w:t>RECAUCA</w:t>
      </w:r>
      <w:r w:rsidRPr="007B7CD1">
        <w:t xml:space="preserve"> refers </w:t>
      </w:r>
      <w:r w:rsidRPr="007B7CD1">
        <w:rPr>
          <w:color w:val="000000"/>
        </w:rPr>
        <w:t>to the use of</w:t>
      </w:r>
      <w:r w:rsidR="00A56630" w:rsidRPr="007B7CD1">
        <w:rPr>
          <w:color w:val="000000"/>
        </w:rPr>
        <w:t xml:space="preserve"> </w:t>
      </w:r>
      <w:r w:rsidRPr="007B7CD1">
        <w:t xml:space="preserve">copies in internal transit, and expressly provides </w:t>
      </w:r>
      <w:r w:rsidR="00B2632C" w:rsidRPr="007B7CD1">
        <w:t xml:space="preserve">for submission of </w:t>
      </w:r>
      <w:r w:rsidRPr="007B7CD1">
        <w:t xml:space="preserve">copies of the documents referred to in subparagraphs </w:t>
      </w:r>
      <w:r w:rsidR="00B2632C" w:rsidRPr="007B7CD1">
        <w:t>(</w:t>
      </w:r>
      <w:r w:rsidRPr="007B7CD1">
        <w:t xml:space="preserve">a) and </w:t>
      </w:r>
      <w:r w:rsidR="00B2632C" w:rsidRPr="007B7CD1">
        <w:t>(</w:t>
      </w:r>
      <w:r w:rsidRPr="007B7CD1">
        <w:t xml:space="preserve">b) of </w:t>
      </w:r>
      <w:r w:rsidR="007B4DF6" w:rsidRPr="007B7CD1">
        <w:t>A</w:t>
      </w:r>
      <w:r w:rsidRPr="007B7CD1">
        <w:t>rticle 321</w:t>
      </w:r>
      <w:r w:rsidR="00B2632C" w:rsidRPr="007B7CD1">
        <w:t>,</w:t>
      </w:r>
      <w:r w:rsidRPr="007B7CD1">
        <w:rPr>
          <w:vertAlign w:val="superscript"/>
        </w:rPr>
        <w:footnoteReference w:id="8"/>
      </w:r>
      <w:r w:rsidRPr="007B7CD1">
        <w:t xml:space="preserve"> consisting of the commercial invoice or equivalent document and the transport document. However, it leaves out the other documents, i.e. licenses, authorizations, permits or other documents related to </w:t>
      </w:r>
      <w:r w:rsidR="00B2632C" w:rsidRPr="007B7CD1">
        <w:t>compliance with</w:t>
      </w:r>
      <w:r w:rsidRPr="007B7CD1">
        <w:t xml:space="preserve"> non-tariff restrictions. </w:t>
      </w:r>
      <w:r w:rsidRPr="007B7CD1">
        <w:rPr>
          <w:color w:val="000000"/>
        </w:rPr>
        <w:t>With regard to</w:t>
      </w:r>
      <w:r w:rsidR="00A56630" w:rsidRPr="007B7CD1">
        <w:rPr>
          <w:color w:val="000000"/>
        </w:rPr>
        <w:t xml:space="preserve"> </w:t>
      </w:r>
      <w:r w:rsidRPr="007B7CD1">
        <w:t xml:space="preserve">the </w:t>
      </w:r>
      <w:r w:rsidR="00B2632C" w:rsidRPr="007B7CD1">
        <w:t xml:space="preserve">provision </w:t>
      </w:r>
      <w:r w:rsidRPr="007B7CD1">
        <w:t xml:space="preserve">of guarantees, </w:t>
      </w:r>
      <w:r w:rsidR="006E1A78" w:rsidRPr="007B7CD1">
        <w:t>c</w:t>
      </w:r>
      <w:r w:rsidRPr="007B7CD1">
        <w:t xml:space="preserve">ustoms is given the authority to demand such documents, if it </w:t>
      </w:r>
      <w:r w:rsidR="00B2632C" w:rsidRPr="007B7CD1">
        <w:t>so deems</w:t>
      </w:r>
      <w:r w:rsidRPr="007B7CD1">
        <w:t>.</w:t>
      </w:r>
    </w:p>
    <w:p w14:paraId="6E23749F" w14:textId="601196A8" w:rsidR="00E25C2D" w:rsidRPr="007B7CD1" w:rsidRDefault="00E25C2D" w:rsidP="005F7986">
      <w:r w:rsidRPr="007B7CD1">
        <w:t>COMRIEDRE</w:t>
      </w:r>
      <w:r w:rsidR="00B2632C" w:rsidRPr="007B7CD1">
        <w:t xml:space="preserve"> Resolution 65</w:t>
      </w:r>
      <w:r w:rsidRPr="007B7CD1">
        <w:t>:</w:t>
      </w:r>
      <w:r w:rsidRPr="007B7CD1">
        <w:rPr>
          <w:b/>
        </w:rPr>
        <w:t xml:space="preserve"> </w:t>
      </w:r>
      <w:r w:rsidRPr="007B7CD1">
        <w:t xml:space="preserve">Article 8 sets forth the documents that </w:t>
      </w:r>
      <w:r w:rsidR="00B2632C" w:rsidRPr="007B7CD1">
        <w:t xml:space="preserve">should </w:t>
      </w:r>
      <w:r w:rsidRPr="007B7CD1">
        <w:t>be annexed to the declaration.</w:t>
      </w:r>
    </w:p>
    <w:p w14:paraId="1D569ED5" w14:textId="49A70B64" w:rsidR="00E25C2D" w:rsidRPr="007B7CD1" w:rsidRDefault="00E25C2D" w:rsidP="00E25C2D">
      <w:pPr>
        <w:pStyle w:val="Heading3"/>
      </w:pPr>
      <w:bookmarkStart w:id="386" w:name="_Toc515452254"/>
      <w:bookmarkStart w:id="387" w:name="_Toc514872214"/>
      <w:r w:rsidRPr="007B7CD1">
        <w:rPr>
          <w:color w:val="4F81BD"/>
        </w:rPr>
        <w:t>International</w:t>
      </w:r>
      <w:r w:rsidR="00A139B8" w:rsidRPr="007B7CD1">
        <w:rPr>
          <w:color w:val="4F81BD"/>
        </w:rPr>
        <w:t xml:space="preserve"> Best</w:t>
      </w:r>
      <w:r w:rsidRPr="007B7CD1">
        <w:rPr>
          <w:color w:val="4F81BD"/>
        </w:rPr>
        <w:t xml:space="preserve"> Practices</w:t>
      </w:r>
      <w:bookmarkEnd w:id="386"/>
      <w:bookmarkEnd w:id="387"/>
    </w:p>
    <w:p w14:paraId="1F181A10" w14:textId="1DCDA744" w:rsidR="00E25C2D" w:rsidRPr="007B7CD1" w:rsidRDefault="00E25C2D" w:rsidP="00286068">
      <w:r w:rsidRPr="007B7CD1">
        <w:t xml:space="preserve">Although it should be </w:t>
      </w:r>
      <w:r w:rsidRPr="007B7CD1">
        <w:rPr>
          <w:color w:val="000000"/>
        </w:rPr>
        <w:t>taken into account</w:t>
      </w:r>
      <w:r w:rsidR="00A56630" w:rsidRPr="007B7CD1">
        <w:rPr>
          <w:color w:val="000000"/>
        </w:rPr>
        <w:t xml:space="preserve"> </w:t>
      </w:r>
      <w:r w:rsidRPr="007B7CD1">
        <w:t xml:space="preserve">that the requirement of copies is a cross-cutting </w:t>
      </w:r>
      <w:r w:rsidR="00B2632C" w:rsidRPr="007B7CD1">
        <w:t>issue</w:t>
      </w:r>
      <w:r w:rsidRPr="007B7CD1">
        <w:t xml:space="preserve">, the rules </w:t>
      </w:r>
      <w:r w:rsidR="00B2632C" w:rsidRPr="007B7CD1">
        <w:t xml:space="preserve">for </w:t>
      </w:r>
      <w:r w:rsidRPr="007B7CD1">
        <w:t xml:space="preserve">which should apply to all customs regimes, </w:t>
      </w:r>
      <w:r w:rsidR="005333C2" w:rsidRPr="007B7CD1">
        <w:t>of note is</w:t>
      </w:r>
      <w:r w:rsidRPr="007B7CD1">
        <w:t xml:space="preserve"> the implementation and gradual strengthening planned by Japan of its Nippon Automated Cargo and Port Consolidated System (NACCS) regarding the requirement of </w:t>
      </w:r>
      <w:r w:rsidR="005333C2" w:rsidRPr="007B7CD1">
        <w:t xml:space="preserve">supporting </w:t>
      </w:r>
      <w:r w:rsidRPr="007B7CD1">
        <w:t xml:space="preserve">documents </w:t>
      </w:r>
      <w:r w:rsidR="005333C2" w:rsidRPr="007B7CD1">
        <w:t xml:space="preserve">for </w:t>
      </w:r>
      <w:r w:rsidRPr="007B7CD1">
        <w:t>customs procedures.</w:t>
      </w:r>
    </w:p>
    <w:p w14:paraId="49821AE1" w14:textId="2CEB5EC8" w:rsidR="00E25C2D" w:rsidRPr="007B7CD1" w:rsidRDefault="00E25C2D" w:rsidP="005F7986">
      <w:r w:rsidRPr="007B7CD1">
        <w:rPr>
          <w:color w:val="000000"/>
        </w:rPr>
        <w:t>In the beginning,</w:t>
      </w:r>
      <w:r w:rsidR="00A56630" w:rsidRPr="007B7CD1">
        <w:rPr>
          <w:color w:val="000000"/>
        </w:rPr>
        <w:t xml:space="preserve"> </w:t>
      </w:r>
      <w:r w:rsidRPr="007B7CD1">
        <w:t>the NACCS covered about 98% of all import and export declarations. However, importers and exporters had to fill out some supporting documents in writing.</w:t>
      </w:r>
      <w:r w:rsidR="00F73DFD" w:rsidRPr="007B7CD1">
        <w:t xml:space="preserve"> </w:t>
      </w:r>
      <w:r w:rsidRPr="007B7CD1">
        <w:t xml:space="preserve">Recently, </w:t>
      </w:r>
      <w:r w:rsidRPr="007B7CD1">
        <w:rPr>
          <w:color w:val="000000"/>
        </w:rPr>
        <w:t>in order</w:t>
      </w:r>
      <w:r w:rsidR="00A56630" w:rsidRPr="007B7CD1">
        <w:rPr>
          <w:color w:val="000000"/>
        </w:rPr>
        <w:t xml:space="preserve"> </w:t>
      </w:r>
      <w:r w:rsidRPr="007B7CD1">
        <w:t xml:space="preserve">to address this, </w:t>
      </w:r>
      <w:r w:rsidR="005333C2" w:rsidRPr="007B7CD1">
        <w:t xml:space="preserve">the requirement for supporting documents was dropped for </w:t>
      </w:r>
      <w:r w:rsidRPr="007B7CD1">
        <w:t>low-risk shipments</w:t>
      </w:r>
      <w:r w:rsidR="005333C2" w:rsidRPr="007B7CD1">
        <w:t>,</w:t>
      </w:r>
      <w:r w:rsidRPr="007B7CD1">
        <w:t xml:space="preserve"> in principle; for high-risk shipments, NACCS accepts electronic filing of these supporting documents.</w:t>
      </w:r>
    </w:p>
    <w:p w14:paraId="3B0F3E46" w14:textId="5C9FD906" w:rsidR="00E25C2D" w:rsidRPr="007B7CD1" w:rsidRDefault="00E25C2D" w:rsidP="000976A8">
      <w:r w:rsidRPr="007B7CD1">
        <w:t xml:space="preserve">In future, there are plans to strengthen the existing tool, computerizing the procedures handled by other ministries, promoting computerization in the private sector, expanding the transactions and procedures that may be carried out through the NACCS, and </w:t>
      </w:r>
      <w:r w:rsidRPr="007B7CD1">
        <w:rPr>
          <w:color w:val="000000"/>
        </w:rPr>
        <w:t>achieving computerization of</w:t>
      </w:r>
      <w:r w:rsidR="00A56630" w:rsidRPr="007B7CD1">
        <w:rPr>
          <w:color w:val="000000"/>
        </w:rPr>
        <w:t xml:space="preserve"> </w:t>
      </w:r>
      <w:r w:rsidRPr="007B7CD1">
        <w:t>all customs procedures.</w:t>
      </w:r>
    </w:p>
    <w:p w14:paraId="52D4DD58" w14:textId="11BF075E" w:rsidR="00E25C2D" w:rsidRPr="007B7CD1" w:rsidRDefault="005333C2" w:rsidP="00E25C2D">
      <w:pPr>
        <w:pStyle w:val="Heading3"/>
      </w:pPr>
      <w:bookmarkStart w:id="388" w:name="_Toc480389094"/>
      <w:bookmarkStart w:id="389" w:name="_Toc515452255"/>
      <w:bookmarkStart w:id="390" w:name="_Toc514872215"/>
      <w:r w:rsidRPr="007B7CD1">
        <w:rPr>
          <w:color w:val="4F81BD"/>
        </w:rPr>
        <w:t xml:space="preserve">Identified </w:t>
      </w:r>
      <w:r w:rsidR="00E25C2D" w:rsidRPr="007B7CD1">
        <w:rPr>
          <w:color w:val="4F81BD"/>
        </w:rPr>
        <w:t xml:space="preserve">Gaps </w:t>
      </w:r>
      <w:bookmarkEnd w:id="388"/>
      <w:r w:rsidR="00E25C2D" w:rsidRPr="007B7CD1">
        <w:rPr>
          <w:color w:val="4F81BD"/>
        </w:rPr>
        <w:t>in Transit Matters</w:t>
      </w:r>
      <w:bookmarkEnd w:id="389"/>
      <w:bookmarkEnd w:id="390"/>
    </w:p>
    <w:p w14:paraId="6413A2F0" w14:textId="1855FD87" w:rsidR="00E25C2D" w:rsidRPr="007B7CD1" w:rsidRDefault="00E25C2D" w:rsidP="00B44367">
      <w:r w:rsidRPr="007B7CD1">
        <w:t xml:space="preserve">Although Article 6 of the International Ground Customs Transit Regulations allows the transit declaration to be transmitted electronically, Article 8 requires the submission of original supporting or justifying documents for the authorization </w:t>
      </w:r>
      <w:r w:rsidRPr="007B7CD1">
        <w:rPr>
          <w:color w:val="000000"/>
        </w:rPr>
        <w:t>of said declaration</w:t>
      </w:r>
      <w:r w:rsidRPr="007B7CD1">
        <w:t xml:space="preserve">, which may </w:t>
      </w:r>
      <w:r w:rsidR="005333C2" w:rsidRPr="007B7CD1">
        <w:t>slow down</w:t>
      </w:r>
      <w:r w:rsidRPr="007B7CD1">
        <w:t xml:space="preserve"> the procedure</w:t>
      </w:r>
      <w:r w:rsidRPr="007B7CD1">
        <w:rPr>
          <w:color w:val="000000"/>
        </w:rPr>
        <w:t>, thus</w:t>
      </w:r>
      <w:r w:rsidR="00A56630" w:rsidRPr="007B7CD1">
        <w:rPr>
          <w:color w:val="000000"/>
        </w:rPr>
        <w:t xml:space="preserve"> </w:t>
      </w:r>
      <w:r w:rsidRPr="007B7CD1">
        <w:t xml:space="preserve">creating a gap between </w:t>
      </w:r>
      <w:r w:rsidR="001A78D0">
        <w:t>COMRIEDRE 65</w:t>
      </w:r>
      <w:r w:rsidRPr="007B7CD1">
        <w:t xml:space="preserve"> and the </w:t>
      </w:r>
      <w:r w:rsidR="00B62421" w:rsidRPr="007B7CD1">
        <w:t>TFA</w:t>
      </w:r>
      <w:r w:rsidRPr="007B7CD1">
        <w:t>.</w:t>
      </w:r>
    </w:p>
    <w:p w14:paraId="605EC626" w14:textId="7AE9B8FE" w:rsidR="00E25C2D" w:rsidRPr="007B7CD1" w:rsidRDefault="00E25C2D" w:rsidP="005F7986">
      <w:r w:rsidRPr="007B7CD1">
        <w:t xml:space="preserve">Regarding internal transit, </w:t>
      </w:r>
      <w:r w:rsidR="005333C2" w:rsidRPr="007B7CD1">
        <w:t xml:space="preserve">Article </w:t>
      </w:r>
      <w:r w:rsidRPr="007B7CD1">
        <w:t xml:space="preserve">393 of RECAUCA regulates the documents that support the transit declaration and refers to </w:t>
      </w:r>
      <w:r w:rsidR="005333C2" w:rsidRPr="007B7CD1">
        <w:t xml:space="preserve">Article </w:t>
      </w:r>
      <w:r w:rsidRPr="007B7CD1">
        <w:t xml:space="preserve">321, </w:t>
      </w:r>
      <w:r w:rsidR="005333C2" w:rsidRPr="007B7CD1">
        <w:t>sections</w:t>
      </w:r>
      <w:r w:rsidRPr="007B7CD1">
        <w:t xml:space="preserve"> </w:t>
      </w:r>
      <w:r w:rsidR="005333C2" w:rsidRPr="007B7CD1">
        <w:t>(</w:t>
      </w:r>
      <w:r w:rsidRPr="007B7CD1">
        <w:t>a</w:t>
      </w:r>
      <w:r w:rsidR="005333C2" w:rsidRPr="007B7CD1">
        <w:t>) and</w:t>
      </w:r>
      <w:r w:rsidRPr="007B7CD1">
        <w:t xml:space="preserve"> </w:t>
      </w:r>
      <w:r w:rsidR="005333C2" w:rsidRPr="007B7CD1">
        <w:t>(</w:t>
      </w:r>
      <w:r w:rsidRPr="007B7CD1">
        <w:t>b</w:t>
      </w:r>
      <w:r w:rsidR="005333C2" w:rsidRPr="007B7CD1">
        <w:t>)</w:t>
      </w:r>
      <w:r w:rsidRPr="007B7CD1">
        <w:t xml:space="preserve">. It only allows the use </w:t>
      </w:r>
      <w:r w:rsidR="005333C2" w:rsidRPr="007B7CD1">
        <w:t xml:space="preserve">of </w:t>
      </w:r>
      <w:r w:rsidRPr="007B7CD1">
        <w:t xml:space="preserve">copies </w:t>
      </w:r>
      <w:r w:rsidR="005333C2" w:rsidRPr="007B7CD1">
        <w:t>of</w:t>
      </w:r>
      <w:r w:rsidRPr="007B7CD1">
        <w:t xml:space="preserve"> the commercial invoice or equivalent document </w:t>
      </w:r>
      <w:r w:rsidR="005333C2" w:rsidRPr="007B7CD1">
        <w:t xml:space="preserve">and </w:t>
      </w:r>
      <w:r w:rsidRPr="007B7CD1">
        <w:t xml:space="preserve">transport documents, leaving an implicit obligation to submit the originals of licenses, permits or certificates related to compliance with other formalities, which constitutes a gap with the </w:t>
      </w:r>
      <w:r w:rsidR="00B62421" w:rsidRPr="007B7CD1">
        <w:t>TFA</w:t>
      </w:r>
      <w:r w:rsidRPr="007B7CD1">
        <w:t>.</w:t>
      </w:r>
    </w:p>
    <w:p w14:paraId="22527424" w14:textId="736AD045" w:rsidR="00E25C2D" w:rsidRPr="007B7CD1" w:rsidRDefault="00E25C2D" w:rsidP="000976A8">
      <w:r w:rsidRPr="007B7CD1">
        <w:rPr>
          <w:color w:val="000000"/>
        </w:rPr>
        <w:t>Consequently, the</w:t>
      </w:r>
      <w:r w:rsidR="00A56630" w:rsidRPr="007B7CD1">
        <w:rPr>
          <w:color w:val="000000"/>
        </w:rPr>
        <w:t xml:space="preserve"> </w:t>
      </w:r>
      <w:r w:rsidRPr="007B7CD1">
        <w:t xml:space="preserve">possibility </w:t>
      </w:r>
      <w:r w:rsidR="003271B6" w:rsidRPr="007B7CD1">
        <w:t>should be explicitly provided for</w:t>
      </w:r>
      <w:r w:rsidRPr="007B7CD1">
        <w:t xml:space="preserve"> </w:t>
      </w:r>
      <w:r w:rsidR="003271B6" w:rsidRPr="007B7CD1">
        <w:t xml:space="preserve">submitting </w:t>
      </w:r>
      <w:r w:rsidRPr="007B7CD1">
        <w:t xml:space="preserve">electronic documents or copies of all documents that justify or support the transit declaration, </w:t>
      </w:r>
      <w:r w:rsidR="003271B6" w:rsidRPr="007B7CD1">
        <w:t xml:space="preserve">provided </w:t>
      </w:r>
      <w:r w:rsidRPr="007B7CD1">
        <w:t>they allow the declaration to be transmitted electronically</w:t>
      </w:r>
      <w:r w:rsidR="003271B6" w:rsidRPr="007B7CD1">
        <w:t xml:space="preserve">, but requiring </w:t>
      </w:r>
      <w:r w:rsidRPr="007B7CD1">
        <w:rPr>
          <w:color w:val="000000"/>
        </w:rPr>
        <w:t>some</w:t>
      </w:r>
      <w:r w:rsidR="00A56630" w:rsidRPr="007B7CD1">
        <w:rPr>
          <w:color w:val="000000"/>
        </w:rPr>
        <w:t xml:space="preserve"> </w:t>
      </w:r>
      <w:r w:rsidRPr="007B7CD1">
        <w:t xml:space="preserve">documents in original form </w:t>
      </w:r>
      <w:r w:rsidRPr="007B7CD1">
        <w:rPr>
          <w:color w:val="000000"/>
        </w:rPr>
        <w:t xml:space="preserve">is </w:t>
      </w:r>
      <w:r w:rsidR="003271B6" w:rsidRPr="007B7CD1">
        <w:rPr>
          <w:color w:val="000000"/>
        </w:rPr>
        <w:t>in violation of</w:t>
      </w:r>
      <w:r w:rsidR="00A56630" w:rsidRPr="007B7CD1">
        <w:rPr>
          <w:color w:val="000000"/>
        </w:rPr>
        <w:t xml:space="preserve"> </w:t>
      </w:r>
      <w:r w:rsidRPr="007B7CD1">
        <w:t>international instruments.</w:t>
      </w:r>
    </w:p>
    <w:p w14:paraId="503E4BFD" w14:textId="77777777" w:rsidR="00E25C2D" w:rsidRPr="003C6E89" w:rsidRDefault="00E25C2D" w:rsidP="00E25C2D">
      <w:pPr>
        <w:pStyle w:val="Heading3"/>
      </w:pPr>
      <w:bookmarkStart w:id="391" w:name="_Toc515452256"/>
      <w:bookmarkStart w:id="392" w:name="_Toc514872216"/>
      <w:r w:rsidRPr="007B7CD1">
        <w:rPr>
          <w:color w:val="4F81BD"/>
        </w:rPr>
        <w:t>General Recommendations and Transit Recommendations</w:t>
      </w:r>
      <w:bookmarkEnd w:id="391"/>
      <w:bookmarkEnd w:id="392"/>
    </w:p>
    <w:p w14:paraId="00F60A9F" w14:textId="0AD6DDD7" w:rsidR="00E25C2D" w:rsidRPr="00F10728" w:rsidRDefault="00E25C2D" w:rsidP="00D47413">
      <w:pPr>
        <w:pStyle w:val="ListNumber"/>
        <w:numPr>
          <w:ilvl w:val="0"/>
          <w:numId w:val="18"/>
        </w:numPr>
      </w:pPr>
      <w:r w:rsidRPr="000976A8">
        <w:rPr>
          <w:u w:val="single"/>
        </w:rPr>
        <w:t>Electronic transmission of documents supporting the declarations</w:t>
      </w:r>
      <w:r w:rsidRPr="0028047F">
        <w:t xml:space="preserve">: In terms of import and export, the </w:t>
      </w:r>
      <w:r w:rsidR="00D940F4" w:rsidRPr="003E5B2D">
        <w:t>requir</w:t>
      </w:r>
      <w:r w:rsidR="00D940F4" w:rsidRPr="002061EF">
        <w:t>ing</w:t>
      </w:r>
      <w:r w:rsidR="00D940F4" w:rsidRPr="00B01D11">
        <w:t xml:space="preserve"> </w:t>
      </w:r>
      <w:r w:rsidRPr="001872DF">
        <w:t>of electronic transmission of supporting documents must be expressly</w:t>
      </w:r>
      <w:r w:rsidR="00A56630" w:rsidRPr="00545AE9">
        <w:t xml:space="preserve"> </w:t>
      </w:r>
      <w:r w:rsidRPr="00F10728">
        <w:t>stated.</w:t>
      </w:r>
    </w:p>
    <w:p w14:paraId="7A0223D7" w14:textId="63C4EBC3" w:rsidR="00E25C2D" w:rsidRPr="00286068" w:rsidRDefault="00E25C2D" w:rsidP="00D47413">
      <w:pPr>
        <w:pStyle w:val="ListNumber"/>
        <w:numPr>
          <w:ilvl w:val="0"/>
          <w:numId w:val="23"/>
        </w:numPr>
      </w:pPr>
      <w:r w:rsidRPr="001A71A6">
        <w:rPr>
          <w:u w:val="single"/>
        </w:rPr>
        <w:t>International Transit</w:t>
      </w:r>
      <w:r w:rsidRPr="001A71A6">
        <w:t>: The legal provisi</w:t>
      </w:r>
      <w:r w:rsidRPr="00973A36">
        <w:t xml:space="preserve">ons of CAUCA should expressly </w:t>
      </w:r>
      <w:r w:rsidR="00D940F4" w:rsidRPr="00973A36">
        <w:t>establish</w:t>
      </w:r>
      <w:r w:rsidRPr="00053880">
        <w:t xml:space="preserve"> that</w:t>
      </w:r>
      <w:r w:rsidR="00D940F4" w:rsidRPr="00053880">
        <w:t xml:space="preserve"> electronic copies of all documents supporting the customs transit declaration can be accepted</w:t>
      </w:r>
      <w:r w:rsidRPr="00053880">
        <w:t xml:space="preserve"> for </w:t>
      </w:r>
      <w:r w:rsidR="00D940F4" w:rsidRPr="00053880">
        <w:t xml:space="preserve">both </w:t>
      </w:r>
      <w:r w:rsidRPr="00053880">
        <w:t xml:space="preserve">international </w:t>
      </w:r>
      <w:r w:rsidR="00D940F4" w:rsidRPr="00053880">
        <w:t>and</w:t>
      </w:r>
      <w:r w:rsidRPr="00053880">
        <w:t xml:space="preserve"> internal transit.</w:t>
      </w:r>
    </w:p>
    <w:p w14:paraId="3F25E425" w14:textId="69AAB4A9" w:rsidR="00E25C2D" w:rsidRPr="00973A36" w:rsidRDefault="00E25C2D" w:rsidP="00D47413">
      <w:pPr>
        <w:pStyle w:val="ListNumber"/>
        <w:numPr>
          <w:ilvl w:val="0"/>
          <w:numId w:val="23"/>
        </w:numPr>
      </w:pPr>
      <w:r w:rsidRPr="00B44367">
        <w:rPr>
          <w:u w:val="single"/>
        </w:rPr>
        <w:t>Accompaniment of goods during transit</w:t>
      </w:r>
      <w:r w:rsidRPr="005F7986">
        <w:t xml:space="preserve">: </w:t>
      </w:r>
      <w:r w:rsidRPr="003C6E89">
        <w:t>In case</w:t>
      </w:r>
      <w:r w:rsidR="00D940F4" w:rsidRPr="000976A8">
        <w:t>s</w:t>
      </w:r>
      <w:r w:rsidR="00A56630" w:rsidRPr="0028047F">
        <w:t xml:space="preserve"> </w:t>
      </w:r>
      <w:r w:rsidRPr="003E5B2D">
        <w:t xml:space="preserve">where goods </w:t>
      </w:r>
      <w:r w:rsidR="00D940F4" w:rsidRPr="002061EF">
        <w:t>must be acco</w:t>
      </w:r>
      <w:r w:rsidR="00D940F4" w:rsidRPr="00B01D11">
        <w:t xml:space="preserve">mpanied </w:t>
      </w:r>
      <w:r w:rsidRPr="001872DF">
        <w:t>with a document during transit, it should be expressly</w:t>
      </w:r>
      <w:r w:rsidR="00A56630" w:rsidRPr="00545AE9">
        <w:t xml:space="preserve"> </w:t>
      </w:r>
      <w:r w:rsidR="00D940F4" w:rsidRPr="00F10728">
        <w:t xml:space="preserve">provided </w:t>
      </w:r>
      <w:r w:rsidRPr="001A71A6">
        <w:t>that printed copies</w:t>
      </w:r>
      <w:r w:rsidR="00D940F4" w:rsidRPr="001A71A6">
        <w:t xml:space="preserve"> are allowed instead of the original documents</w:t>
      </w:r>
      <w:r w:rsidRPr="00973A36">
        <w:t>.</w:t>
      </w:r>
    </w:p>
    <w:p w14:paraId="55FACF46" w14:textId="6706AE02" w:rsidR="00E25C2D" w:rsidRPr="00053880" w:rsidRDefault="00E25C2D" w:rsidP="00D47413">
      <w:pPr>
        <w:pStyle w:val="ListNumber"/>
        <w:numPr>
          <w:ilvl w:val="0"/>
          <w:numId w:val="23"/>
        </w:numPr>
      </w:pPr>
      <w:r w:rsidRPr="00053880">
        <w:rPr>
          <w:u w:val="single"/>
        </w:rPr>
        <w:t>Prohibition of requiring original documents</w:t>
      </w:r>
      <w:r w:rsidRPr="00053880">
        <w:t>: An express provision</w:t>
      </w:r>
      <w:r w:rsidR="003B361C" w:rsidRPr="00053880">
        <w:t xml:space="preserve"> should be included that prohibits</w:t>
      </w:r>
      <w:r w:rsidRPr="00053880">
        <w:t xml:space="preserve"> the </w:t>
      </w:r>
      <w:r w:rsidR="003B361C" w:rsidRPr="00053880">
        <w:t xml:space="preserve">requiring </w:t>
      </w:r>
      <w:r w:rsidRPr="00053880">
        <w:t>of original documents supporting a transit declaration.</w:t>
      </w:r>
    </w:p>
    <w:p w14:paraId="11EEA519" w14:textId="77777777" w:rsidR="00E25C2D" w:rsidRPr="00053880" w:rsidRDefault="00E25C2D" w:rsidP="00E25C2D">
      <w:pPr>
        <w:pStyle w:val="Heading3"/>
      </w:pPr>
      <w:bookmarkStart w:id="393" w:name="_Toc515452257"/>
      <w:bookmarkStart w:id="394" w:name="_Toc514872217"/>
      <w:r w:rsidRPr="007B7CD1">
        <w:rPr>
          <w:color w:val="4F81BD"/>
        </w:rPr>
        <w:t>Technological Gaps and Recommendations</w:t>
      </w:r>
      <w:bookmarkEnd w:id="393"/>
      <w:bookmarkEnd w:id="394"/>
    </w:p>
    <w:p w14:paraId="174BA3A1" w14:textId="582FF600" w:rsidR="008777DC" w:rsidRPr="007B7CD1" w:rsidRDefault="008777DC" w:rsidP="00286068">
      <w:r w:rsidRPr="007B7CD1">
        <w:t xml:space="preserve">The possibility of accepting electronic copies with the same validity of the original documents is linked to the possibility of using the electronic signature. All countries have approved their electronic signature laws, which provides the legal basis for implementing the electronic signature and the validity of electronic documents as originals. However, the total and harmonized implementation at the regional level has not been achieved </w:t>
      </w:r>
      <w:r w:rsidRPr="007B7CD1">
        <w:rPr>
          <w:color w:val="000000"/>
        </w:rPr>
        <w:t>due to the fact that</w:t>
      </w:r>
      <w:r w:rsidR="00A56630" w:rsidRPr="007B7CD1">
        <w:rPr>
          <w:color w:val="000000"/>
        </w:rPr>
        <w:t xml:space="preserve"> </w:t>
      </w:r>
      <w:r w:rsidRPr="007B7CD1">
        <w:t>regional standards that allow reciprocal recognition in the region have not yet been agreed upon.</w:t>
      </w:r>
    </w:p>
    <w:p w14:paraId="1AE9C671" w14:textId="14958C0E" w:rsidR="006279E7" w:rsidRPr="007B7CD1" w:rsidRDefault="00AC365A" w:rsidP="005F7986">
      <w:r w:rsidRPr="007B7CD1">
        <w:t xml:space="preserve">The Central America region has two models of electronic certification. One of them centralizes certification in government entities (Costa Rica, El Salvador and Panama). In the other model (Nicaragua, Honduras and Guatemala), the centralizing entities certify and publish the certified entities. </w:t>
      </w:r>
      <w:r w:rsidRPr="007B7CD1">
        <w:rPr>
          <w:color w:val="000000"/>
        </w:rPr>
        <w:t>In order to</w:t>
      </w:r>
      <w:r w:rsidR="00A56630" w:rsidRPr="007B7CD1">
        <w:rPr>
          <w:color w:val="000000"/>
        </w:rPr>
        <w:t xml:space="preserve"> </w:t>
      </w:r>
      <w:r w:rsidRPr="007B7CD1">
        <w:t>achieve total integration and reciprocal recognition in the region, it is necessary to reach agreements rega</w:t>
      </w:r>
      <w:r w:rsidR="00651620" w:rsidRPr="007B7CD1">
        <w:t>rding common security standards.</w:t>
      </w:r>
    </w:p>
    <w:p w14:paraId="65C22221" w14:textId="2A11FA29" w:rsidR="00E25C2D" w:rsidRPr="007B7CD1" w:rsidRDefault="00E25C2D" w:rsidP="00286068">
      <w:r w:rsidRPr="007B7CD1">
        <w:t>Achieving genuine inter</w:t>
      </w:r>
      <w:r w:rsidR="00D912D3" w:rsidRPr="007B7CD1">
        <w:t>operability</w:t>
      </w:r>
      <w:r w:rsidRPr="007B7CD1">
        <w:t xml:space="preserve"> between the different agencies operating at the borders and </w:t>
      </w:r>
      <w:r w:rsidR="006279E7" w:rsidRPr="007B7CD1">
        <w:t xml:space="preserve">the </w:t>
      </w:r>
      <w:r w:rsidR="00E30EE4" w:rsidRPr="007B7CD1">
        <w:t>c</w:t>
      </w:r>
      <w:r w:rsidRPr="007B7CD1">
        <w:t xml:space="preserve">ustoms </w:t>
      </w:r>
      <w:r w:rsidR="00E30EE4" w:rsidRPr="007B7CD1">
        <w:t>a</w:t>
      </w:r>
      <w:r w:rsidRPr="007B7CD1">
        <w:t xml:space="preserve">dministrations of all the countries in the region requires </w:t>
      </w:r>
      <w:r w:rsidR="006279E7" w:rsidRPr="007B7CD1">
        <w:t>full</w:t>
      </w:r>
      <w:r w:rsidRPr="007B7CD1">
        <w:t xml:space="preserve"> harmonization of </w:t>
      </w:r>
      <w:r w:rsidR="00F316C4" w:rsidRPr="007B7CD1">
        <w:t>minimum</w:t>
      </w:r>
      <w:r w:rsidR="006279E7" w:rsidRPr="007B7CD1">
        <w:t xml:space="preserve"> </w:t>
      </w:r>
      <w:r w:rsidR="00F316C4" w:rsidRPr="007B7CD1">
        <w:t>security</w:t>
      </w:r>
      <w:r w:rsidRPr="007B7CD1">
        <w:t xml:space="preserve"> standards so </w:t>
      </w:r>
      <w:r w:rsidRPr="007B7CD1">
        <w:rPr>
          <w:color w:val="000000"/>
        </w:rPr>
        <w:t>that</w:t>
      </w:r>
      <w:r w:rsidR="00A56630" w:rsidRPr="007B7CD1">
        <w:rPr>
          <w:color w:val="000000"/>
        </w:rPr>
        <w:t xml:space="preserve"> </w:t>
      </w:r>
      <w:r w:rsidRPr="007B7CD1">
        <w:t>certification granted by one country is valid in the others.</w:t>
      </w:r>
    </w:p>
    <w:p w14:paraId="2D545048" w14:textId="0EB6B89C" w:rsidR="00E25C2D" w:rsidRPr="007B7CD1" w:rsidRDefault="00553F13" w:rsidP="005F7986">
      <w:r w:rsidRPr="007B7CD1">
        <w:t xml:space="preserve">It is </w:t>
      </w:r>
      <w:r w:rsidR="00E25C2D" w:rsidRPr="007B7CD1">
        <w:t>recommend</w:t>
      </w:r>
      <w:r w:rsidRPr="007B7CD1">
        <w:t>ed</w:t>
      </w:r>
      <w:r w:rsidR="00E25C2D" w:rsidRPr="007B7CD1">
        <w:t xml:space="preserve"> </w:t>
      </w:r>
      <w:r w:rsidR="006279E7" w:rsidRPr="007B7CD1">
        <w:t>that</w:t>
      </w:r>
      <w:r w:rsidR="00E25C2D" w:rsidRPr="007B7CD1">
        <w:t xml:space="preserve"> negotiation of these </w:t>
      </w:r>
      <w:r w:rsidRPr="007B7CD1">
        <w:t>regulations</w:t>
      </w:r>
      <w:r w:rsidR="00E25C2D" w:rsidRPr="007B7CD1">
        <w:t xml:space="preserve"> </w:t>
      </w:r>
      <w:r w:rsidR="006279E7" w:rsidRPr="007B7CD1">
        <w:t xml:space="preserve">should be included by COMIECO on </w:t>
      </w:r>
      <w:r w:rsidR="00E25C2D" w:rsidRPr="007B7CD1">
        <w:t xml:space="preserve">its agenda, and </w:t>
      </w:r>
      <w:r w:rsidR="006279E7" w:rsidRPr="007B7CD1">
        <w:t>that the</w:t>
      </w:r>
      <w:r w:rsidR="00E25C2D" w:rsidRPr="007B7CD1">
        <w:t xml:space="preserve"> agreement </w:t>
      </w:r>
      <w:r w:rsidR="006279E7" w:rsidRPr="007B7CD1">
        <w:t xml:space="preserve">should be set </w:t>
      </w:r>
      <w:r w:rsidR="009F55AC" w:rsidRPr="007B7CD1">
        <w:t xml:space="preserve">out </w:t>
      </w:r>
      <w:r w:rsidR="00E25C2D" w:rsidRPr="007B7CD1">
        <w:t xml:space="preserve">in a regional resolution </w:t>
      </w:r>
      <w:r w:rsidR="009F55AC" w:rsidRPr="007B7CD1">
        <w:t>for reciprocal</w:t>
      </w:r>
      <w:r w:rsidR="00E25C2D" w:rsidRPr="007B7CD1">
        <w:t xml:space="preserve"> recognition in the region as </w:t>
      </w:r>
      <w:r w:rsidR="00E25C2D" w:rsidRPr="007B7CD1">
        <w:rPr>
          <w:color w:val="000000"/>
        </w:rPr>
        <w:t xml:space="preserve">per said </w:t>
      </w:r>
      <w:r w:rsidRPr="007B7CD1">
        <w:rPr>
          <w:color w:val="000000"/>
        </w:rPr>
        <w:t>rules</w:t>
      </w:r>
      <w:r w:rsidR="00E25C2D" w:rsidRPr="007B7CD1">
        <w:t>.</w:t>
      </w:r>
    </w:p>
    <w:p w14:paraId="38C7C291" w14:textId="4762E177" w:rsidR="00E25C2D" w:rsidRPr="007B7CD1" w:rsidRDefault="001D5ECB" w:rsidP="00E25C2D">
      <w:pPr>
        <w:pStyle w:val="Heading2"/>
      </w:pPr>
      <w:bookmarkStart w:id="395" w:name="_Toc480389095"/>
      <w:bookmarkStart w:id="396" w:name="_Toc515452258"/>
      <w:bookmarkStart w:id="397" w:name="_Toc514872218"/>
      <w:r w:rsidRPr="007B7CD1">
        <w:rPr>
          <w:color w:val="4F81BD"/>
        </w:rPr>
        <w:t>Section</w:t>
      </w:r>
      <w:r w:rsidR="00E25C2D" w:rsidRPr="007B7CD1">
        <w:rPr>
          <w:color w:val="4F81BD"/>
        </w:rPr>
        <w:t xml:space="preserve"> 10.3 - Use of International </w:t>
      </w:r>
      <w:bookmarkEnd w:id="395"/>
      <w:r w:rsidR="00553F13" w:rsidRPr="007B7CD1">
        <w:rPr>
          <w:color w:val="4F81BD"/>
        </w:rPr>
        <w:t>Regulations</w:t>
      </w:r>
      <w:bookmarkEnd w:id="396"/>
      <w:bookmarkEnd w:id="397"/>
    </w:p>
    <w:p w14:paraId="3AC3CA97" w14:textId="27C94DFC" w:rsidR="00CE5596" w:rsidRPr="007B7CD1" w:rsidRDefault="00CE5596" w:rsidP="00286068">
      <w:r w:rsidRPr="007B7CD1">
        <w:t>This paragraph refers to the convenience of countries using international standards and international best practices in matters of import, export and transit to set the legal bases and to keep the regulations on import, export and transit procedures up</w:t>
      </w:r>
      <w:r w:rsidR="008F0574" w:rsidRPr="007B7CD1">
        <w:t xml:space="preserve"> </w:t>
      </w:r>
      <w:r w:rsidRPr="007B7CD1">
        <w:t>to</w:t>
      </w:r>
      <w:r w:rsidR="008F0574" w:rsidRPr="007B7CD1">
        <w:t xml:space="preserve"> </w:t>
      </w:r>
      <w:r w:rsidRPr="007B7CD1">
        <w:t xml:space="preserve">date. It includes not only </w:t>
      </w:r>
      <w:r w:rsidR="006E1A78" w:rsidRPr="007B7CD1">
        <w:t>c</w:t>
      </w:r>
      <w:r w:rsidRPr="007B7CD1">
        <w:t>ustoms but also all government entities at the borders.</w:t>
      </w:r>
    </w:p>
    <w:p w14:paraId="4E2B3007" w14:textId="70C1775D" w:rsidR="00CE5596" w:rsidRPr="00053880" w:rsidRDefault="00CE5596" w:rsidP="00CE5596">
      <w:pPr>
        <w:pStyle w:val="Heading2"/>
      </w:pPr>
      <w:bookmarkStart w:id="398" w:name="_Toc515452259"/>
      <w:bookmarkStart w:id="399" w:name="_Toc514872219"/>
      <w:bookmarkStart w:id="400" w:name="_Toc480389096"/>
      <w:r w:rsidRPr="00053880">
        <w:t>Analyzed Regulations</w:t>
      </w:r>
      <w:bookmarkEnd w:id="398"/>
      <w:bookmarkEnd w:id="399"/>
    </w:p>
    <w:tbl>
      <w:tblPr>
        <w:tblStyle w:val="Tablaconcuadrcula4"/>
        <w:tblW w:w="0" w:type="auto"/>
        <w:jc w:val="center"/>
        <w:tblLook w:val="04A0" w:firstRow="1" w:lastRow="0" w:firstColumn="1" w:lastColumn="0" w:noHBand="0" w:noVBand="1"/>
      </w:tblPr>
      <w:tblGrid>
        <w:gridCol w:w="9350"/>
      </w:tblGrid>
      <w:tr w:rsidR="00CE5596" w:rsidRPr="00D12C4B" w14:paraId="5D4F2E35" w14:textId="77777777" w:rsidTr="00DA0EE9">
        <w:trPr>
          <w:jc w:val="center"/>
        </w:trPr>
        <w:tc>
          <w:tcPr>
            <w:tcW w:w="9350" w:type="dxa"/>
            <w:tcBorders>
              <w:top w:val="single" w:sz="4" w:space="0" w:color="auto"/>
              <w:left w:val="single" w:sz="4" w:space="0" w:color="auto"/>
              <w:bottom w:val="single" w:sz="4" w:space="0" w:color="auto"/>
              <w:right w:val="single" w:sz="4" w:space="0" w:color="auto"/>
            </w:tcBorders>
          </w:tcPr>
          <w:p w14:paraId="69DE612B" w14:textId="77777777" w:rsidR="00CE5596" w:rsidRPr="007B7CD1" w:rsidRDefault="00CE5596" w:rsidP="000F49DA">
            <w:pPr>
              <w:pStyle w:val="AnalyzedRegulations"/>
            </w:pPr>
            <w:r w:rsidRPr="007B7CD1">
              <w:t>CAUCA</w:t>
            </w:r>
          </w:p>
          <w:p w14:paraId="1342ACA7" w14:textId="77777777" w:rsidR="00CE5596" w:rsidRPr="007B7CD1" w:rsidRDefault="00CE5596" w:rsidP="000F49DA">
            <w:pPr>
              <w:pStyle w:val="AnalyzedRegulations"/>
            </w:pPr>
            <w:r w:rsidRPr="007B7CD1">
              <w:t>RECAUCA</w:t>
            </w:r>
          </w:p>
          <w:p w14:paraId="7FE64A12" w14:textId="11FC7469" w:rsidR="00CE5596" w:rsidRPr="007B7CD1" w:rsidRDefault="00CE5596" w:rsidP="000F49DA">
            <w:pPr>
              <w:pStyle w:val="AnalyzedRegulations"/>
            </w:pPr>
            <w:r w:rsidRPr="007B7CD1">
              <w:t>Central American Strategy (</w:t>
            </w:r>
            <w:r w:rsidR="00E70DE4" w:rsidRPr="007B7CD1">
              <w:t>as a whole</w:t>
            </w:r>
            <w:r w:rsidRPr="007B7CD1">
              <w:t>)</w:t>
            </w:r>
          </w:p>
          <w:p w14:paraId="40B498B6" w14:textId="490D1B2D" w:rsidR="00CE5596" w:rsidRPr="007B7CD1" w:rsidRDefault="00CE5596" w:rsidP="000F49DA">
            <w:pPr>
              <w:pStyle w:val="AnalyzedRegulations"/>
              <w:rPr>
                <w:lang w:val="es-SV"/>
              </w:rPr>
            </w:pPr>
            <w:r w:rsidRPr="007B7CD1">
              <w:rPr>
                <w:lang w:val="es-SV"/>
              </w:rPr>
              <w:t>CAFTA-</w:t>
            </w:r>
            <w:r w:rsidR="00E70DE4" w:rsidRPr="007B7CD1">
              <w:rPr>
                <w:lang w:val="es-SV"/>
              </w:rPr>
              <w:t>DR</w:t>
            </w:r>
            <w:r w:rsidRPr="007B7CD1">
              <w:rPr>
                <w:lang w:val="es-SV"/>
              </w:rPr>
              <w:t xml:space="preserve">: </w:t>
            </w:r>
            <w:r w:rsidRPr="007B7CD1">
              <w:rPr>
                <w:lang w:val="es-ES_tradnl"/>
              </w:rPr>
              <w:t>Artículo</w:t>
            </w:r>
            <w:r w:rsidR="00F73DFD" w:rsidRPr="007B7CD1">
              <w:rPr>
                <w:lang w:val="es-ES_tradnl"/>
              </w:rPr>
              <w:t xml:space="preserve"> </w:t>
            </w:r>
            <w:r w:rsidRPr="007B7CD1">
              <w:rPr>
                <w:lang w:val="es-SV"/>
              </w:rPr>
              <w:t>7.4</w:t>
            </w:r>
          </w:p>
          <w:p w14:paraId="6B5367D7" w14:textId="09A1CF98" w:rsidR="00CE5596" w:rsidRPr="007B7CD1" w:rsidRDefault="00E70DE4" w:rsidP="000F49DA">
            <w:pPr>
              <w:pStyle w:val="AnalyzedRegulations"/>
              <w:rPr>
                <w:lang w:val="es-SV"/>
              </w:rPr>
            </w:pPr>
            <w:r w:rsidRPr="007B7CD1">
              <w:rPr>
                <w:lang w:val="es-SV"/>
              </w:rPr>
              <w:t>EU-CAAA</w:t>
            </w:r>
            <w:r w:rsidR="00CE5596" w:rsidRPr="007B7CD1">
              <w:rPr>
                <w:lang w:val="es-SV"/>
              </w:rPr>
              <w:t xml:space="preserve">: </w:t>
            </w:r>
            <w:r w:rsidRPr="007B7CD1">
              <w:rPr>
                <w:lang w:val="es-ES_tradnl"/>
              </w:rPr>
              <w:t>Art.</w:t>
            </w:r>
            <w:r w:rsidR="00F73DFD" w:rsidRPr="007B7CD1">
              <w:rPr>
                <w:lang w:val="es-ES_tradnl"/>
              </w:rPr>
              <w:t xml:space="preserve"> </w:t>
            </w:r>
            <w:r w:rsidR="00CE5596" w:rsidRPr="007B7CD1">
              <w:rPr>
                <w:lang w:val="es-SV"/>
              </w:rPr>
              <w:t>53,</w:t>
            </w:r>
            <w:r w:rsidR="00F73DFD" w:rsidRPr="007B7CD1">
              <w:rPr>
                <w:lang w:val="es-SV"/>
              </w:rPr>
              <w:t xml:space="preserve"> </w:t>
            </w:r>
            <w:r w:rsidR="00CE5596" w:rsidRPr="007B7CD1">
              <w:rPr>
                <w:lang w:val="es-SV"/>
              </w:rPr>
              <w:t>54 y 118</w:t>
            </w:r>
          </w:p>
          <w:p w14:paraId="79C38841" w14:textId="1FA59FC3" w:rsidR="00CE5596" w:rsidRPr="007B7CD1" w:rsidRDefault="00CE5596" w:rsidP="000F49DA">
            <w:pPr>
              <w:pStyle w:val="AnalyzedRegulations"/>
              <w:rPr>
                <w:lang w:val="es-ES_tradnl"/>
              </w:rPr>
            </w:pPr>
            <w:r w:rsidRPr="007B7CD1">
              <w:rPr>
                <w:lang w:val="es-ES_tradnl"/>
              </w:rPr>
              <w:t>EFTA</w:t>
            </w:r>
            <w:r w:rsidR="000D6242">
              <w:rPr>
                <w:lang w:val="es-ES_tradnl"/>
              </w:rPr>
              <w:t>-CA</w:t>
            </w:r>
            <w:r w:rsidRPr="007B7CD1">
              <w:rPr>
                <w:lang w:val="es-ES_tradnl"/>
              </w:rPr>
              <w:t xml:space="preserve">: </w:t>
            </w:r>
            <w:r w:rsidR="00E70DE4" w:rsidRPr="007B7CD1">
              <w:rPr>
                <w:lang w:val="es-ES_tradnl"/>
              </w:rPr>
              <w:t>Art.</w:t>
            </w:r>
            <w:r w:rsidR="00F73DFD" w:rsidRPr="007B7CD1">
              <w:rPr>
                <w:lang w:val="es-ES_tradnl"/>
              </w:rPr>
              <w:t xml:space="preserve"> </w:t>
            </w:r>
            <w:r w:rsidRPr="007B7CD1">
              <w:rPr>
                <w:lang w:val="es-ES_tradnl"/>
              </w:rPr>
              <w:t>4.</w:t>
            </w:r>
          </w:p>
        </w:tc>
      </w:tr>
    </w:tbl>
    <w:p w14:paraId="1E28F6E1" w14:textId="6A57FC35" w:rsidR="00E25C2D" w:rsidRPr="007B7CD1" w:rsidRDefault="00CE5596" w:rsidP="00E25C2D">
      <w:pPr>
        <w:pStyle w:val="Heading3"/>
      </w:pPr>
      <w:bookmarkStart w:id="401" w:name="_Toc515452260"/>
      <w:bookmarkStart w:id="402" w:name="_Toc514872220"/>
      <w:r w:rsidRPr="007B7CD1">
        <w:rPr>
          <w:color w:val="4F81BD"/>
        </w:rPr>
        <w:t>A</w:t>
      </w:r>
      <w:r w:rsidR="00E25C2D" w:rsidRPr="007B7CD1">
        <w:rPr>
          <w:color w:val="4F81BD"/>
        </w:rPr>
        <w:t>nalysis of Central American Regulations and Goals</w:t>
      </w:r>
      <w:bookmarkEnd w:id="400"/>
      <w:bookmarkEnd w:id="401"/>
      <w:bookmarkEnd w:id="402"/>
    </w:p>
    <w:p w14:paraId="2493E829" w14:textId="02CF43A4" w:rsidR="00E25C2D" w:rsidRPr="007B7CD1" w:rsidRDefault="00E25C2D" w:rsidP="00286068">
      <w:r w:rsidRPr="007B7CD1">
        <w:t>CAUCA and RECAUCA</w:t>
      </w:r>
      <w:r w:rsidRPr="007B7CD1">
        <w:rPr>
          <w:b/>
        </w:rPr>
        <w:t xml:space="preserve"> </w:t>
      </w:r>
      <w:r w:rsidRPr="007B7CD1">
        <w:t xml:space="preserve">do not contemplate </w:t>
      </w:r>
      <w:r w:rsidRPr="007B7CD1">
        <w:rPr>
          <w:color w:val="000000"/>
        </w:rPr>
        <w:t>the provisions of</w:t>
      </w:r>
      <w:r w:rsidR="00A56630" w:rsidRPr="007B7CD1">
        <w:rPr>
          <w:color w:val="000000"/>
        </w:rPr>
        <w:t xml:space="preserve"> </w:t>
      </w:r>
      <w:r w:rsidRPr="007B7CD1">
        <w:t xml:space="preserve">this </w:t>
      </w:r>
      <w:r w:rsidRPr="007B7CD1">
        <w:rPr>
          <w:color w:val="000000"/>
        </w:rPr>
        <w:t>subsection in detail</w:t>
      </w:r>
      <w:r w:rsidRPr="007B7CD1">
        <w:t>.</w:t>
      </w:r>
      <w:r w:rsidR="00F73DFD" w:rsidRPr="007B7CD1">
        <w:t xml:space="preserve"> </w:t>
      </w:r>
      <w:r w:rsidRPr="007B7CD1">
        <w:t xml:space="preserve">However, RECAUCA expressly authorizes </w:t>
      </w:r>
      <w:r w:rsidR="00594C8F" w:rsidRPr="007B7CD1">
        <w:t xml:space="preserve">the </w:t>
      </w:r>
      <w:r w:rsidR="006E1A78" w:rsidRPr="007B7CD1">
        <w:t>c</w:t>
      </w:r>
      <w:r w:rsidRPr="007B7CD1">
        <w:t>ustoms to</w:t>
      </w:r>
      <w:r w:rsidRPr="007B7CD1">
        <w:rPr>
          <w:b/>
        </w:rPr>
        <w:t xml:space="preserve"> </w:t>
      </w:r>
      <w:r w:rsidR="00E7087E" w:rsidRPr="007B7CD1">
        <w:rPr>
          <w:b/>
        </w:rPr>
        <w:t>“</w:t>
      </w:r>
      <w:r w:rsidRPr="007B7CD1">
        <w:t>create and apply customs procedures</w:t>
      </w:r>
      <w:r w:rsidR="00594C8F" w:rsidRPr="007B7CD1">
        <w:t xml:space="preserve"> and</w:t>
      </w:r>
      <w:r w:rsidRPr="007B7CD1">
        <w:t xml:space="preserve"> </w:t>
      </w:r>
      <w:r w:rsidR="00594C8F" w:rsidRPr="007B7CD1">
        <w:t xml:space="preserve">propose </w:t>
      </w:r>
      <w:r w:rsidRPr="007B7CD1">
        <w:t>amendments to the standards in order to adapt them to technical and</w:t>
      </w:r>
      <w:r w:rsidRPr="007B7CD1">
        <w:rPr>
          <w:b/>
        </w:rPr>
        <w:t xml:space="preserve"> </w:t>
      </w:r>
      <w:r w:rsidRPr="007B7CD1">
        <w:t>technological changes in accordance with the requirements of international trade and the criteria of simplicity, specificity, uniformity, effectiveness</w:t>
      </w:r>
      <w:r w:rsidRPr="007B7CD1">
        <w:rPr>
          <w:b/>
        </w:rPr>
        <w:t xml:space="preserve"> </w:t>
      </w:r>
      <w:r w:rsidRPr="007B7CD1">
        <w:t>and efficiency...</w:t>
      </w:r>
      <w:r w:rsidR="00E7087E" w:rsidRPr="007B7CD1">
        <w:t>”</w:t>
      </w:r>
      <w:r w:rsidR="00594C8F" w:rsidRPr="007B7CD1">
        <w:t xml:space="preserve">, </w:t>
      </w:r>
      <w:r w:rsidRPr="007B7CD1">
        <w:t>implicitly</w:t>
      </w:r>
      <w:r w:rsidR="00594C8F" w:rsidRPr="007B7CD1">
        <w:t>, though not directly,</w:t>
      </w:r>
      <w:r w:rsidRPr="007B7CD1">
        <w:t xml:space="preserve"> </w:t>
      </w:r>
      <w:r w:rsidR="00594C8F" w:rsidRPr="007B7CD1">
        <w:t xml:space="preserve">allowing </w:t>
      </w:r>
      <w:r w:rsidRPr="007B7CD1">
        <w:t>international standards to be incorporated into regional regulations.</w:t>
      </w:r>
    </w:p>
    <w:p w14:paraId="440CF8E7" w14:textId="64629C2E" w:rsidR="00E25C2D" w:rsidRPr="007B7CD1" w:rsidRDefault="00E25C2D" w:rsidP="005F7986">
      <w:r w:rsidRPr="007B7CD1">
        <w:t xml:space="preserve">The Central American Strategy, in defining the medium- and long-term Plan of Action, </w:t>
      </w:r>
      <w:r w:rsidR="00594C8F" w:rsidRPr="007B7CD1">
        <w:t>provides for</w:t>
      </w:r>
      <w:r w:rsidRPr="007B7CD1">
        <w:t xml:space="preserve"> adoption of international standards </w:t>
      </w:r>
      <w:r w:rsidRPr="007B7CD1">
        <w:rPr>
          <w:color w:val="000000"/>
        </w:rPr>
        <w:t>with the aim of improving</w:t>
      </w:r>
      <w:r w:rsidR="00A56630" w:rsidRPr="007B7CD1">
        <w:rPr>
          <w:color w:val="000000"/>
        </w:rPr>
        <w:t xml:space="preserve"> </w:t>
      </w:r>
      <w:r w:rsidRPr="007B7CD1">
        <w:t xml:space="preserve">the quality of </w:t>
      </w:r>
      <w:r w:rsidR="00594C8F" w:rsidRPr="007B7CD1">
        <w:t xml:space="preserve">information </w:t>
      </w:r>
      <w:r w:rsidRPr="007B7CD1">
        <w:t>exchange between the countries</w:t>
      </w:r>
      <w:r w:rsidR="000B48A4" w:rsidRPr="007B7CD1">
        <w:t>’</w:t>
      </w:r>
      <w:r w:rsidRPr="007B7CD1">
        <w:t xml:space="preserve"> control institutions</w:t>
      </w:r>
      <w:r w:rsidR="00C63047" w:rsidRPr="007B7CD1">
        <w:t>,</w:t>
      </w:r>
      <w:r w:rsidRPr="007B7CD1">
        <w:t xml:space="preserve"> by adapting and adopting</w:t>
      </w:r>
      <w:r w:rsidR="00594C8F" w:rsidRPr="007B7CD1">
        <w:t xml:space="preserve"> the</w:t>
      </w:r>
      <w:r w:rsidRPr="007B7CD1">
        <w:t xml:space="preserve"> international </w:t>
      </w:r>
      <w:r w:rsidR="00594C8F" w:rsidRPr="007B7CD1">
        <w:t xml:space="preserve">data exchange </w:t>
      </w:r>
      <w:r w:rsidRPr="007B7CD1">
        <w:t xml:space="preserve">protocols defined in specialized multilateral organizations (WCO, IMO, ICAO, OIE, WHO, </w:t>
      </w:r>
      <w:r w:rsidR="00594C8F" w:rsidRPr="007B7CD1">
        <w:t xml:space="preserve">and </w:t>
      </w:r>
      <w:r w:rsidRPr="007B7CD1">
        <w:t xml:space="preserve">others). </w:t>
      </w:r>
      <w:r w:rsidRPr="007B7CD1">
        <w:rPr>
          <w:color w:val="000000"/>
        </w:rPr>
        <w:t>To this end, it</w:t>
      </w:r>
      <w:r w:rsidR="00A56630" w:rsidRPr="007B7CD1">
        <w:rPr>
          <w:color w:val="000000"/>
        </w:rPr>
        <w:t xml:space="preserve"> </w:t>
      </w:r>
      <w:r w:rsidRPr="007B7CD1">
        <w:t>proposes to establish automatic and systemic exchange of comparable data</w:t>
      </w:r>
      <w:r w:rsidRPr="007B7CD1">
        <w:rPr>
          <w:color w:val="000000"/>
        </w:rPr>
        <w:t>, if possible</w:t>
      </w:r>
      <w:r w:rsidR="00C63047" w:rsidRPr="007B7CD1">
        <w:rPr>
          <w:color w:val="000000"/>
        </w:rPr>
        <w:t>,</w:t>
      </w:r>
      <w:r w:rsidR="00A56630" w:rsidRPr="007B7CD1">
        <w:rPr>
          <w:color w:val="000000"/>
        </w:rPr>
        <w:t xml:space="preserve"> </w:t>
      </w:r>
      <w:r w:rsidRPr="007B7CD1">
        <w:t xml:space="preserve">by applying virtual validation systems. This implies the adoption of uniform structures </w:t>
      </w:r>
      <w:r w:rsidR="00594C8F" w:rsidRPr="007B7CD1">
        <w:t>for</w:t>
      </w:r>
      <w:r w:rsidRPr="007B7CD1">
        <w:t xml:space="preserve"> definition of the data.</w:t>
      </w:r>
    </w:p>
    <w:p w14:paraId="0ECC2900" w14:textId="07276B27" w:rsidR="00E25C2D" w:rsidRDefault="00E25C2D" w:rsidP="00E25C2D">
      <w:pPr>
        <w:pStyle w:val="Heading3"/>
        <w:rPr>
          <w:color w:val="4F81BD"/>
        </w:rPr>
      </w:pPr>
      <w:bookmarkStart w:id="403" w:name="_Toc480389097"/>
      <w:bookmarkStart w:id="404" w:name="_Toc515452261"/>
      <w:bookmarkStart w:id="405" w:name="_Toc514872221"/>
      <w:r w:rsidRPr="007B7CD1">
        <w:rPr>
          <w:color w:val="4F81BD"/>
        </w:rPr>
        <w:t>International Agreements</w:t>
      </w:r>
      <w:bookmarkEnd w:id="403"/>
      <w:bookmarkEnd w:id="404"/>
      <w:bookmarkEnd w:id="405"/>
    </w:p>
    <w:p w14:paraId="364EA8D6" w14:textId="0FE7B995" w:rsidR="00AF5FA4" w:rsidRPr="00C64318" w:rsidRDefault="0005653F" w:rsidP="00CC1DF3">
      <w:pPr>
        <w:pStyle w:val="BodyText"/>
      </w:pPr>
      <w:r w:rsidRPr="00C64318">
        <w:t xml:space="preserve">EU-CAAA expressly encourages the use of international standards through the mechanism of cooperation between European and Central American countries. In fact, </w:t>
      </w:r>
      <w:r w:rsidR="000F49DA" w:rsidRPr="00C64318">
        <w:t>Articles 53 and 54</w:t>
      </w:r>
      <w:r w:rsidRPr="00C64318">
        <w:t xml:space="preserve"> </w:t>
      </w:r>
      <w:r w:rsidR="000F49DA" w:rsidRPr="00C64318">
        <w:t>establish</w:t>
      </w:r>
      <w:r w:rsidRPr="00C64318">
        <w:t xml:space="preserve"> the following:</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AF5FA4" w:rsidRPr="00D2742A" w14:paraId="23E477A5" w14:textId="77777777" w:rsidTr="00154085">
        <w:trPr>
          <w:jc w:val="center"/>
        </w:trPr>
        <w:tc>
          <w:tcPr>
            <w:tcW w:w="8640" w:type="dxa"/>
            <w:shd w:val="clear" w:color="auto" w:fill="F2F2F2" w:themeFill="background1" w:themeFillShade="F2"/>
          </w:tcPr>
          <w:p w14:paraId="295E2C09" w14:textId="77777777" w:rsidR="00675F59" w:rsidRDefault="00675F59" w:rsidP="00C64318">
            <w:pPr>
              <w:pStyle w:val="BoxRegulationHead1"/>
              <w:keepNext/>
            </w:pPr>
            <w:r>
              <w:t>EU-CAAA</w:t>
            </w:r>
          </w:p>
          <w:p w14:paraId="1CCC26D5" w14:textId="77777777" w:rsidR="00675F59" w:rsidRDefault="00675F59" w:rsidP="00C64318">
            <w:pPr>
              <w:pStyle w:val="BoxRegulationHead2"/>
              <w:keepNext/>
            </w:pPr>
            <w:r>
              <w:t>Part III. Cooperation</w:t>
            </w:r>
          </w:p>
          <w:p w14:paraId="5EFA7522" w14:textId="3E5AB58D" w:rsidR="00675F59" w:rsidRDefault="00675F59" w:rsidP="00675F59">
            <w:pPr>
              <w:pStyle w:val="BoxRegulationHead3"/>
              <w:rPr>
                <w:b/>
              </w:rPr>
            </w:pPr>
            <w:r>
              <w:t>Title VI. Economic and Trade Development</w:t>
            </w:r>
          </w:p>
          <w:p w14:paraId="3E5B1A2B" w14:textId="0553FB86" w:rsidR="00AF5FA4" w:rsidRDefault="00B80D00" w:rsidP="0035302C">
            <w:pPr>
              <w:pStyle w:val="BoxRegulationHead4"/>
            </w:pPr>
            <w:r>
              <w:t>Article</w:t>
            </w:r>
            <w:r w:rsidR="0035302C">
              <w:t xml:space="preserve"> 53. Customs Cooperation and Mutual Assistance</w:t>
            </w:r>
          </w:p>
          <w:p w14:paraId="2AE1FD16" w14:textId="30E4415A" w:rsidR="008B055E" w:rsidRDefault="008B055E" w:rsidP="008B055E">
            <w:pPr>
              <w:pStyle w:val="BoxRegulationHanging1"/>
            </w:pPr>
            <w:r w:rsidRPr="009B0590">
              <w:t>1.</w:t>
            </w:r>
            <w:r w:rsidR="000C7095" w:rsidRPr="009B0590">
              <w:t xml:space="preserve"> </w:t>
            </w:r>
            <w:r w:rsidR="000C7095" w:rsidRPr="009B0590">
              <w:tab/>
            </w:r>
            <w:r w:rsidRPr="009B0590">
              <w:t>The Parties</w:t>
            </w:r>
            <w:r>
              <w:t xml:space="preserve"> shall promote and facilitate cooperation between their respective customs services in order to ensure </w:t>
            </w:r>
            <w:r w:rsidR="009B0590">
              <w:t>…</w:t>
            </w:r>
            <w:r>
              <w:t xml:space="preserve"> the simplification of customs procedures and the facilitation of legitimate trade while retaining their control capabilities.</w:t>
            </w:r>
          </w:p>
          <w:p w14:paraId="36CDB8F1" w14:textId="426029E3" w:rsidR="00B53A63" w:rsidRDefault="00B53A63" w:rsidP="00B53A63">
            <w:pPr>
              <w:pStyle w:val="BoxRegulationHanging1"/>
            </w:pPr>
            <w:r>
              <w:t>2.</w:t>
            </w:r>
            <w:r w:rsidR="00A4143A" w:rsidRPr="009B0590">
              <w:t xml:space="preserve"> </w:t>
            </w:r>
            <w:r w:rsidR="00A4143A" w:rsidRPr="009B0590">
              <w:tab/>
            </w:r>
            <w:r>
              <w:t>The cooperation shall give rise, among others, to</w:t>
            </w:r>
            <w:r w:rsidR="00C65F08">
              <w:t>….</w:t>
            </w:r>
          </w:p>
          <w:p w14:paraId="19ED0721" w14:textId="77777777" w:rsidR="00586931" w:rsidRDefault="00B53A63" w:rsidP="00A4143A">
            <w:pPr>
              <w:pStyle w:val="BoxRegulationHanging2"/>
            </w:pPr>
            <w:r>
              <w:t>(a)</w:t>
            </w:r>
            <w:r w:rsidR="003610DF" w:rsidRPr="009B0590">
              <w:t xml:space="preserve"> </w:t>
            </w:r>
            <w:r w:rsidR="003610DF" w:rsidRPr="009B0590">
              <w:tab/>
            </w:r>
            <w:r w:rsidRPr="00A4143A">
              <w:rPr>
                <w:rStyle w:val="BoxRegulationEmphasis"/>
              </w:rPr>
              <w:t>exchanges of information concerning customs legislation and procedures</w:t>
            </w:r>
            <w:r>
              <w:t>, particularly in the</w:t>
            </w:r>
            <w:r w:rsidR="00A4143A">
              <w:t xml:space="preserve"> </w:t>
            </w:r>
            <w:r>
              <w:t>following areas:</w:t>
            </w:r>
          </w:p>
          <w:p w14:paraId="3F98A174" w14:textId="75C1754B" w:rsidR="00B53A63" w:rsidRDefault="00B53A63" w:rsidP="00586931">
            <w:pPr>
              <w:pStyle w:val="BoxRegulationHanging3"/>
            </w:pPr>
            <w:r>
              <w:t>(i)</w:t>
            </w:r>
            <w:r w:rsidR="00586931" w:rsidRPr="009B0590">
              <w:t xml:space="preserve"> </w:t>
            </w:r>
            <w:r w:rsidR="00586931" w:rsidRPr="009B0590">
              <w:tab/>
            </w:r>
            <w:r>
              <w:t>simplification and modernisation of customs procedures</w:t>
            </w:r>
            <w:r w:rsidR="003610DF">
              <w:t xml:space="preserve"> …</w:t>
            </w:r>
          </w:p>
          <w:p w14:paraId="64CCB412" w14:textId="77777777" w:rsidR="00B53A63" w:rsidRDefault="00B80D00" w:rsidP="00B80D00">
            <w:pPr>
              <w:pStyle w:val="BoxRegulationHead4"/>
            </w:pPr>
            <w:r>
              <w:t>Article 54. Cooperation and Technical Assistance on Customs and Trade Facilitation</w:t>
            </w:r>
          </w:p>
          <w:p w14:paraId="20B2A639" w14:textId="1A2EE392" w:rsidR="00202129" w:rsidRDefault="00202129" w:rsidP="004E5494">
            <w:pPr>
              <w:pStyle w:val="BoxRegulationBody"/>
            </w:pPr>
            <w:r>
              <w:t xml:space="preserve">The Parties recognise the importance of technical assistance in </w:t>
            </w:r>
            <w:r w:rsidR="008F0936">
              <w:t xml:space="preserve">the field of customs and trade </w:t>
            </w:r>
            <w:r>
              <w:t>facilitation in order to implement the measures laid down in the Chapter 3 (Customs and Trade</w:t>
            </w:r>
            <w:r w:rsidR="004E5494">
              <w:t xml:space="preserve"> </w:t>
            </w:r>
            <w:r>
              <w:t>Facilitation) of Title II of Part IV of this Agreement. The Parties agree to cooperate among others in</w:t>
            </w:r>
            <w:r w:rsidR="004E5494">
              <w:t xml:space="preserve"> </w:t>
            </w:r>
            <w:r>
              <w:t>the following areas</w:t>
            </w:r>
            <w:r w:rsidR="004E5494">
              <w:t>….</w:t>
            </w:r>
          </w:p>
          <w:p w14:paraId="5E27E423" w14:textId="2DA08821" w:rsidR="007D20C5" w:rsidRDefault="007D20C5" w:rsidP="007D20C5">
            <w:pPr>
              <w:pStyle w:val="BoxRegulationHanging1"/>
            </w:pPr>
            <w:r>
              <w:t>(c)</w:t>
            </w:r>
            <w:r w:rsidR="00EF754E" w:rsidRPr="009B0590">
              <w:t xml:space="preserve"> </w:t>
            </w:r>
            <w:r w:rsidR="00EF754E" w:rsidRPr="009B0590">
              <w:tab/>
            </w:r>
            <w:r>
              <w:t>the application of mechanisms and modern customs techniques, including risk assessment, advance binding rulings, simplified procedures for entry and release of goods, customs controls and company audit methods;</w:t>
            </w:r>
          </w:p>
          <w:p w14:paraId="2D4660CC" w14:textId="7596425A" w:rsidR="009B1BAD" w:rsidRDefault="009B1BAD" w:rsidP="009B1BAD">
            <w:pPr>
              <w:pStyle w:val="BoxRegulationHanging1"/>
            </w:pPr>
            <w:r>
              <w:t>(d)</w:t>
            </w:r>
            <w:r w:rsidR="00EF754E" w:rsidRPr="009B0590">
              <w:t xml:space="preserve"> </w:t>
            </w:r>
            <w:r w:rsidR="00EF754E" w:rsidRPr="009B0590">
              <w:tab/>
            </w:r>
            <w:r w:rsidRPr="00EF754E">
              <w:rPr>
                <w:rStyle w:val="BoxRegulationEmphasis"/>
              </w:rPr>
              <w:t>introduction of procedures and practices which reflect as far as practicable, international instruments and standards applicable in the field of customs and trade, including WTO rules and World Customs Organization (hereinafter referred to as the "WCO") instruments and standards, inter alia the International Convention on the Simplification and Harmonization of Customs Procedures, as amended (Revised Kyoto Convention) and the WCO Framework of Standards to Secure and Facilitate Global Trade</w:t>
            </w:r>
            <w:r>
              <w:t>; and</w:t>
            </w:r>
          </w:p>
          <w:p w14:paraId="543C1B58" w14:textId="77777777" w:rsidR="007D20C5" w:rsidRDefault="009B1BAD" w:rsidP="009B1BAD">
            <w:pPr>
              <w:pStyle w:val="BoxRegulationHanging1"/>
            </w:pPr>
            <w:r>
              <w:t>(e)</w:t>
            </w:r>
            <w:r w:rsidR="00EF754E" w:rsidRPr="009B0590">
              <w:t xml:space="preserve"> </w:t>
            </w:r>
            <w:r w:rsidR="00EF754E" w:rsidRPr="009B0590">
              <w:tab/>
            </w:r>
            <w:r>
              <w:t>information systems and automation of customs and other trade procedures.</w:t>
            </w:r>
          </w:p>
          <w:p w14:paraId="20F1F369" w14:textId="7B2C2DAB" w:rsidR="0041311E" w:rsidRDefault="0041311E" w:rsidP="0041311E">
            <w:pPr>
              <w:pStyle w:val="BoxRegulationHead2"/>
            </w:pPr>
            <w:r>
              <w:t>Part IV. Trade</w:t>
            </w:r>
          </w:p>
          <w:p w14:paraId="68E0F38D" w14:textId="582B769F" w:rsidR="003D2BCC" w:rsidRPr="003D2BCC" w:rsidRDefault="003D2BCC" w:rsidP="003D2BCC">
            <w:pPr>
              <w:pStyle w:val="BoxRegulationHead3"/>
            </w:pPr>
            <w:r>
              <w:t>Title II. Trade in Goods</w:t>
            </w:r>
          </w:p>
          <w:p w14:paraId="3A9CA02A" w14:textId="38D9F282" w:rsidR="00206225" w:rsidRDefault="002B2395" w:rsidP="00206225">
            <w:pPr>
              <w:pStyle w:val="BoxRegulationHead3"/>
            </w:pPr>
            <w:r>
              <w:t>Chapter 3. Customs and Trade Facilitation</w:t>
            </w:r>
          </w:p>
          <w:p w14:paraId="1C394942" w14:textId="0370CA73" w:rsidR="00DB5A02" w:rsidRPr="00DB5A02" w:rsidRDefault="00DB5A02" w:rsidP="00DB5A02">
            <w:pPr>
              <w:pStyle w:val="BoxRegulationHead4"/>
            </w:pPr>
            <w:r>
              <w:t>Article 118. Customs and Trade-Related Procedures</w:t>
            </w:r>
          </w:p>
          <w:p w14:paraId="4FA9A925" w14:textId="6CBFF62D" w:rsidR="006A4ECC" w:rsidRPr="0004530F" w:rsidRDefault="006A4ECC" w:rsidP="006A4ECC">
            <w:pPr>
              <w:pStyle w:val="BoxRegulationHanging1"/>
            </w:pPr>
            <w:r w:rsidRPr="0004530F">
              <w:t>1.</w:t>
            </w:r>
            <w:r w:rsidRPr="0004530F">
              <w:tab/>
              <w:t>The Parties agree that their respective customs legislation, provisions and procedures shall be based upon:</w:t>
            </w:r>
          </w:p>
          <w:p w14:paraId="4B99F9B5" w14:textId="77777777" w:rsidR="0041311E" w:rsidRDefault="006A4ECC" w:rsidP="006A4ECC">
            <w:pPr>
              <w:pStyle w:val="BoxRegulationHanging2"/>
            </w:pPr>
            <w:r>
              <w:t>(</w:t>
            </w:r>
            <w:r w:rsidRPr="0004530F">
              <w:t xml:space="preserve">a) </w:t>
            </w:r>
            <w:r w:rsidRPr="0004530F">
              <w:tab/>
              <w:t>the international instruments and standards applicable in the field of customs including the WCO Framework of Standards to Secure and Facilitate Global Trade as well as the International Convention on the Harmonized Commodity Description and Coding System</w:t>
            </w:r>
            <w:r w:rsidR="0004530F">
              <w:t>….</w:t>
            </w:r>
          </w:p>
          <w:p w14:paraId="713546A7" w14:textId="770964D7" w:rsidR="007F5EC5" w:rsidRPr="00202129" w:rsidRDefault="007F5EC5" w:rsidP="00BA7654">
            <w:pPr>
              <w:pStyle w:val="BoxRegulationHanging1"/>
            </w:pPr>
            <w:r>
              <w:t>2.</w:t>
            </w:r>
            <w:r w:rsidR="00BA7654" w:rsidRPr="0004530F">
              <w:t xml:space="preserve"> </w:t>
            </w:r>
            <w:r w:rsidR="00BA7654" w:rsidRPr="0004530F">
              <w:tab/>
            </w:r>
            <w:r>
              <w:t>The Parties agree that their respective customs legislation, provisions and procedures shall, to the extent possible, draw upon the substantive elements of the International Convention on the Simplification and Harmonization of Customs Procedures, as amended (Revised Kyoto Convention) and its Annexes</w:t>
            </w:r>
            <w:r w:rsidR="00CC1DF3">
              <w:t>….</w:t>
            </w:r>
          </w:p>
        </w:tc>
      </w:tr>
    </w:tbl>
    <w:p w14:paraId="1B0EB25E" w14:textId="056ECBE5" w:rsidR="00E25C2D" w:rsidRPr="007B7CD1" w:rsidRDefault="005F2E54" w:rsidP="0037434E">
      <w:pPr>
        <w:pStyle w:val="BodyText"/>
      </w:pPr>
      <w:r w:rsidRPr="007B7CD1">
        <w:t>CAFTA-DR</w:t>
      </w:r>
      <w:r w:rsidR="00E25C2D" w:rsidRPr="007B7CD1">
        <w:t>:</w:t>
      </w:r>
      <w:r w:rsidR="00F73DFD" w:rsidRPr="007B7CD1">
        <w:t xml:space="preserve"> </w:t>
      </w:r>
      <w:r w:rsidR="00E25C2D" w:rsidRPr="007B7CD1">
        <w:t>Article 7.4 expressly states that the parties shall follow international standards to facilitate trade:</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AF5FA4" w:rsidRPr="00D2742A" w14:paraId="016DF46B" w14:textId="77777777" w:rsidTr="00154085">
        <w:trPr>
          <w:jc w:val="center"/>
        </w:trPr>
        <w:tc>
          <w:tcPr>
            <w:tcW w:w="8640" w:type="dxa"/>
            <w:shd w:val="clear" w:color="auto" w:fill="F2F2F2" w:themeFill="background1" w:themeFillShade="F2"/>
          </w:tcPr>
          <w:p w14:paraId="3EBA7EFE" w14:textId="77777777" w:rsidR="008B7D01" w:rsidRDefault="008B7D01" w:rsidP="008B7D01">
            <w:pPr>
              <w:pStyle w:val="BoxRegulationHead4"/>
            </w:pPr>
            <w:r>
              <w:t>Article 7.4: Trade Facilitation</w:t>
            </w:r>
          </w:p>
          <w:p w14:paraId="72B984BA" w14:textId="49288586" w:rsidR="008B7D01" w:rsidRDefault="008B7D01" w:rsidP="0037434E">
            <w:pPr>
              <w:pStyle w:val="BoxRegulationHanging1"/>
            </w:pPr>
            <w:r>
              <w:t>1.</w:t>
            </w:r>
            <w:r w:rsidR="0037434E">
              <w:rPr>
                <w:sz w:val="20"/>
              </w:rPr>
              <w:t xml:space="preserve"> </w:t>
            </w:r>
            <w:r w:rsidR="0037434E">
              <w:rPr>
                <w:sz w:val="20"/>
              </w:rPr>
              <w:tab/>
            </w:r>
            <w:r>
              <w:t>The Parties shall intensify their joint work in the field of standards, technical regulations,</w:t>
            </w:r>
            <w:r w:rsidR="0037434E">
              <w:t xml:space="preserve"> </w:t>
            </w:r>
            <w:r>
              <w:t>and conformity assessment procedures with a view to facilitating trade between the Parties. In</w:t>
            </w:r>
            <w:r w:rsidR="0037434E">
              <w:t xml:space="preserve"> </w:t>
            </w:r>
            <w:r>
              <w:t>particular, the Parties shall seek to identify trade facilitating initiatives regarding standards,</w:t>
            </w:r>
            <w:r w:rsidR="0037434E">
              <w:t xml:space="preserve"> </w:t>
            </w:r>
            <w:r>
              <w:t>technical regulations, and conformity assessment procedures that are appropriate for particular</w:t>
            </w:r>
            <w:r w:rsidR="0037434E">
              <w:t xml:space="preserve"> </w:t>
            </w:r>
            <w:r>
              <w:t>issues or sectors. Such initiatives may include cooperation on regulatory issues, such as</w:t>
            </w:r>
            <w:r w:rsidR="0037434E">
              <w:t xml:space="preserve"> </w:t>
            </w:r>
            <w:r>
              <w:t>convergence, alignment with international standards, reliance on a supplier’s declaration of</w:t>
            </w:r>
            <w:r w:rsidR="0037434E">
              <w:t xml:space="preserve"> </w:t>
            </w:r>
            <w:r>
              <w:t>conformity, and use of accreditation to qualify conformity assessment bodies.</w:t>
            </w:r>
          </w:p>
          <w:p w14:paraId="6AEF827D" w14:textId="70F46323" w:rsidR="00AF5FA4" w:rsidRPr="00D2742A" w:rsidRDefault="008B7D01" w:rsidP="0037434E">
            <w:pPr>
              <w:pStyle w:val="BoxRegulationHanging1"/>
            </w:pPr>
            <w:r>
              <w:t>2.</w:t>
            </w:r>
            <w:r w:rsidR="0037434E">
              <w:rPr>
                <w:sz w:val="20"/>
              </w:rPr>
              <w:t xml:space="preserve"> </w:t>
            </w:r>
            <w:r w:rsidR="0037434E">
              <w:rPr>
                <w:sz w:val="20"/>
              </w:rPr>
              <w:tab/>
            </w:r>
            <w:r>
              <w:t>On request of another Party, a Party shall give favorable consideration to any sector</w:t>
            </w:r>
            <w:r w:rsidR="0037434E">
              <w:t>-</w:t>
            </w:r>
            <w:r>
              <w:t>specific</w:t>
            </w:r>
            <w:r w:rsidR="0037434E">
              <w:t xml:space="preserve"> </w:t>
            </w:r>
            <w:r>
              <w:t>proposal the Party makes for further cooperation under this Chapter.</w:t>
            </w:r>
          </w:p>
        </w:tc>
      </w:tr>
    </w:tbl>
    <w:p w14:paraId="5F9D2D95" w14:textId="5E838229" w:rsidR="00E25C2D" w:rsidRPr="007B7CD1" w:rsidRDefault="00E25C2D" w:rsidP="00E25C2D">
      <w:pPr>
        <w:pStyle w:val="Heading3"/>
      </w:pPr>
      <w:bookmarkStart w:id="406" w:name="_Toc515452262"/>
      <w:bookmarkStart w:id="407" w:name="_Toc514872222"/>
      <w:r w:rsidRPr="007B7CD1">
        <w:rPr>
          <w:color w:val="4F81BD"/>
        </w:rPr>
        <w:t>International</w:t>
      </w:r>
      <w:r w:rsidR="00A139B8" w:rsidRPr="007B7CD1">
        <w:rPr>
          <w:color w:val="4F81BD"/>
        </w:rPr>
        <w:t xml:space="preserve"> Best</w:t>
      </w:r>
      <w:r w:rsidRPr="007B7CD1">
        <w:rPr>
          <w:color w:val="4F81BD"/>
        </w:rPr>
        <w:t xml:space="preserve"> Practices</w:t>
      </w:r>
      <w:bookmarkEnd w:id="406"/>
      <w:bookmarkEnd w:id="407"/>
    </w:p>
    <w:p w14:paraId="0A853A44" w14:textId="6BE62488" w:rsidR="00E25C2D" w:rsidRDefault="00E25C2D" w:rsidP="00286068">
      <w:r w:rsidRPr="007B7CD1">
        <w:rPr>
          <w:shd w:val="clear" w:color="auto" w:fill="FFFFFF"/>
        </w:rPr>
        <w:t xml:space="preserve">The </w:t>
      </w:r>
      <w:r w:rsidRPr="007B7CD1">
        <w:t>EFTA</w:t>
      </w:r>
      <w:r w:rsidR="00984CD8">
        <w:t>-CA</w:t>
      </w:r>
      <w:r w:rsidRPr="007B7CD1">
        <w:t xml:space="preserve"> establishes a clear and general </w:t>
      </w:r>
      <w:r w:rsidRPr="007B7CD1">
        <w:rPr>
          <w:color w:val="000000"/>
        </w:rPr>
        <w:t>rule in this regard</w:t>
      </w:r>
      <w:r w:rsidRPr="007B7CD1">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CB6C43" w:rsidRPr="00D2742A" w14:paraId="3766FD5E" w14:textId="77777777" w:rsidTr="00F513AD">
        <w:trPr>
          <w:jc w:val="center"/>
        </w:trPr>
        <w:tc>
          <w:tcPr>
            <w:tcW w:w="8640" w:type="dxa"/>
            <w:shd w:val="clear" w:color="auto" w:fill="F2F2F2" w:themeFill="background1" w:themeFillShade="F2"/>
          </w:tcPr>
          <w:p w14:paraId="71FFCC4B" w14:textId="77777777" w:rsidR="00CB6C43" w:rsidRDefault="00CB6C43" w:rsidP="00CB6C43">
            <w:pPr>
              <w:pStyle w:val="BoxRegulationHead3"/>
            </w:pPr>
            <w:r>
              <w:t>Annex</w:t>
            </w:r>
            <w:r w:rsidRPr="00194186">
              <w:t xml:space="preserve"> VII. Trade Facilitation</w:t>
            </w:r>
          </w:p>
          <w:p w14:paraId="17EF6AAC" w14:textId="5E389BCF" w:rsidR="00CB6C43" w:rsidRPr="00CB6C43" w:rsidRDefault="00CB6C43" w:rsidP="00CB6C43">
            <w:pPr>
              <w:pStyle w:val="BoxRegulationHead4"/>
            </w:pPr>
            <w:r>
              <w:t>Article 4. Simplification of International Trade Procedures</w:t>
            </w:r>
          </w:p>
          <w:p w14:paraId="792AC52E" w14:textId="3194CBCD" w:rsidR="00AC567D" w:rsidRPr="00AC567D" w:rsidRDefault="00AC567D" w:rsidP="00AC567D">
            <w:pPr>
              <w:pStyle w:val="BoxRegulationHanging1"/>
            </w:pPr>
            <w:r>
              <w:t xml:space="preserve">1. </w:t>
            </w:r>
            <w:r>
              <w:tab/>
              <w:t>The Parties shall apply customs, trade and border procedures that are simple, reasonable and impartial….</w:t>
            </w:r>
          </w:p>
          <w:p w14:paraId="60DDC8A3" w14:textId="1CEE3317" w:rsidR="00CB6C43" w:rsidRPr="00D2742A" w:rsidRDefault="002C0A66" w:rsidP="00F513AD">
            <w:pPr>
              <w:pStyle w:val="BoxRegulationHanging1"/>
            </w:pPr>
            <w:r w:rsidRPr="002C0A66">
              <w:t>4.</w:t>
            </w:r>
            <w:r>
              <w:tab/>
            </w:r>
            <w:r w:rsidRPr="002C0A66">
              <w:t>The Parties shall use efficient trade procedures, with a view to reducing costs and unnecessary delays in trade between them, based, as far as possible, on international standards, in particular the standards and recommended practices of the United Nations Centre for Trade Facilitation and Electronic Business (UN/CEFACT), the International Organization for Standardization (ISO) and the World Customs Organization (WCO).</w:t>
            </w:r>
          </w:p>
        </w:tc>
      </w:tr>
    </w:tbl>
    <w:p w14:paraId="3418F548" w14:textId="20711058" w:rsidR="00E25C2D" w:rsidRPr="007B7CD1" w:rsidRDefault="00E25C2D" w:rsidP="00E1121A">
      <w:pPr>
        <w:pStyle w:val="BodyText"/>
      </w:pPr>
      <w:r w:rsidRPr="007B7CD1">
        <w:t>According to RKC (Annex E), countries</w:t>
      </w:r>
      <w:r w:rsidRPr="007B7CD1">
        <w:rPr>
          <w:b/>
        </w:rPr>
        <w:t xml:space="preserve"> </w:t>
      </w:r>
      <w:r w:rsidRPr="007B7CD1">
        <w:t xml:space="preserve">should consider the possibility of </w:t>
      </w:r>
      <w:r w:rsidR="00D4653F" w:rsidRPr="007B7CD1">
        <w:t xml:space="preserve">adhering </w:t>
      </w:r>
      <w:r w:rsidRPr="007B7CD1">
        <w:t xml:space="preserve">to </w:t>
      </w:r>
      <w:r w:rsidR="00D4653F" w:rsidRPr="007B7CD1">
        <w:t xml:space="preserve">the </w:t>
      </w:r>
      <w:r w:rsidRPr="007B7CD1">
        <w:t xml:space="preserve">international instruments relating to customs transit </w:t>
      </w:r>
      <w:r w:rsidRPr="007B7CD1">
        <w:rPr>
          <w:color w:val="000000"/>
        </w:rPr>
        <w:t>included</w:t>
      </w:r>
      <w:r w:rsidR="00A56630" w:rsidRPr="007B7CD1">
        <w:rPr>
          <w:color w:val="000000"/>
        </w:rPr>
        <w:t xml:space="preserve"> </w:t>
      </w:r>
      <w:r w:rsidRPr="007B7CD1">
        <w:t xml:space="preserve">in this Convention, or at least </w:t>
      </w:r>
      <w:r w:rsidRPr="007B7CD1">
        <w:rPr>
          <w:color w:val="000000"/>
        </w:rPr>
        <w:t>take into account</w:t>
      </w:r>
      <w:r w:rsidR="00A56630" w:rsidRPr="007B7CD1">
        <w:rPr>
          <w:color w:val="000000"/>
        </w:rPr>
        <w:t xml:space="preserve"> </w:t>
      </w:r>
      <w:r w:rsidRPr="007B7CD1">
        <w:t xml:space="preserve">the </w:t>
      </w:r>
      <w:r w:rsidR="002956CA" w:rsidRPr="007B7CD1">
        <w:t xml:space="preserve">standards </w:t>
      </w:r>
      <w:r w:rsidRPr="007B7CD1">
        <w:t xml:space="preserve">and practices recommended </w:t>
      </w:r>
      <w:r w:rsidR="002956CA" w:rsidRPr="007B7CD1">
        <w:rPr>
          <w:color w:val="000000"/>
        </w:rPr>
        <w:t>therein</w:t>
      </w:r>
      <w:r w:rsidR="00A56630" w:rsidRPr="007B7CD1">
        <w:rPr>
          <w:color w:val="000000"/>
        </w:rPr>
        <w:t xml:space="preserve"> </w:t>
      </w:r>
      <w:r w:rsidRPr="007B7CD1">
        <w:t>when negotiating bilateral or multilateral agreements with other countries to create international customs transit regimes.</w:t>
      </w:r>
    </w:p>
    <w:p w14:paraId="1232D64E" w14:textId="369787EE" w:rsidR="00E25C2D" w:rsidRPr="007B7CD1" w:rsidRDefault="002956CA" w:rsidP="00E25C2D">
      <w:pPr>
        <w:pStyle w:val="Heading3"/>
      </w:pPr>
      <w:bookmarkStart w:id="408" w:name="_Toc480389098"/>
      <w:bookmarkStart w:id="409" w:name="_Toc515452263"/>
      <w:bookmarkStart w:id="410" w:name="_Toc514872223"/>
      <w:r w:rsidRPr="007B7CD1">
        <w:rPr>
          <w:color w:val="4F81BD"/>
        </w:rPr>
        <w:t xml:space="preserve">Identified </w:t>
      </w:r>
      <w:r w:rsidR="00E25C2D" w:rsidRPr="007B7CD1">
        <w:rPr>
          <w:color w:val="4F81BD"/>
        </w:rPr>
        <w:t>Gaps</w:t>
      </w:r>
      <w:bookmarkEnd w:id="408"/>
      <w:bookmarkEnd w:id="409"/>
      <w:bookmarkEnd w:id="410"/>
    </w:p>
    <w:p w14:paraId="43543811" w14:textId="7B22AABD" w:rsidR="00E25C2D" w:rsidRPr="007B7CD1" w:rsidRDefault="00E25C2D" w:rsidP="00286068">
      <w:r w:rsidRPr="007B7CD1">
        <w:t xml:space="preserve">Neither CAUCA nor </w:t>
      </w:r>
      <w:r w:rsidRPr="007B7CD1">
        <w:rPr>
          <w:color w:val="000000"/>
        </w:rPr>
        <w:t>RECAUCA have specific legal provisions that encourage</w:t>
      </w:r>
      <w:r w:rsidR="00A56630" w:rsidRPr="007B7CD1">
        <w:rPr>
          <w:color w:val="000000"/>
        </w:rPr>
        <w:t xml:space="preserve"> </w:t>
      </w:r>
      <w:r w:rsidRPr="007B7CD1">
        <w:t xml:space="preserve">countries to use international </w:t>
      </w:r>
      <w:r w:rsidR="006E16D0" w:rsidRPr="007B7CD1">
        <w:t>regulations</w:t>
      </w:r>
      <w:r w:rsidRPr="007B7CD1">
        <w:t xml:space="preserve">, or parts thereof, to serve </w:t>
      </w:r>
      <w:r w:rsidRPr="007B7CD1">
        <w:rPr>
          <w:color w:val="000000"/>
        </w:rPr>
        <w:t>as a basis</w:t>
      </w:r>
      <w:r w:rsidR="00A56630" w:rsidRPr="007B7CD1">
        <w:rPr>
          <w:color w:val="000000"/>
        </w:rPr>
        <w:t xml:space="preserve"> </w:t>
      </w:r>
      <w:r w:rsidRPr="007B7CD1">
        <w:t>for the establishment of formalities and procedures for the clearance of goods being imported, exported or transited.</w:t>
      </w:r>
    </w:p>
    <w:p w14:paraId="09BA82B8" w14:textId="7BFD0A85" w:rsidR="00E25C2D" w:rsidRPr="007B7CD1" w:rsidRDefault="00E25C2D" w:rsidP="005F7986">
      <w:r w:rsidRPr="007B7CD1">
        <w:t xml:space="preserve">Nor do they include the obligation of countries to participate, within their means, in the periodic review of international </w:t>
      </w:r>
      <w:r w:rsidR="00C63047" w:rsidRPr="007B7CD1">
        <w:t>rules</w:t>
      </w:r>
      <w:r w:rsidRPr="007B7CD1">
        <w:t xml:space="preserve"> by the respective international organizations.</w:t>
      </w:r>
    </w:p>
    <w:p w14:paraId="4438761A" w14:textId="358985E1" w:rsidR="00E25C2D" w:rsidRPr="007B7CD1" w:rsidRDefault="00E25C2D" w:rsidP="000976A8">
      <w:r w:rsidRPr="007B7CD1">
        <w:t xml:space="preserve">No obligation </w:t>
      </w:r>
      <w:r w:rsidR="00866D57" w:rsidRPr="007B7CD1">
        <w:t>exists</w:t>
      </w:r>
      <w:r w:rsidRPr="007B7CD1">
        <w:t xml:space="preserve"> for countries to establish procedures, through national Trade Facilitation Committees or within the Trade Facilitation Group created by COMIECO, for the exchange of information on best practices related </w:t>
      </w:r>
      <w:r w:rsidRPr="007B7CD1">
        <w:rPr>
          <w:color w:val="000000"/>
        </w:rPr>
        <w:t>to the implementation of</w:t>
      </w:r>
      <w:r w:rsidR="00A56630" w:rsidRPr="007B7CD1">
        <w:rPr>
          <w:color w:val="000000"/>
        </w:rPr>
        <w:t xml:space="preserve"> </w:t>
      </w:r>
      <w:r w:rsidRPr="007B7CD1">
        <w:t xml:space="preserve">international </w:t>
      </w:r>
      <w:r w:rsidR="00C63047" w:rsidRPr="007B7CD1">
        <w:t>regulations</w:t>
      </w:r>
      <w:r w:rsidRPr="007B7CD1">
        <w:t>.</w:t>
      </w:r>
    </w:p>
    <w:p w14:paraId="36A6436F" w14:textId="2FB859B3" w:rsidR="00E25C2D" w:rsidRPr="007B7CD1" w:rsidRDefault="00E25C2D" w:rsidP="003E5B2D">
      <w:r w:rsidRPr="007B7CD1">
        <w:t xml:space="preserve">While this is a </w:t>
      </w:r>
      <w:r w:rsidR="00B62421" w:rsidRPr="007B7CD1">
        <w:t>TFA</w:t>
      </w:r>
      <w:r w:rsidRPr="007B7CD1">
        <w:t xml:space="preserve"> </w:t>
      </w:r>
      <w:r w:rsidR="002956CA" w:rsidRPr="007B7CD1">
        <w:t xml:space="preserve">best endeavor </w:t>
      </w:r>
      <w:r w:rsidR="006E16D0" w:rsidRPr="007B7CD1">
        <w:t>regulation</w:t>
      </w:r>
      <w:r w:rsidRPr="007B7CD1">
        <w:t xml:space="preserve">, there is a gap between CAUCA, RECAUCA and the </w:t>
      </w:r>
      <w:r w:rsidR="002956CA" w:rsidRPr="007B7CD1">
        <w:t>region</w:t>
      </w:r>
      <w:r w:rsidR="000B48A4" w:rsidRPr="007B7CD1">
        <w:t>’</w:t>
      </w:r>
      <w:r w:rsidR="002956CA" w:rsidRPr="007B7CD1">
        <w:t xml:space="preserve">s </w:t>
      </w:r>
      <w:r w:rsidRPr="007B7CD1">
        <w:t xml:space="preserve">goals and effective compliance with </w:t>
      </w:r>
      <w:r w:rsidR="00B62421" w:rsidRPr="007B7CD1">
        <w:t>TFA</w:t>
      </w:r>
      <w:r w:rsidRPr="007B7CD1">
        <w:t>.</w:t>
      </w:r>
    </w:p>
    <w:p w14:paraId="77922230" w14:textId="77777777" w:rsidR="00E25C2D" w:rsidRPr="005F7986" w:rsidRDefault="00E25C2D" w:rsidP="00E25C2D">
      <w:pPr>
        <w:pStyle w:val="Heading3"/>
      </w:pPr>
      <w:bookmarkStart w:id="411" w:name="_Toc515452264"/>
      <w:bookmarkStart w:id="412" w:name="_Toc514872224"/>
      <w:r w:rsidRPr="007B7CD1">
        <w:rPr>
          <w:color w:val="4F81BD"/>
        </w:rPr>
        <w:t>Recommendations</w:t>
      </w:r>
      <w:bookmarkEnd w:id="411"/>
      <w:bookmarkEnd w:id="412"/>
    </w:p>
    <w:p w14:paraId="3C369070" w14:textId="54526259" w:rsidR="00E25C2D" w:rsidRPr="00053880" w:rsidRDefault="002956CA" w:rsidP="00D47413">
      <w:pPr>
        <w:pStyle w:val="ListNumber"/>
        <w:numPr>
          <w:ilvl w:val="0"/>
          <w:numId w:val="19"/>
        </w:numPr>
      </w:pPr>
      <w:r w:rsidRPr="003C6E89">
        <w:t>Amend</w:t>
      </w:r>
      <w:r w:rsidRPr="000976A8">
        <w:t xml:space="preserve">ing </w:t>
      </w:r>
      <w:r w:rsidR="00E25C2D" w:rsidRPr="0028047F">
        <w:t xml:space="preserve">CAUCA to include an express mandate for regular review and </w:t>
      </w:r>
      <w:r w:rsidRPr="003E5B2D">
        <w:t>ongoing</w:t>
      </w:r>
      <w:r w:rsidRPr="002061EF">
        <w:t xml:space="preserve"> </w:t>
      </w:r>
      <w:r w:rsidR="00E25C2D" w:rsidRPr="00B01D11">
        <w:t xml:space="preserve">adaptation to international </w:t>
      </w:r>
      <w:r w:rsidR="00C63047" w:rsidRPr="001872DF">
        <w:t>regulations</w:t>
      </w:r>
      <w:r w:rsidR="00E25C2D" w:rsidRPr="001872DF">
        <w:t xml:space="preserve">: CAUCA should become a general body of </w:t>
      </w:r>
      <w:r w:rsidRPr="00545AE9">
        <w:t>regulations</w:t>
      </w:r>
      <w:r w:rsidRPr="00F10728">
        <w:t xml:space="preserve"> that dictates</w:t>
      </w:r>
      <w:r w:rsidR="00E25C2D" w:rsidRPr="001A71A6">
        <w:t xml:space="preserve"> specific provisions</w:t>
      </w:r>
      <w:r w:rsidRPr="00973A36">
        <w:t xml:space="preserve">, </w:t>
      </w:r>
      <w:r w:rsidR="001972AC" w:rsidRPr="00973A36">
        <w:t>can be</w:t>
      </w:r>
      <w:r w:rsidRPr="00053880">
        <w:t xml:space="preserve"> easily and quickly amended,</w:t>
      </w:r>
      <w:r w:rsidR="00E25C2D" w:rsidRPr="00053880">
        <w:t xml:space="preserve"> and </w:t>
      </w:r>
      <w:r w:rsidRPr="00053880">
        <w:t>can</w:t>
      </w:r>
      <w:r w:rsidR="00E25C2D" w:rsidRPr="00053880">
        <w:t xml:space="preserve"> be adapted to the changing needs of trade and to new technological tools.</w:t>
      </w:r>
    </w:p>
    <w:p w14:paraId="144FDC0D" w14:textId="4E55E34C" w:rsidR="00E25C2D" w:rsidRPr="00286068" w:rsidRDefault="00E25C2D" w:rsidP="00D47413">
      <w:pPr>
        <w:pStyle w:val="ListNumber"/>
        <w:numPr>
          <w:ilvl w:val="0"/>
          <w:numId w:val="23"/>
        </w:numPr>
      </w:pPr>
      <w:r w:rsidRPr="00053880">
        <w:t xml:space="preserve">Effective implementation of the </w:t>
      </w:r>
      <w:r w:rsidR="00B62421" w:rsidRPr="00053880">
        <w:t>TFA</w:t>
      </w:r>
      <w:r w:rsidRPr="00053880">
        <w:t xml:space="preserve"> should include exchange and periodic review mechanisms.</w:t>
      </w:r>
    </w:p>
    <w:p w14:paraId="392D50E7" w14:textId="78E67DF1" w:rsidR="00480D64" w:rsidRPr="00053880" w:rsidRDefault="00480D64" w:rsidP="00D47413">
      <w:pPr>
        <w:pStyle w:val="ListNumber"/>
        <w:numPr>
          <w:ilvl w:val="0"/>
          <w:numId w:val="23"/>
        </w:numPr>
      </w:pPr>
      <w:r w:rsidRPr="00B44367">
        <w:t xml:space="preserve">Although the Central American Strategy </w:t>
      </w:r>
      <w:r w:rsidRPr="005F7986">
        <w:t>is consistent with</w:t>
      </w:r>
      <w:r w:rsidR="00A56630" w:rsidRPr="003C6E89">
        <w:t xml:space="preserve"> </w:t>
      </w:r>
      <w:r w:rsidRPr="000976A8">
        <w:t xml:space="preserve">the TFA, it would be desirable </w:t>
      </w:r>
      <w:r w:rsidRPr="0028047F">
        <w:t xml:space="preserve">for a more specific objective to include the use of international standards to establish the formalities and procedures for the clearance of goods within the long-term measures, and that among the </w:t>
      </w:r>
      <w:r w:rsidR="00793D35" w:rsidRPr="003E5B2D">
        <w:t>m</w:t>
      </w:r>
      <w:r w:rsidRPr="002061EF">
        <w:t>easur</w:t>
      </w:r>
      <w:r w:rsidR="00793D35" w:rsidRPr="00B01D11">
        <w:t xml:space="preserve">ement and evaluation indicators; </w:t>
      </w:r>
      <w:r w:rsidR="00793D35" w:rsidRPr="001872DF">
        <w:t>the use of relevant</w:t>
      </w:r>
      <w:r w:rsidR="00A56630" w:rsidRPr="00545AE9">
        <w:t xml:space="preserve"> </w:t>
      </w:r>
      <w:r w:rsidR="00793D35" w:rsidRPr="001A71A6">
        <w:t xml:space="preserve">international standards </w:t>
      </w:r>
      <w:r w:rsidRPr="001A71A6">
        <w:t xml:space="preserve">should </w:t>
      </w:r>
      <w:r w:rsidR="00793D35" w:rsidRPr="001A71A6">
        <w:t xml:space="preserve">be </w:t>
      </w:r>
      <w:r w:rsidRPr="00973A36">
        <w:t>include</w:t>
      </w:r>
      <w:r w:rsidR="00793D35" w:rsidRPr="00973A36">
        <w:t>d</w:t>
      </w:r>
      <w:r w:rsidRPr="00053880">
        <w:t xml:space="preserve"> as one of the points</w:t>
      </w:r>
      <w:r w:rsidR="00A56630" w:rsidRPr="00053880">
        <w:t xml:space="preserve"> </w:t>
      </w:r>
      <w:r w:rsidRPr="00053880">
        <w:t>to be measured and evaluated.</w:t>
      </w:r>
    </w:p>
    <w:p w14:paraId="29DC8CAC" w14:textId="5A5863ED" w:rsidR="00E25C2D" w:rsidRPr="00053880" w:rsidRDefault="001972AC" w:rsidP="00D47413">
      <w:pPr>
        <w:pStyle w:val="ListNumber"/>
        <w:numPr>
          <w:ilvl w:val="0"/>
          <w:numId w:val="23"/>
        </w:numPr>
      </w:pPr>
      <w:r w:rsidRPr="00053880">
        <w:t>E</w:t>
      </w:r>
      <w:r w:rsidR="00E25C2D" w:rsidRPr="00053880">
        <w:t xml:space="preserve">fficient and rapid mechanisms </w:t>
      </w:r>
      <w:r w:rsidRPr="00053880">
        <w:t xml:space="preserve">should be created </w:t>
      </w:r>
      <w:r w:rsidR="00E25C2D" w:rsidRPr="00053880">
        <w:t xml:space="preserve">for stakeholder </w:t>
      </w:r>
      <w:r w:rsidRPr="00053880">
        <w:t>participation</w:t>
      </w:r>
      <w:r w:rsidRPr="00053880">
        <w:rPr>
          <w:u w:val="single"/>
        </w:rPr>
        <w:t xml:space="preserve"> in </w:t>
      </w:r>
      <w:r w:rsidR="00E25C2D" w:rsidRPr="00053880">
        <w:t>alert</w:t>
      </w:r>
      <w:r w:rsidRPr="00053880">
        <w:t>ing</w:t>
      </w:r>
      <w:r w:rsidR="00E25C2D" w:rsidRPr="00053880">
        <w:t xml:space="preserve"> </w:t>
      </w:r>
      <w:r w:rsidRPr="00053880">
        <w:t>of</w:t>
      </w:r>
      <w:r w:rsidR="00E25C2D" w:rsidRPr="00053880">
        <w:t xml:space="preserve"> </w:t>
      </w:r>
      <w:r w:rsidRPr="00053880">
        <w:t xml:space="preserve">inefficient </w:t>
      </w:r>
      <w:r w:rsidR="00E25C2D" w:rsidRPr="00053880">
        <w:t>procedure</w:t>
      </w:r>
      <w:r w:rsidRPr="00053880">
        <w:t>s</w:t>
      </w:r>
      <w:r w:rsidR="00E25C2D" w:rsidRPr="00053880">
        <w:t xml:space="preserve"> or </w:t>
      </w:r>
      <w:r w:rsidRPr="00053880">
        <w:t xml:space="preserve">formalities </w:t>
      </w:r>
      <w:r w:rsidR="00E25C2D" w:rsidRPr="00053880">
        <w:t xml:space="preserve">causing unnecessary delays and </w:t>
      </w:r>
      <w:r w:rsidRPr="00053880">
        <w:t xml:space="preserve">in </w:t>
      </w:r>
      <w:r w:rsidR="00E25C2D" w:rsidRPr="00053880">
        <w:t xml:space="preserve">the consequent adoption of </w:t>
      </w:r>
      <w:r w:rsidRPr="00053880">
        <w:t>rules in line</w:t>
      </w:r>
      <w:r w:rsidR="00E25C2D" w:rsidRPr="00053880">
        <w:t xml:space="preserve"> with international </w:t>
      </w:r>
      <w:r w:rsidR="002F356D" w:rsidRPr="00053880">
        <w:t>regulations</w:t>
      </w:r>
      <w:r w:rsidR="00E25C2D" w:rsidRPr="00053880">
        <w:t>.</w:t>
      </w:r>
    </w:p>
    <w:p w14:paraId="58113D36" w14:textId="16267066" w:rsidR="00E25C2D" w:rsidRPr="007B7CD1" w:rsidRDefault="001D5ECB" w:rsidP="00E25C2D">
      <w:pPr>
        <w:pStyle w:val="Heading2"/>
      </w:pPr>
      <w:bookmarkStart w:id="413" w:name="_Toc515452265"/>
      <w:bookmarkStart w:id="414" w:name="_Toc514872225"/>
      <w:r w:rsidRPr="007B7CD1">
        <w:rPr>
          <w:color w:val="4F81BD"/>
        </w:rPr>
        <w:t>Section</w:t>
      </w:r>
      <w:r w:rsidR="00E25C2D" w:rsidRPr="007B7CD1">
        <w:rPr>
          <w:color w:val="4F81BD"/>
        </w:rPr>
        <w:t xml:space="preserve"> 10.4. – </w:t>
      </w:r>
      <w:r w:rsidR="00A343A3" w:rsidRPr="007B7CD1">
        <w:rPr>
          <w:color w:val="4F81BD"/>
        </w:rPr>
        <w:t>Single Window</w:t>
      </w:r>
      <w:bookmarkEnd w:id="413"/>
      <w:bookmarkEnd w:id="414"/>
    </w:p>
    <w:p w14:paraId="2866380E" w14:textId="3FAAE235" w:rsidR="00E25C2D" w:rsidRPr="007B7CD1" w:rsidRDefault="00E25C2D" w:rsidP="00286068">
      <w:pPr>
        <w:rPr>
          <w:color w:val="000000"/>
        </w:rPr>
      </w:pPr>
      <w:r w:rsidRPr="007B7CD1">
        <w:rPr>
          <w:color w:val="000000"/>
        </w:rPr>
        <w:t xml:space="preserve">This </w:t>
      </w:r>
      <w:r w:rsidR="001D5ECB" w:rsidRPr="007B7CD1">
        <w:rPr>
          <w:color w:val="000000"/>
        </w:rPr>
        <w:t>section</w:t>
      </w:r>
      <w:r w:rsidRPr="007B7CD1">
        <w:rPr>
          <w:color w:val="000000"/>
        </w:rPr>
        <w:t xml:space="preserve"> encourages countries to strive to establish a </w:t>
      </w:r>
      <w:r w:rsidR="008130AF" w:rsidRPr="007B7CD1">
        <w:rPr>
          <w:color w:val="000000"/>
        </w:rPr>
        <w:t>s</w:t>
      </w:r>
      <w:r w:rsidR="00A343A3" w:rsidRPr="007B7CD1">
        <w:rPr>
          <w:color w:val="000000"/>
        </w:rPr>
        <w:t xml:space="preserve">ingle </w:t>
      </w:r>
      <w:r w:rsidR="008130AF" w:rsidRPr="007B7CD1">
        <w:rPr>
          <w:color w:val="000000"/>
        </w:rPr>
        <w:t>w</w:t>
      </w:r>
      <w:r w:rsidR="00A343A3" w:rsidRPr="007B7CD1">
        <w:rPr>
          <w:color w:val="000000"/>
        </w:rPr>
        <w:t>indow</w:t>
      </w:r>
      <w:r w:rsidRPr="007B7CD1">
        <w:rPr>
          <w:color w:val="000000"/>
        </w:rPr>
        <w:t xml:space="preserve"> that allows traders to submit the documentation and/or information required for import, export and transit to the relevant</w:t>
      </w:r>
      <w:r w:rsidR="00A56630" w:rsidRPr="007B7CD1">
        <w:rPr>
          <w:color w:val="000000"/>
        </w:rPr>
        <w:t xml:space="preserve"> </w:t>
      </w:r>
      <w:r w:rsidRPr="007B7CD1">
        <w:rPr>
          <w:color w:val="000000"/>
        </w:rPr>
        <w:t xml:space="preserve">authorities through a single point of entry. This information shall be submitted </w:t>
      </w:r>
      <w:r w:rsidR="00FB4BD0" w:rsidRPr="007B7CD1">
        <w:rPr>
          <w:color w:val="000000"/>
        </w:rPr>
        <w:t xml:space="preserve">only </w:t>
      </w:r>
      <w:r w:rsidRPr="007B7CD1">
        <w:rPr>
          <w:color w:val="000000"/>
        </w:rPr>
        <w:t xml:space="preserve">once, and the authorities involved in the </w:t>
      </w:r>
      <w:r w:rsidR="008130AF" w:rsidRPr="007B7CD1">
        <w:rPr>
          <w:color w:val="000000"/>
        </w:rPr>
        <w:t>s</w:t>
      </w:r>
      <w:r w:rsidR="00A343A3" w:rsidRPr="007B7CD1">
        <w:rPr>
          <w:color w:val="000000"/>
        </w:rPr>
        <w:t xml:space="preserve">ingle </w:t>
      </w:r>
      <w:r w:rsidR="008130AF" w:rsidRPr="007B7CD1">
        <w:rPr>
          <w:color w:val="000000"/>
        </w:rPr>
        <w:t>w</w:t>
      </w:r>
      <w:r w:rsidR="00A343A3" w:rsidRPr="007B7CD1">
        <w:rPr>
          <w:color w:val="000000"/>
        </w:rPr>
        <w:t>indow</w:t>
      </w:r>
      <w:r w:rsidRPr="007B7CD1">
        <w:rPr>
          <w:color w:val="000000"/>
        </w:rPr>
        <w:t xml:space="preserve"> may not request such information again, unless under exceptional circumstances.</w:t>
      </w:r>
    </w:p>
    <w:p w14:paraId="1C78168D" w14:textId="4C4415B3" w:rsidR="00E25C2D" w:rsidRPr="007B7CD1" w:rsidRDefault="00E25C2D" w:rsidP="005F7986">
      <w:pPr>
        <w:rPr>
          <w:color w:val="000000"/>
        </w:rPr>
      </w:pPr>
      <w:r w:rsidRPr="007B7CD1">
        <w:rPr>
          <w:color w:val="000000"/>
        </w:rPr>
        <w:t xml:space="preserve">Once the </w:t>
      </w:r>
      <w:r w:rsidR="008130AF" w:rsidRPr="007B7CD1">
        <w:rPr>
          <w:color w:val="000000"/>
        </w:rPr>
        <w:t>s</w:t>
      </w:r>
      <w:r w:rsidR="00A343A3" w:rsidRPr="007B7CD1">
        <w:rPr>
          <w:color w:val="000000"/>
        </w:rPr>
        <w:t xml:space="preserve">ingle </w:t>
      </w:r>
      <w:r w:rsidR="008130AF" w:rsidRPr="007B7CD1">
        <w:rPr>
          <w:color w:val="000000"/>
        </w:rPr>
        <w:t>w</w:t>
      </w:r>
      <w:r w:rsidR="00A343A3" w:rsidRPr="007B7CD1">
        <w:rPr>
          <w:color w:val="000000"/>
        </w:rPr>
        <w:t>indow</w:t>
      </w:r>
      <w:r w:rsidRPr="007B7CD1">
        <w:rPr>
          <w:color w:val="000000"/>
        </w:rPr>
        <w:t xml:space="preserve"> is established, countries should notify the Committee of the details of its operation.</w:t>
      </w:r>
    </w:p>
    <w:p w14:paraId="6BA149F8" w14:textId="2D963DFE" w:rsidR="00E25C2D" w:rsidRPr="007B7CD1" w:rsidRDefault="00E25C2D" w:rsidP="000976A8">
      <w:pPr>
        <w:rPr>
          <w:color w:val="000000"/>
        </w:rPr>
      </w:pPr>
      <w:r w:rsidRPr="007B7CD1">
        <w:rPr>
          <w:color w:val="000000"/>
        </w:rPr>
        <w:t>Finally, countries should strive to use information technology in the operation of</w:t>
      </w:r>
      <w:r w:rsidR="00A56630" w:rsidRPr="007B7CD1">
        <w:rPr>
          <w:color w:val="000000"/>
        </w:rPr>
        <w:t xml:space="preserve"> </w:t>
      </w:r>
      <w:r w:rsidRPr="007B7CD1">
        <w:rPr>
          <w:color w:val="000000"/>
        </w:rPr>
        <w:t xml:space="preserve">the </w:t>
      </w:r>
      <w:r w:rsidR="008130AF" w:rsidRPr="007B7CD1">
        <w:rPr>
          <w:color w:val="000000"/>
        </w:rPr>
        <w:t>s</w:t>
      </w:r>
      <w:r w:rsidR="00A343A3" w:rsidRPr="007B7CD1">
        <w:rPr>
          <w:color w:val="000000"/>
        </w:rPr>
        <w:t xml:space="preserve">ingle </w:t>
      </w:r>
      <w:r w:rsidR="008130AF" w:rsidRPr="007B7CD1">
        <w:rPr>
          <w:color w:val="000000"/>
        </w:rPr>
        <w:t>w</w:t>
      </w:r>
      <w:r w:rsidR="00A343A3" w:rsidRPr="007B7CD1">
        <w:rPr>
          <w:color w:val="000000"/>
        </w:rPr>
        <w:t>indow</w:t>
      </w:r>
      <w:r w:rsidRPr="007B7CD1">
        <w:rPr>
          <w:color w:val="000000"/>
        </w:rPr>
        <w:t>.</w:t>
      </w:r>
    </w:p>
    <w:p w14:paraId="77182AC1" w14:textId="77D50386" w:rsidR="00E25C2D" w:rsidRPr="00286068" w:rsidRDefault="00E25C2D" w:rsidP="00E25C2D">
      <w:r w:rsidRPr="007B7CD1">
        <w:t xml:space="preserve">This </w:t>
      </w:r>
      <w:r w:rsidR="00FB4BD0" w:rsidRPr="007B7CD1">
        <w:t xml:space="preserve">paragraph </w:t>
      </w:r>
      <w:r w:rsidRPr="007B7CD1">
        <w:rPr>
          <w:color w:val="000000"/>
        </w:rPr>
        <w:t>is of direct interest to</w:t>
      </w:r>
      <w:r w:rsidR="00A56630" w:rsidRPr="007B7CD1">
        <w:rPr>
          <w:color w:val="000000"/>
        </w:rPr>
        <w:t xml:space="preserve"> </w:t>
      </w:r>
      <w:r w:rsidRPr="007B7CD1">
        <w:t>all agencies involved in border controls.</w:t>
      </w:r>
    </w:p>
    <w:p w14:paraId="752D247F" w14:textId="3A128A12" w:rsidR="00E25C2D" w:rsidRPr="007B7CD1" w:rsidRDefault="0037560B" w:rsidP="00E25C2D">
      <w:pPr>
        <w:pStyle w:val="Heading3"/>
      </w:pPr>
      <w:bookmarkStart w:id="415" w:name="_Toc515452266"/>
      <w:bookmarkStart w:id="416" w:name="_Toc514872226"/>
      <w:r w:rsidRPr="007B7CD1">
        <w:rPr>
          <w:color w:val="4F81BD"/>
        </w:rPr>
        <w:t xml:space="preserve">Analyzed </w:t>
      </w:r>
      <w:r w:rsidR="002F356D" w:rsidRPr="007B7CD1">
        <w:rPr>
          <w:color w:val="4F81BD"/>
        </w:rPr>
        <w:t>Regulations</w:t>
      </w:r>
      <w:bookmarkEnd w:id="415"/>
      <w:bookmarkEnd w:id="416"/>
    </w:p>
    <w:tbl>
      <w:tblPr>
        <w:tblStyle w:val="Tablaconcuadrcula6"/>
        <w:tblW w:w="0" w:type="auto"/>
        <w:jc w:val="center"/>
        <w:tblLook w:val="04A0" w:firstRow="1" w:lastRow="0" w:firstColumn="1" w:lastColumn="0" w:noHBand="0" w:noVBand="1"/>
      </w:tblPr>
      <w:tblGrid>
        <w:gridCol w:w="9620"/>
      </w:tblGrid>
      <w:tr w:rsidR="00E25C2D" w:rsidRPr="00F316C4" w14:paraId="09396575" w14:textId="77777777" w:rsidTr="00E207CB">
        <w:trPr>
          <w:jc w:val="center"/>
        </w:trPr>
        <w:tc>
          <w:tcPr>
            <w:tcW w:w="9620" w:type="dxa"/>
          </w:tcPr>
          <w:p w14:paraId="5FDE1C0A" w14:textId="77777777" w:rsidR="00E25C2D" w:rsidRPr="007B7CD1" w:rsidRDefault="00E25C2D" w:rsidP="00C64318">
            <w:pPr>
              <w:pStyle w:val="AnalyzedRegulations"/>
            </w:pPr>
            <w:r w:rsidRPr="007B7CD1">
              <w:t>CAUCA: Art. 39.</w:t>
            </w:r>
          </w:p>
          <w:p w14:paraId="66E687DE" w14:textId="77777777" w:rsidR="00E25C2D" w:rsidRPr="007B7CD1" w:rsidRDefault="00E25C2D" w:rsidP="00C64318">
            <w:pPr>
              <w:pStyle w:val="AnalyzedRegulations"/>
            </w:pPr>
            <w:r w:rsidRPr="007B7CD1">
              <w:t>RECAUCA</w:t>
            </w:r>
          </w:p>
          <w:p w14:paraId="34F7407E" w14:textId="77777777" w:rsidR="00E25C2D" w:rsidRPr="007B7CD1" w:rsidRDefault="00E25C2D" w:rsidP="00C64318">
            <w:pPr>
              <w:pStyle w:val="AnalyzedRegulations"/>
            </w:pPr>
            <w:r w:rsidRPr="007B7CD1">
              <w:t>Central American Strategy</w:t>
            </w:r>
          </w:p>
          <w:p w14:paraId="0C71EA62" w14:textId="77777777" w:rsidR="00E25C2D" w:rsidRPr="007B7CD1" w:rsidRDefault="00E25C2D" w:rsidP="00C64318">
            <w:pPr>
              <w:pStyle w:val="AnalyzedRegulations"/>
            </w:pPr>
            <w:r w:rsidRPr="007B7CD1">
              <w:t>SAFE Framework</w:t>
            </w:r>
          </w:p>
        </w:tc>
      </w:tr>
    </w:tbl>
    <w:p w14:paraId="68D0BF07" w14:textId="77777777" w:rsidR="00E25C2D" w:rsidRPr="007B7CD1" w:rsidRDefault="00E25C2D" w:rsidP="00E25C2D">
      <w:pPr>
        <w:pStyle w:val="Heading3"/>
      </w:pPr>
      <w:bookmarkStart w:id="417" w:name="_Toc515452267"/>
      <w:bookmarkStart w:id="418" w:name="_Toc514872227"/>
      <w:r w:rsidRPr="007B7CD1">
        <w:rPr>
          <w:color w:val="4F81BD"/>
        </w:rPr>
        <w:t>Analysis of Regional Regulations and Goals</w:t>
      </w:r>
      <w:bookmarkEnd w:id="417"/>
      <w:bookmarkEnd w:id="418"/>
    </w:p>
    <w:p w14:paraId="2B3D6628" w14:textId="41F52C1B" w:rsidR="00E25C2D" w:rsidRPr="007B7CD1" w:rsidRDefault="00E25C2D" w:rsidP="00286068">
      <w:r w:rsidRPr="007B7CD1">
        <w:t xml:space="preserve">Neither CAUCA nor </w:t>
      </w:r>
      <w:r w:rsidRPr="007B7CD1">
        <w:rPr>
          <w:color w:val="000000"/>
        </w:rPr>
        <w:t>RECAUCA have specific provisions that make</w:t>
      </w:r>
      <w:r w:rsidR="00A56630" w:rsidRPr="007B7CD1">
        <w:rPr>
          <w:color w:val="000000"/>
        </w:rPr>
        <w:t xml:space="preserve"> </w:t>
      </w:r>
      <w:r w:rsidRPr="007B7CD1">
        <w:t xml:space="preserve">reference to the obligation to create or maintain </w:t>
      </w:r>
      <w:r w:rsidR="00A343A3" w:rsidRPr="007B7CD1">
        <w:t>single window</w:t>
      </w:r>
      <w:r w:rsidRPr="007B7CD1">
        <w:t>s to present the documentation and/or information required for the import, export or transit of goods, through a single point of entry.</w:t>
      </w:r>
    </w:p>
    <w:p w14:paraId="1BDD5AD6" w14:textId="535C6F19" w:rsidR="00E25C2D" w:rsidRPr="007B7CD1" w:rsidRDefault="00E25C2D" w:rsidP="005F7986">
      <w:r w:rsidRPr="007B7CD1">
        <w:t xml:space="preserve">Further, they </w:t>
      </w:r>
      <w:r w:rsidRPr="007B7CD1">
        <w:rPr>
          <w:color w:val="000000"/>
        </w:rPr>
        <w:t>do not include any legal provisions</w:t>
      </w:r>
      <w:r w:rsidR="00A56630" w:rsidRPr="007B7CD1">
        <w:rPr>
          <w:color w:val="000000"/>
        </w:rPr>
        <w:t xml:space="preserve"> </w:t>
      </w:r>
      <w:r w:rsidRPr="007B7CD1">
        <w:t xml:space="preserve">stating that the documentation transmitted through a </w:t>
      </w:r>
      <w:r w:rsidR="00A343A3" w:rsidRPr="007B7CD1">
        <w:t>single window</w:t>
      </w:r>
      <w:r w:rsidRPr="007B7CD1">
        <w:t xml:space="preserve"> cannot be requested again by the </w:t>
      </w:r>
      <w:r w:rsidRPr="007B7CD1">
        <w:rPr>
          <w:color w:val="000000"/>
        </w:rPr>
        <w:t>agencies involved</w:t>
      </w:r>
      <w:r w:rsidRPr="007B7CD1">
        <w:t>.</w:t>
      </w:r>
    </w:p>
    <w:p w14:paraId="14699346" w14:textId="722CD878" w:rsidR="00E25C2D" w:rsidRPr="007B7CD1" w:rsidRDefault="00E25C2D" w:rsidP="000976A8">
      <w:r w:rsidRPr="007B7CD1">
        <w:t xml:space="preserve">Article 39 of CAUCA provides that state and private agencies related to </w:t>
      </w:r>
      <w:r w:rsidR="006E1A78" w:rsidRPr="007B7CD1">
        <w:t>c</w:t>
      </w:r>
      <w:r w:rsidRPr="007B7CD1">
        <w:t xml:space="preserve">ustoms must electronically transmit any permits, authorizations and other information inherent to the traffic of goods to </w:t>
      </w:r>
      <w:r w:rsidR="006E1A78" w:rsidRPr="007B7CD1">
        <w:t>c</w:t>
      </w:r>
      <w:r w:rsidRPr="007B7CD1">
        <w:t xml:space="preserve">ustoms, </w:t>
      </w:r>
      <w:r w:rsidRPr="007B7CD1">
        <w:rPr>
          <w:color w:val="000000"/>
        </w:rPr>
        <w:t>as well as</w:t>
      </w:r>
      <w:r w:rsidR="00A56630" w:rsidRPr="007B7CD1">
        <w:rPr>
          <w:color w:val="000000"/>
        </w:rPr>
        <w:t xml:space="preserve"> </w:t>
      </w:r>
      <w:r w:rsidRPr="007B7CD1">
        <w:t>proof of payment of tax and customs duties.</w:t>
      </w:r>
      <w:r w:rsidR="00F73DFD" w:rsidRPr="007B7CD1">
        <w:t xml:space="preserve"> </w:t>
      </w:r>
      <w:r w:rsidRPr="007B7CD1">
        <w:t xml:space="preserve">This transmission must be carried out </w:t>
      </w:r>
      <w:r w:rsidRPr="007B7CD1">
        <w:rPr>
          <w:color w:val="000000"/>
        </w:rPr>
        <w:t>in accordance with</w:t>
      </w:r>
      <w:r w:rsidR="00A56630" w:rsidRPr="007B7CD1">
        <w:rPr>
          <w:color w:val="000000"/>
        </w:rPr>
        <w:t xml:space="preserve"> </w:t>
      </w:r>
      <w:r w:rsidRPr="007B7CD1">
        <w:t xml:space="preserve">the procedures agreed by these offices or agencies and </w:t>
      </w:r>
      <w:r w:rsidR="006E1A78" w:rsidRPr="007B7CD1">
        <w:t>c</w:t>
      </w:r>
      <w:r w:rsidRPr="007B7CD1">
        <w:t xml:space="preserve">ustoms. </w:t>
      </w:r>
      <w:r w:rsidRPr="007B7CD1">
        <w:rPr>
          <w:color w:val="000000"/>
        </w:rPr>
        <w:t>Moreover, the</w:t>
      </w:r>
      <w:r w:rsidR="00A56630" w:rsidRPr="007B7CD1">
        <w:rPr>
          <w:color w:val="000000"/>
        </w:rPr>
        <w:t xml:space="preserve"> </w:t>
      </w:r>
      <w:r w:rsidRPr="007B7CD1">
        <w:t xml:space="preserve">information transmitted electronically between official units is considered to constitute authentic documentation and will </w:t>
      </w:r>
      <w:r w:rsidR="00ED22E7" w:rsidRPr="007B7CD1">
        <w:t>bear full witness to</w:t>
      </w:r>
      <w:r w:rsidRPr="007B7CD1">
        <w:t xml:space="preserve"> the </w:t>
      </w:r>
      <w:r w:rsidR="00ED22E7" w:rsidRPr="007B7CD1">
        <w:t xml:space="preserve">transmitted </w:t>
      </w:r>
      <w:r w:rsidRPr="007B7CD1">
        <w:t>original document.</w:t>
      </w:r>
    </w:p>
    <w:p w14:paraId="0AC55E55" w14:textId="3D795800" w:rsidR="00E25C2D" w:rsidRPr="007B7CD1" w:rsidRDefault="00E25C2D" w:rsidP="0028047F">
      <w:r w:rsidRPr="007B7CD1">
        <w:t xml:space="preserve">However, this article does not indicate that the transmission of permits, authorizations and other information relating to the traffic of goods </w:t>
      </w:r>
      <w:r w:rsidR="00ED22E7" w:rsidRPr="007B7CD1">
        <w:t xml:space="preserve">shall be </w:t>
      </w:r>
      <w:r w:rsidRPr="007B7CD1">
        <w:t>carried out through a single point of entry.</w:t>
      </w:r>
    </w:p>
    <w:p w14:paraId="0A519055" w14:textId="360971A4" w:rsidR="00E25C2D" w:rsidRPr="007B7CD1" w:rsidRDefault="00E25C2D" w:rsidP="002061EF">
      <w:r w:rsidRPr="007B7CD1">
        <w:t xml:space="preserve">The Central American Strategy </w:t>
      </w:r>
      <w:r w:rsidRPr="007B7CD1">
        <w:rPr>
          <w:color w:val="000000"/>
        </w:rPr>
        <w:t>does contemplate</w:t>
      </w:r>
      <w:r w:rsidR="00A56630" w:rsidRPr="007B7CD1">
        <w:rPr>
          <w:color w:val="000000"/>
        </w:rPr>
        <w:t xml:space="preserve"> </w:t>
      </w:r>
      <w:r w:rsidRPr="007B7CD1">
        <w:t xml:space="preserve">the importance of </w:t>
      </w:r>
      <w:r w:rsidR="00A343A3" w:rsidRPr="007B7CD1">
        <w:t>single window</w:t>
      </w:r>
      <w:r w:rsidRPr="007B7CD1">
        <w:t xml:space="preserve">s for foreign trade. As part of the regional model for </w:t>
      </w:r>
      <w:r w:rsidR="007571EC" w:rsidRPr="007B7CD1">
        <w:t>CBM</w:t>
      </w:r>
      <w:r w:rsidRPr="007B7CD1">
        <w:t xml:space="preserve">, one of the cross-cutting themes is the implementation of a Central American digital </w:t>
      </w:r>
      <w:r w:rsidR="00116C30">
        <w:t xml:space="preserve">trade </w:t>
      </w:r>
      <w:r w:rsidRPr="007B7CD1">
        <w:t xml:space="preserve">platform or </w:t>
      </w:r>
      <w:r w:rsidR="00116C30">
        <w:t>CADTP</w:t>
      </w:r>
      <w:r w:rsidRPr="007B7CD1">
        <w:t>.</w:t>
      </w:r>
      <w:r w:rsidR="00F73DFD" w:rsidRPr="007B7CD1">
        <w:t xml:space="preserve"> </w:t>
      </w:r>
      <w:r w:rsidRPr="007B7CD1">
        <w:t xml:space="preserve">The </w:t>
      </w:r>
      <w:r w:rsidR="00116C30">
        <w:t>CADTP</w:t>
      </w:r>
      <w:r w:rsidRPr="007B7CD1">
        <w:t xml:space="preserve"> would consist of a regional computer platform to integrate, among others, </w:t>
      </w:r>
      <w:r w:rsidR="00A343A3" w:rsidRPr="007B7CD1">
        <w:t>single window</w:t>
      </w:r>
      <w:r w:rsidRPr="007B7CD1">
        <w:t xml:space="preserve"> information and processes. This platform would constitute a regional </w:t>
      </w:r>
      <w:r w:rsidR="00A343A3" w:rsidRPr="007B7CD1">
        <w:t>single window</w:t>
      </w:r>
      <w:r w:rsidRPr="007B7CD1">
        <w:t xml:space="preserve"> management system that would take advantage of the registries, processes, functions and data of national platforms. In addition, for countries that do not yet have a </w:t>
      </w:r>
      <w:r w:rsidR="00A343A3" w:rsidRPr="007B7CD1">
        <w:t>single window</w:t>
      </w:r>
      <w:r w:rsidRPr="007B7CD1">
        <w:t>, a system for the management of import, export and transit permits and certificates of origin would be offered.</w:t>
      </w:r>
      <w:r w:rsidR="00F73DFD" w:rsidRPr="007B7CD1">
        <w:t xml:space="preserve"> </w:t>
      </w:r>
      <w:r w:rsidRPr="007B7CD1">
        <w:t xml:space="preserve">Likewise, the functionalities of the Central American digital platform for trade would include being the regional platform for </w:t>
      </w:r>
      <w:r w:rsidR="00A343A3" w:rsidRPr="007B7CD1">
        <w:t>single window</w:t>
      </w:r>
      <w:r w:rsidRPr="007B7CD1">
        <w:t>s.</w:t>
      </w:r>
    </w:p>
    <w:p w14:paraId="7DB3994F" w14:textId="4AE49B6D" w:rsidR="00E25C2D" w:rsidRPr="007B7CD1" w:rsidRDefault="00E25C2D" w:rsidP="00F026AE">
      <w:pPr>
        <w:pStyle w:val="BodyText"/>
      </w:pPr>
      <w:r w:rsidRPr="007B7CD1">
        <w:t xml:space="preserve">As part of the measures to implement the </w:t>
      </w:r>
      <w:r w:rsidR="007571EC" w:rsidRPr="007B7CD1">
        <w:t>CBM</w:t>
      </w:r>
      <w:r w:rsidR="002F356D" w:rsidRPr="007B7CD1">
        <w:t xml:space="preserve"> model and the medium</w:t>
      </w:r>
      <w:r w:rsidRPr="007B7CD1">
        <w:t xml:space="preserve"> and long-term action plan, </w:t>
      </w:r>
      <w:r w:rsidR="00ED22E7" w:rsidRPr="007B7CD1">
        <w:t xml:space="preserve">one of </w:t>
      </w:r>
      <w:r w:rsidRPr="007B7CD1">
        <w:t>the Central American Strategy</w:t>
      </w:r>
      <w:r w:rsidR="000B48A4" w:rsidRPr="007B7CD1">
        <w:t>’</w:t>
      </w:r>
      <w:r w:rsidR="00ED22E7" w:rsidRPr="007B7CD1">
        <w:t>s strategic actions</w:t>
      </w:r>
      <w:r w:rsidRPr="007B7CD1">
        <w:t xml:space="preserve"> </w:t>
      </w:r>
      <w:r w:rsidR="00ED22E7" w:rsidRPr="007B7CD1">
        <w:t>is to strengthen the countries</w:t>
      </w:r>
      <w:r w:rsidR="000B48A4" w:rsidRPr="007B7CD1">
        <w:t>’</w:t>
      </w:r>
      <w:r w:rsidR="00ED22E7" w:rsidRPr="007B7CD1">
        <w:t xml:space="preserve"> </w:t>
      </w:r>
      <w:r w:rsidR="00A343A3" w:rsidRPr="007B7CD1">
        <w:t>single window</w:t>
      </w:r>
      <w:r w:rsidR="00ED22E7" w:rsidRPr="007B7CD1">
        <w:t>s</w:t>
      </w:r>
      <w:r w:rsidRPr="007B7CD1">
        <w:t xml:space="preserve">, </w:t>
      </w:r>
      <w:r w:rsidR="00E7087E" w:rsidRPr="007B7CD1">
        <w:t>“</w:t>
      </w:r>
      <w:r w:rsidRPr="007B7CD1">
        <w:t>integrating all border</w:t>
      </w:r>
      <w:r w:rsidR="009D6F9A" w:rsidRPr="007B7CD1">
        <w:t xml:space="preserve"> </w:t>
      </w:r>
      <w:r w:rsidRPr="007B7CD1">
        <w:t xml:space="preserve">control institutions </w:t>
      </w:r>
      <w:r w:rsidR="00ED22E7" w:rsidRPr="007B7CD1">
        <w:t xml:space="preserve">into them </w:t>
      </w:r>
      <w:r w:rsidRPr="007B7CD1">
        <w:t xml:space="preserve">and adjusting the set of documents related to the import, export and transit of goods and the movement of people (FAUCA, DUT, DUA, DM, </w:t>
      </w:r>
      <w:r w:rsidR="00F026AE">
        <w:t>and other types of customs documents</w:t>
      </w:r>
      <w:r w:rsidRPr="007B7CD1">
        <w:t>)</w:t>
      </w:r>
      <w:r w:rsidR="007F0F2F" w:rsidRPr="007B7CD1">
        <w:t xml:space="preserve"> as necessary for inter</w:t>
      </w:r>
      <w:r w:rsidR="00D912D3" w:rsidRPr="007B7CD1">
        <w:t>operability</w:t>
      </w:r>
      <w:r w:rsidRPr="007B7CD1">
        <w:t>.</w:t>
      </w:r>
      <w:r w:rsidR="00E7087E" w:rsidRPr="007B7CD1">
        <w:t>”</w:t>
      </w:r>
    </w:p>
    <w:p w14:paraId="1533402F" w14:textId="4938368A" w:rsidR="00E25C2D" w:rsidRPr="007B7CD1" w:rsidRDefault="00E25C2D" w:rsidP="00545AE9">
      <w:r w:rsidRPr="007B7CD1">
        <w:t xml:space="preserve">In this sense, the Central American Strategy </w:t>
      </w:r>
      <w:r w:rsidRPr="007B7CD1">
        <w:rPr>
          <w:color w:val="000000"/>
        </w:rPr>
        <w:t>is consistent with</w:t>
      </w:r>
      <w:r w:rsidR="00A56630" w:rsidRPr="007B7CD1">
        <w:rPr>
          <w:color w:val="000000"/>
        </w:rPr>
        <w:t xml:space="preserve"> </w:t>
      </w:r>
      <w:r w:rsidRPr="007B7CD1">
        <w:t xml:space="preserve">the </w:t>
      </w:r>
      <w:r w:rsidR="00B62421" w:rsidRPr="007B7CD1">
        <w:t>TFA</w:t>
      </w:r>
      <w:r w:rsidRPr="007B7CD1">
        <w:t xml:space="preserve"> and is aimed at its effective </w:t>
      </w:r>
      <w:r w:rsidR="007F0F2F" w:rsidRPr="007B7CD1">
        <w:t>compliance</w:t>
      </w:r>
      <w:r w:rsidRPr="007B7CD1">
        <w:t>.</w:t>
      </w:r>
    </w:p>
    <w:p w14:paraId="6A3203F1" w14:textId="5836BB6F" w:rsidR="00E25C2D" w:rsidRPr="007B7CD1" w:rsidRDefault="00E25C2D" w:rsidP="00E25C2D">
      <w:pPr>
        <w:pStyle w:val="Heading3"/>
      </w:pPr>
      <w:bookmarkStart w:id="419" w:name="_Toc515452268"/>
      <w:bookmarkStart w:id="420" w:name="_Toc514872228"/>
      <w:r w:rsidRPr="007B7CD1">
        <w:rPr>
          <w:color w:val="4F81BD"/>
        </w:rPr>
        <w:t>International</w:t>
      </w:r>
      <w:r w:rsidR="00A139B8" w:rsidRPr="007B7CD1">
        <w:rPr>
          <w:color w:val="4F81BD"/>
        </w:rPr>
        <w:t xml:space="preserve"> Best</w:t>
      </w:r>
      <w:r w:rsidRPr="007B7CD1">
        <w:rPr>
          <w:color w:val="4F81BD"/>
        </w:rPr>
        <w:t xml:space="preserve"> Practices</w:t>
      </w:r>
      <w:bookmarkEnd w:id="419"/>
      <w:bookmarkEnd w:id="420"/>
    </w:p>
    <w:p w14:paraId="103E8FC5" w14:textId="111C6C80" w:rsidR="00AF5FA4" w:rsidRDefault="00E25C2D" w:rsidP="00DD4745">
      <w:pPr>
        <w:pStyle w:val="BodyText"/>
      </w:pPr>
      <w:r w:rsidRPr="007B7CD1">
        <w:t xml:space="preserve">The SAFE Framework deals </w:t>
      </w:r>
      <w:r w:rsidRPr="007B7CD1">
        <w:rPr>
          <w:color w:val="000000"/>
        </w:rPr>
        <w:t>very</w:t>
      </w:r>
      <w:r w:rsidR="00A56630" w:rsidRPr="007B7CD1">
        <w:rPr>
          <w:color w:val="000000"/>
        </w:rPr>
        <w:t xml:space="preserve"> </w:t>
      </w:r>
      <w:r w:rsidRPr="007B7CD1">
        <w:t xml:space="preserve">precisely with </w:t>
      </w:r>
      <w:r w:rsidRPr="007B7CD1">
        <w:rPr>
          <w:color w:val="000000"/>
        </w:rPr>
        <w:t>the issue of</w:t>
      </w:r>
      <w:r w:rsidR="00A56630" w:rsidRPr="007B7CD1">
        <w:rPr>
          <w:color w:val="000000"/>
        </w:rPr>
        <w:t xml:space="preserve"> </w:t>
      </w:r>
      <w:r w:rsidR="00A343A3" w:rsidRPr="007B7CD1">
        <w:t>single window</w:t>
      </w:r>
      <w:r w:rsidRPr="007B7CD1">
        <w:t>s, highlighting their importance:</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AF5FA4" w:rsidRPr="00D2742A" w14:paraId="5C60DEF2" w14:textId="77777777" w:rsidTr="00154085">
        <w:trPr>
          <w:jc w:val="center"/>
        </w:trPr>
        <w:tc>
          <w:tcPr>
            <w:tcW w:w="8640" w:type="dxa"/>
            <w:shd w:val="clear" w:color="auto" w:fill="F2F2F2" w:themeFill="background1" w:themeFillShade="F2"/>
          </w:tcPr>
          <w:p w14:paraId="6951CA83" w14:textId="77777777" w:rsidR="00705751" w:rsidRDefault="00705751" w:rsidP="00DD4745">
            <w:pPr>
              <w:pStyle w:val="BoxRegulationHead4"/>
            </w:pPr>
            <w:r w:rsidRPr="00705751">
              <w:t>1.3.8. Single Window</w:t>
            </w:r>
          </w:p>
          <w:p w14:paraId="4878C66B" w14:textId="61FF915C" w:rsidR="00AF5FA4" w:rsidRPr="00D2742A" w:rsidRDefault="00705751" w:rsidP="0033506C">
            <w:pPr>
              <w:pStyle w:val="BoxRegulationBody"/>
            </w:pPr>
            <w:r w:rsidRPr="00705751">
              <w:t>Governments should develop cooperative arrangements between Customs and other Government agencies involved in international trade in order to facilitate seamless transfer of risk intelligence at both national and international levels. This would allow traders to electronically submit the required information to a single designated official authority, preferably Customs. Thus the Customs will seek closer integration of trading processes and information flows in the global logistics chain, for example, by making use of commercial documents such as invoices, and purchase orders as well as the export and import declarations.</w:t>
            </w:r>
          </w:p>
        </w:tc>
      </w:tr>
    </w:tbl>
    <w:p w14:paraId="629E7F22" w14:textId="311AA5D3" w:rsidR="00E25C2D" w:rsidRPr="007B7CD1" w:rsidRDefault="00E25C2D" w:rsidP="00DD4745">
      <w:pPr>
        <w:pStyle w:val="BodyText"/>
      </w:pPr>
      <w:r w:rsidRPr="007B7CD1">
        <w:t xml:space="preserve">Korean </w:t>
      </w:r>
      <w:r w:rsidR="008130AF" w:rsidRPr="007B7CD1">
        <w:t>s</w:t>
      </w:r>
      <w:r w:rsidR="00A343A3" w:rsidRPr="007B7CD1">
        <w:t xml:space="preserve">ingle </w:t>
      </w:r>
      <w:r w:rsidR="008130AF" w:rsidRPr="007B7CD1">
        <w:t>w</w:t>
      </w:r>
      <w:r w:rsidR="00A343A3" w:rsidRPr="007B7CD1">
        <w:t>indow</w:t>
      </w:r>
      <w:r w:rsidRPr="007B7CD1">
        <w:t xml:space="preserve"> </w:t>
      </w:r>
      <w:r w:rsidR="008130AF" w:rsidRPr="007B7CD1">
        <w:t>e</w:t>
      </w:r>
      <w:r w:rsidRPr="007B7CD1">
        <w:t>xperience:</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40"/>
      </w:tblGrid>
      <w:tr w:rsidR="00E25C2D" w:rsidRPr="004A371A" w14:paraId="4F4F46C5" w14:textId="77777777" w:rsidTr="00167C69">
        <w:trPr>
          <w:jc w:val="center"/>
        </w:trPr>
        <w:tc>
          <w:tcPr>
            <w:tcW w:w="9959" w:type="dxa"/>
            <w:shd w:val="clear" w:color="auto" w:fill="F2F2F2" w:themeFill="background1" w:themeFillShade="F2"/>
          </w:tcPr>
          <w:p w14:paraId="7580346F" w14:textId="6BD343F9" w:rsidR="00E25C2D" w:rsidRPr="007B7CD1" w:rsidRDefault="00E25C2D" w:rsidP="008E054F">
            <w:pPr>
              <w:pStyle w:val="BoxRegulationBody"/>
            </w:pPr>
            <w:r w:rsidRPr="007B7CD1">
              <w:t>The Korean experience</w:t>
            </w:r>
            <w:r w:rsidR="00644BCB" w:rsidRPr="007B7CD1">
              <w:t xml:space="preserve"> of</w:t>
            </w:r>
            <w:r w:rsidRPr="007B7CD1">
              <w:t xml:space="preserve"> implementing the </w:t>
            </w:r>
            <w:r w:rsidR="00A343A3" w:rsidRPr="007B7CD1">
              <w:t>single window</w:t>
            </w:r>
            <w:r w:rsidR="00644BCB" w:rsidRPr="007B7CD1">
              <w:t xml:space="preserve"> </w:t>
            </w:r>
            <w:r w:rsidRPr="007B7CD1">
              <w:t xml:space="preserve">is a </w:t>
            </w:r>
            <w:r w:rsidR="00644BCB" w:rsidRPr="007B7CD1">
              <w:t xml:space="preserve">prime </w:t>
            </w:r>
            <w:r w:rsidRPr="007B7CD1">
              <w:t xml:space="preserve">example of the process </w:t>
            </w:r>
            <w:r w:rsidR="00644BCB" w:rsidRPr="007B7CD1">
              <w:t>involved in complying</w:t>
            </w:r>
            <w:r w:rsidRPr="007B7CD1">
              <w:t xml:space="preserve"> with </w:t>
            </w:r>
            <w:r w:rsidR="00B62421" w:rsidRPr="007B7CD1">
              <w:t>TFA</w:t>
            </w:r>
            <w:r w:rsidR="00644BCB" w:rsidRPr="007B7CD1">
              <w:t xml:space="preserve"> provisions</w:t>
            </w:r>
            <w:r w:rsidRPr="007B7CD1">
              <w:t xml:space="preserve">. </w:t>
            </w:r>
            <w:r w:rsidRPr="007B7CD1">
              <w:rPr>
                <w:color w:val="000000"/>
              </w:rPr>
              <w:t>In the case of Korea</w:t>
            </w:r>
            <w:r w:rsidRPr="007B7CD1">
              <w:t xml:space="preserve">, the </w:t>
            </w:r>
            <w:r w:rsidR="00A343A3" w:rsidRPr="007B7CD1">
              <w:t>single window</w:t>
            </w:r>
            <w:r w:rsidR="00644BCB" w:rsidRPr="007B7CD1">
              <w:t xml:space="preserve"> has been implemented</w:t>
            </w:r>
            <w:r w:rsidRPr="007B7CD1">
              <w:t xml:space="preserve"> in four </w:t>
            </w:r>
            <w:r w:rsidRPr="007B7CD1">
              <w:rPr>
                <w:color w:val="000000"/>
              </w:rPr>
              <w:t>different</w:t>
            </w:r>
            <w:r w:rsidR="00A56630" w:rsidRPr="007B7CD1">
              <w:rPr>
                <w:color w:val="000000"/>
              </w:rPr>
              <w:t xml:space="preserve"> </w:t>
            </w:r>
            <w:r w:rsidRPr="007B7CD1">
              <w:t xml:space="preserve">stages and is still </w:t>
            </w:r>
            <w:r w:rsidR="00644BCB" w:rsidRPr="007B7CD1">
              <w:t>being updated and continually</w:t>
            </w:r>
            <w:r w:rsidR="00DC6AD4" w:rsidRPr="007B7CD1">
              <w:t xml:space="preserve"> </w:t>
            </w:r>
            <w:r w:rsidR="00644BCB" w:rsidRPr="007B7CD1">
              <w:t>improved</w:t>
            </w:r>
            <w:r w:rsidRPr="007B7CD1">
              <w:t>.</w:t>
            </w:r>
          </w:p>
          <w:p w14:paraId="0C4BD9D5" w14:textId="22E39860" w:rsidR="00E25C2D" w:rsidRPr="007B7CD1" w:rsidRDefault="00E25C2D" w:rsidP="008E054F">
            <w:pPr>
              <w:pStyle w:val="BoxRegulationBody"/>
            </w:pPr>
            <w:r w:rsidRPr="007B7CD1">
              <w:t>During this process, the main challenges were:</w:t>
            </w:r>
          </w:p>
          <w:p w14:paraId="27518D77" w14:textId="6920B1C9" w:rsidR="00E25C2D" w:rsidRPr="007B7CD1" w:rsidRDefault="00E25C2D" w:rsidP="00DD4745">
            <w:pPr>
              <w:pStyle w:val="BoxRegulationBullet1"/>
            </w:pPr>
            <w:r w:rsidRPr="007B7CD1">
              <w:t xml:space="preserve">Encouraging declarants to use the </w:t>
            </w:r>
            <w:r w:rsidR="00A343A3" w:rsidRPr="007B7CD1">
              <w:t>single window</w:t>
            </w:r>
            <w:r w:rsidRPr="007B7CD1">
              <w:t>. In 2006, two years after the system was created, the utilization rate was only 4.3%, while in 2010 it was 91.6%;</w:t>
            </w:r>
          </w:p>
          <w:p w14:paraId="7EACDB8E" w14:textId="185DF243" w:rsidR="00E25C2D" w:rsidRPr="007B7CD1" w:rsidRDefault="00E25C2D" w:rsidP="00DD4745">
            <w:pPr>
              <w:pStyle w:val="BoxRegulationBullet1"/>
            </w:pPr>
            <w:r w:rsidRPr="007B7CD1">
              <w:t xml:space="preserve">The low initial utilization </w:t>
            </w:r>
            <w:r w:rsidRPr="007B7CD1">
              <w:rPr>
                <w:color w:val="000000"/>
              </w:rPr>
              <w:t>was due to the fact that the platform lacked</w:t>
            </w:r>
            <w:r w:rsidR="00A56630" w:rsidRPr="007B7CD1">
              <w:rPr>
                <w:color w:val="000000"/>
              </w:rPr>
              <w:t xml:space="preserve"> </w:t>
            </w:r>
            <w:r w:rsidRPr="007B7CD1">
              <w:t>some fundamental functions, such as electronic payment of fees;</w:t>
            </w:r>
          </w:p>
          <w:p w14:paraId="486FC1CF" w14:textId="515873BD" w:rsidR="00E25C2D" w:rsidRPr="007B7CD1" w:rsidRDefault="00E25C2D" w:rsidP="00DD4745">
            <w:pPr>
              <w:pStyle w:val="BoxRegulationBullet1"/>
            </w:pPr>
            <w:r w:rsidRPr="007B7CD1">
              <w:t>Coordinating all public agencies involved in the import, export and transit processes, as this includes harmonization of processes, forms and formalities, which requires strong political support. In 2008, this project was given priority status.</w:t>
            </w:r>
            <w:r w:rsidR="00F73DFD" w:rsidRPr="007B7CD1">
              <w:t xml:space="preserve"> </w:t>
            </w:r>
            <w:r w:rsidRPr="007B7CD1">
              <w:t xml:space="preserve">To date, 39 official </w:t>
            </w:r>
            <w:r w:rsidR="00DC6AD4" w:rsidRPr="007B7CD1">
              <w:t xml:space="preserve">institutions </w:t>
            </w:r>
            <w:r w:rsidRPr="007B7CD1">
              <w:t>have been integrated, and it is possible to share information between them and Customs.</w:t>
            </w:r>
          </w:p>
          <w:p w14:paraId="5CEC61F5" w14:textId="495D0A6D" w:rsidR="00E25C2D" w:rsidRPr="007B7CD1" w:rsidRDefault="00E25C2D" w:rsidP="00DD4745">
            <w:pPr>
              <w:pStyle w:val="BoxRegulationBullet1"/>
            </w:pPr>
            <w:r w:rsidRPr="007B7CD1">
              <w:t>Connecting private sector entities. Over 430,000 entities are connected to this window, including customs agents, shipping carriers, shippers, warehouses, etc.</w:t>
            </w:r>
            <w:r w:rsidR="00F73DFD" w:rsidRPr="007B7CD1">
              <w:t xml:space="preserve"> </w:t>
            </w:r>
            <w:r w:rsidRPr="007B7CD1">
              <w:t>The main benefits that Korea has obtained from this initiative are a considerable reduction of the time needed for the different customs procedures</w:t>
            </w:r>
            <w:r w:rsidR="00DC6AD4" w:rsidRPr="007B7CD1">
              <w:t xml:space="preserve"> and </w:t>
            </w:r>
            <w:r w:rsidRPr="007B7CD1">
              <w:t>significant savings for all the companies involved in the customs process</w:t>
            </w:r>
            <w:r w:rsidR="00DC6AD4" w:rsidRPr="007B7CD1">
              <w:t>,</w:t>
            </w:r>
            <w:r w:rsidRPr="007B7CD1">
              <w:t xml:space="preserve"> which in </w:t>
            </w:r>
            <w:r w:rsidRPr="007B7CD1">
              <w:rPr>
                <w:color w:val="000000"/>
              </w:rPr>
              <w:t xml:space="preserve">the </w:t>
            </w:r>
            <w:r w:rsidRPr="007B7CD1">
              <w:t xml:space="preserve">Korean </w:t>
            </w:r>
            <w:r w:rsidRPr="007B7CD1">
              <w:rPr>
                <w:color w:val="000000"/>
              </w:rPr>
              <w:t>case</w:t>
            </w:r>
            <w:r w:rsidR="00A56630" w:rsidRPr="007B7CD1">
              <w:rPr>
                <w:color w:val="000000"/>
              </w:rPr>
              <w:t xml:space="preserve"> </w:t>
            </w:r>
            <w:r w:rsidRPr="007B7CD1">
              <w:t>amounted to 2.1 billion dollars</w:t>
            </w:r>
            <w:r w:rsidR="00DC6AD4" w:rsidRPr="007B7CD1">
              <w:t xml:space="preserve"> in 2010</w:t>
            </w:r>
            <w:r w:rsidRPr="007B7CD1">
              <w:t>;</w:t>
            </w:r>
          </w:p>
          <w:p w14:paraId="79A879A2" w14:textId="77777777" w:rsidR="00E25C2D" w:rsidRPr="007B7CD1" w:rsidRDefault="00E25C2D" w:rsidP="00B10355">
            <w:pPr>
              <w:ind w:left="360"/>
              <w:contextualSpacing/>
            </w:pPr>
          </w:p>
        </w:tc>
      </w:tr>
    </w:tbl>
    <w:p w14:paraId="3925F6A2" w14:textId="7D7ACA29" w:rsidR="003148FD" w:rsidRDefault="00B04C09" w:rsidP="003148FD">
      <w:pPr>
        <w:pStyle w:val="BodyTextNoSpacing"/>
      </w:pPr>
      <w:bookmarkStart w:id="421" w:name="_Toc515452269"/>
      <w:bookmarkStart w:id="422" w:name="_Toc514872229"/>
      <w:r>
        <w:t>ASEAN single window</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3148FD" w:rsidRPr="00D2742A" w14:paraId="62456FBC" w14:textId="77777777" w:rsidTr="00154085">
        <w:trPr>
          <w:jc w:val="center"/>
        </w:trPr>
        <w:tc>
          <w:tcPr>
            <w:tcW w:w="8640" w:type="dxa"/>
            <w:shd w:val="clear" w:color="auto" w:fill="F2F2F2" w:themeFill="background1" w:themeFillShade="F2"/>
          </w:tcPr>
          <w:p w14:paraId="15A9F93D" w14:textId="16EC19A0" w:rsidR="00B10355" w:rsidRPr="007B7CD1" w:rsidRDefault="00B10355" w:rsidP="00B10355">
            <w:pPr>
              <w:pStyle w:val="BoxRegulationBody"/>
            </w:pPr>
            <w:r w:rsidRPr="007B7CD1">
              <w:t>The single window experience of the Association of Southeast Asian Nations (ASEAN) is of special interest for Central America, as it is a regional initiative that connects and integrates the national single windows of ASEAN Member States</w:t>
            </w:r>
          </w:p>
          <w:p w14:paraId="75732474" w14:textId="77777777" w:rsidR="00B10355" w:rsidRPr="007B7CD1" w:rsidRDefault="00B10355" w:rsidP="00B10355">
            <w:pPr>
              <w:pStyle w:val="BoxRegulationBody"/>
            </w:pPr>
            <w:r w:rsidRPr="007B7CD1">
              <w:t>This measure seeks to promote the economic integration of the countries in Southeast Asia and allows for the establishing of facilities between these nations in customs matters such as requirements, time frames, and even preferential tariffs. This tool is still under development, as countries such as Brunei and Vietnam have not yet joined, but other countries such as Indonesia, Malaysia, Singapore and Thailand are already using it to exchange electronic certificates of origin.</w:t>
            </w:r>
          </w:p>
          <w:p w14:paraId="12FBD5CA" w14:textId="2F424D74" w:rsidR="003148FD" w:rsidRPr="00D2742A" w:rsidRDefault="00B10355" w:rsidP="00B04C09">
            <w:pPr>
              <w:pStyle w:val="BoxRegulationBody"/>
            </w:pPr>
            <w:r w:rsidRPr="007B7CD1">
              <w:t>The ASEAN Single Window is an excellent example of regional economic integration for Central America to emulate. However, this first requires effective implementation of national single windows.</w:t>
            </w:r>
          </w:p>
        </w:tc>
      </w:tr>
    </w:tbl>
    <w:p w14:paraId="482DEFF9" w14:textId="4A82685A" w:rsidR="00E25C2D" w:rsidRPr="007B7CD1" w:rsidRDefault="002956CA" w:rsidP="00E25C2D">
      <w:pPr>
        <w:pStyle w:val="Heading3"/>
      </w:pPr>
      <w:r w:rsidRPr="007B7CD1">
        <w:rPr>
          <w:color w:val="4F81BD"/>
        </w:rPr>
        <w:t>Identified Gaps</w:t>
      </w:r>
      <w:bookmarkEnd w:id="421"/>
      <w:bookmarkEnd w:id="422"/>
    </w:p>
    <w:p w14:paraId="34439711" w14:textId="24556365" w:rsidR="000D5259" w:rsidRPr="007B7CD1" w:rsidRDefault="000D5259" w:rsidP="00286068">
      <w:r w:rsidRPr="007B7CD1">
        <w:t xml:space="preserve">Although the requirement for the creation of single windows is a best endeavor norm destined not only for </w:t>
      </w:r>
      <w:r w:rsidR="00086449" w:rsidRPr="007B7CD1">
        <w:t>c</w:t>
      </w:r>
      <w:r w:rsidRPr="007B7CD1">
        <w:t xml:space="preserve">ustoms but </w:t>
      </w:r>
      <w:r w:rsidRPr="007B7CD1">
        <w:rPr>
          <w:color w:val="000000"/>
        </w:rPr>
        <w:t>fundamentally</w:t>
      </w:r>
      <w:r w:rsidR="00A56630" w:rsidRPr="007B7CD1">
        <w:rPr>
          <w:color w:val="000000"/>
        </w:rPr>
        <w:t xml:space="preserve"> </w:t>
      </w:r>
      <w:r w:rsidRPr="007B7CD1">
        <w:t xml:space="preserve">for the other entities that operate at the borders, we consider it necessary for CAUCA to refer to the participation of </w:t>
      </w:r>
      <w:r w:rsidR="00086449" w:rsidRPr="007B7CD1">
        <w:t>c</w:t>
      </w:r>
      <w:r w:rsidRPr="007B7CD1">
        <w:t xml:space="preserve">ustoms in the single windows. Likewise, the consequent obligation not to request the same </w:t>
      </w:r>
      <w:r w:rsidR="00086449" w:rsidRPr="007B7CD1">
        <w:t xml:space="preserve">documentation </w:t>
      </w:r>
      <w:r w:rsidRPr="007B7CD1">
        <w:t>or documentation already received must be regulated, except in extraordinary circumstances.</w:t>
      </w:r>
    </w:p>
    <w:p w14:paraId="57B5E453" w14:textId="115C603E" w:rsidR="00E25C2D" w:rsidRPr="007B7CD1" w:rsidRDefault="00E25C2D" w:rsidP="005F7986">
      <w:r w:rsidRPr="007B7CD1">
        <w:t xml:space="preserve">Given the importance of </w:t>
      </w:r>
      <w:r w:rsidR="00A343A3" w:rsidRPr="007B7CD1">
        <w:t>single window</w:t>
      </w:r>
      <w:r w:rsidRPr="007B7CD1">
        <w:t xml:space="preserve">s in foreign trade </w:t>
      </w:r>
      <w:r w:rsidR="00615D05" w:rsidRPr="007B7CD1">
        <w:t xml:space="preserve">for expediting </w:t>
      </w:r>
      <w:r w:rsidRPr="007B7CD1">
        <w:t xml:space="preserve">import, export and transit procedures, </w:t>
      </w:r>
      <w:r w:rsidR="002F356D" w:rsidRPr="007B7CD1">
        <w:t>it is believed</w:t>
      </w:r>
      <w:r w:rsidRPr="007B7CD1">
        <w:t xml:space="preserve"> that the lack of specific regulation in areas related to </w:t>
      </w:r>
      <w:r w:rsidR="00086449" w:rsidRPr="007B7CD1">
        <w:t>c</w:t>
      </w:r>
      <w:r w:rsidRPr="007B7CD1">
        <w:t xml:space="preserve">ustoms is a </w:t>
      </w:r>
      <w:r w:rsidR="00615D05" w:rsidRPr="007B7CD1">
        <w:t xml:space="preserve">CAUCA </w:t>
      </w:r>
      <w:r w:rsidRPr="007B7CD1">
        <w:t xml:space="preserve">gap </w:t>
      </w:r>
      <w:r w:rsidR="00615D05" w:rsidRPr="007B7CD1">
        <w:rPr>
          <w:color w:val="000000"/>
        </w:rPr>
        <w:t xml:space="preserve">with regard </w:t>
      </w:r>
      <w:r w:rsidRPr="007B7CD1">
        <w:rPr>
          <w:color w:val="000000"/>
        </w:rPr>
        <w:t>to</w:t>
      </w:r>
      <w:r w:rsidR="00A56630" w:rsidRPr="007B7CD1">
        <w:rPr>
          <w:color w:val="000000"/>
        </w:rPr>
        <w:t xml:space="preserve"> </w:t>
      </w:r>
      <w:r w:rsidRPr="007B7CD1">
        <w:t>the region</w:t>
      </w:r>
      <w:r w:rsidR="000B48A4" w:rsidRPr="007B7CD1">
        <w:t>’</w:t>
      </w:r>
      <w:r w:rsidRPr="007B7CD1">
        <w:t xml:space="preserve">s goals and effective compliance </w:t>
      </w:r>
      <w:r w:rsidR="00615D05" w:rsidRPr="007B7CD1">
        <w:t xml:space="preserve">with </w:t>
      </w:r>
      <w:r w:rsidRPr="007B7CD1">
        <w:t xml:space="preserve">the </w:t>
      </w:r>
      <w:r w:rsidR="00B62421" w:rsidRPr="007B7CD1">
        <w:t>TFA</w:t>
      </w:r>
      <w:r w:rsidRPr="007B7CD1">
        <w:t>.</w:t>
      </w:r>
    </w:p>
    <w:p w14:paraId="77E384DD" w14:textId="77777777" w:rsidR="00E25C2D" w:rsidRPr="005F7986" w:rsidRDefault="00E25C2D" w:rsidP="00E25C2D">
      <w:pPr>
        <w:pStyle w:val="Heading3"/>
      </w:pPr>
      <w:bookmarkStart w:id="423" w:name="_Toc515452270"/>
      <w:bookmarkStart w:id="424" w:name="_Toc514872230"/>
      <w:r w:rsidRPr="007B7CD1">
        <w:rPr>
          <w:color w:val="4F81BD"/>
        </w:rPr>
        <w:t>Recommendations</w:t>
      </w:r>
      <w:bookmarkEnd w:id="423"/>
      <w:bookmarkEnd w:id="424"/>
    </w:p>
    <w:p w14:paraId="6914DB09" w14:textId="35A6EEB1" w:rsidR="00E25C2D" w:rsidRPr="00053880" w:rsidRDefault="00615D05" w:rsidP="00D47413">
      <w:pPr>
        <w:pStyle w:val="ListNumber"/>
        <w:numPr>
          <w:ilvl w:val="0"/>
          <w:numId w:val="20"/>
        </w:numPr>
      </w:pPr>
      <w:r w:rsidRPr="003C6E89">
        <w:rPr>
          <w:u w:val="single"/>
        </w:rPr>
        <w:t>S</w:t>
      </w:r>
      <w:r w:rsidR="00E25C2D" w:rsidRPr="000976A8">
        <w:rPr>
          <w:u w:val="single"/>
        </w:rPr>
        <w:t>pecial regional rules</w:t>
      </w:r>
      <w:r w:rsidR="00E25C2D" w:rsidRPr="0028047F">
        <w:t xml:space="preserve"> </w:t>
      </w:r>
      <w:r w:rsidRPr="003E5B2D">
        <w:t xml:space="preserve">should </w:t>
      </w:r>
      <w:r w:rsidRPr="002061EF">
        <w:t xml:space="preserve">be created </w:t>
      </w:r>
      <w:r w:rsidR="00E25C2D" w:rsidRPr="00B01D11">
        <w:t>to regulate</w:t>
      </w:r>
      <w:r w:rsidR="00A56630" w:rsidRPr="001872DF">
        <w:t xml:space="preserve"> </w:t>
      </w:r>
      <w:r w:rsidR="00E25C2D" w:rsidRPr="001872DF">
        <w:t xml:space="preserve">other border agencies and use </w:t>
      </w:r>
      <w:r w:rsidR="00E25C2D" w:rsidRPr="00545AE9">
        <w:t>other regional legal mechanisms</w:t>
      </w:r>
      <w:r w:rsidRPr="00973A36">
        <w:t>, as well,</w:t>
      </w:r>
      <w:r w:rsidR="00E25C2D" w:rsidRPr="00053880">
        <w:t xml:space="preserve"> </w:t>
      </w:r>
      <w:r w:rsidRPr="00053880">
        <w:t>for creating</w:t>
      </w:r>
      <w:r w:rsidR="00E25C2D" w:rsidRPr="00053880">
        <w:t xml:space="preserve"> national and regional </w:t>
      </w:r>
      <w:r w:rsidRPr="00053880">
        <w:t xml:space="preserve">one-stop foreign trade windows </w:t>
      </w:r>
      <w:r w:rsidR="00E25C2D" w:rsidRPr="00053880">
        <w:t xml:space="preserve">that </w:t>
      </w:r>
      <w:r w:rsidRPr="00053880">
        <w:t>meet</w:t>
      </w:r>
      <w:r w:rsidR="00E25C2D" w:rsidRPr="00053880">
        <w:t xml:space="preserve"> the following standards:</w:t>
      </w:r>
    </w:p>
    <w:p w14:paraId="6023D13E" w14:textId="77777777" w:rsidR="00E25C2D" w:rsidRPr="00053880" w:rsidRDefault="00E25C2D" w:rsidP="00503B63">
      <w:pPr>
        <w:pStyle w:val="ListLetter"/>
        <w:numPr>
          <w:ilvl w:val="0"/>
          <w:numId w:val="60"/>
        </w:numPr>
      </w:pPr>
      <w:r w:rsidRPr="00053880">
        <w:t>Integration of import, export and transit processes;</w:t>
      </w:r>
    </w:p>
    <w:p w14:paraId="591F23B8" w14:textId="2CD1F528" w:rsidR="00E25C2D" w:rsidRPr="00053880" w:rsidRDefault="00E25C2D" w:rsidP="00503B63">
      <w:pPr>
        <w:pStyle w:val="ListLetter2"/>
      </w:pPr>
      <w:r w:rsidRPr="00053880">
        <w:t xml:space="preserve">Integration of all authorities </w:t>
      </w:r>
      <w:r w:rsidR="00615D05" w:rsidRPr="00053880">
        <w:t>with</w:t>
      </w:r>
      <w:r w:rsidRPr="00053880">
        <w:t xml:space="preserve"> competence in matters of border control;</w:t>
      </w:r>
    </w:p>
    <w:p w14:paraId="1AAA2EC6" w14:textId="651825FC" w:rsidR="00E25C2D" w:rsidRPr="00053880" w:rsidRDefault="00E25C2D" w:rsidP="00503B63">
      <w:pPr>
        <w:pStyle w:val="ListLetter2"/>
      </w:pPr>
      <w:r w:rsidRPr="00053880">
        <w:t xml:space="preserve">Establishment of the obligation to enter into cooperation agreements for </w:t>
      </w:r>
      <w:r w:rsidR="00615D05" w:rsidRPr="00053880">
        <w:t xml:space="preserve">information </w:t>
      </w:r>
      <w:r w:rsidRPr="00053880">
        <w:t>exchange and communication with other customs offices;</w:t>
      </w:r>
    </w:p>
    <w:p w14:paraId="0DD12F1C" w14:textId="5203B03E" w:rsidR="00E25C2D" w:rsidRPr="00053880" w:rsidRDefault="00E25C2D" w:rsidP="00503B63">
      <w:pPr>
        <w:pStyle w:val="ListLetter2"/>
      </w:pPr>
      <w:r w:rsidRPr="00053880">
        <w:t xml:space="preserve">Integration of private sector entities </w:t>
      </w:r>
      <w:r w:rsidR="00615D05" w:rsidRPr="00053880">
        <w:t>involved</w:t>
      </w:r>
      <w:r w:rsidRPr="00053880">
        <w:t xml:space="preserve"> in the </w:t>
      </w:r>
      <w:r w:rsidR="00615D05" w:rsidRPr="00053880">
        <w:t xml:space="preserve">logistics </w:t>
      </w:r>
      <w:r w:rsidRPr="00053880">
        <w:t xml:space="preserve">supply chain, such as customs agents, cargo agents, warehouses, </w:t>
      </w:r>
      <w:r w:rsidR="00615D05" w:rsidRPr="00053880">
        <w:t>and shippers</w:t>
      </w:r>
      <w:r w:rsidRPr="00053880">
        <w:t>;</w:t>
      </w:r>
      <w:r w:rsidR="00615D05" w:rsidRPr="00053880">
        <w:t xml:space="preserve"> and</w:t>
      </w:r>
    </w:p>
    <w:p w14:paraId="2D08FC19" w14:textId="1FE4EDD0" w:rsidR="00E25C2D" w:rsidRPr="00053880" w:rsidRDefault="00E25C2D" w:rsidP="00503B63">
      <w:pPr>
        <w:pStyle w:val="ListLetter2"/>
      </w:pPr>
      <w:r w:rsidRPr="00F316C4">
        <w:t>Inter</w:t>
      </w:r>
      <w:r w:rsidR="00D912D3">
        <w:t>operability</w:t>
      </w:r>
      <w:r w:rsidRPr="00053880">
        <w:t>.</w:t>
      </w:r>
    </w:p>
    <w:p w14:paraId="63F35C2E" w14:textId="66E72D1D" w:rsidR="00E25C2D" w:rsidRPr="00B01D11" w:rsidRDefault="00615D05" w:rsidP="00D47413">
      <w:pPr>
        <w:pStyle w:val="ListNumber"/>
        <w:numPr>
          <w:ilvl w:val="0"/>
          <w:numId w:val="23"/>
        </w:numPr>
      </w:pPr>
      <w:r w:rsidRPr="00B44367">
        <w:t>E</w:t>
      </w:r>
      <w:r w:rsidR="00E25C2D" w:rsidRPr="005F7986">
        <w:t>xpress provisions</w:t>
      </w:r>
      <w:r w:rsidRPr="003C6E89">
        <w:t xml:space="preserve"> should be included</w:t>
      </w:r>
      <w:r w:rsidR="00E25C2D" w:rsidRPr="000976A8">
        <w:t xml:space="preserve"> in CAUCA to prohibit authorities involved in </w:t>
      </w:r>
      <w:r w:rsidR="00A343A3" w:rsidRPr="0028047F">
        <w:t>single window</w:t>
      </w:r>
      <w:r w:rsidR="00E25C2D" w:rsidRPr="003E5B2D">
        <w:t>s from requesting the same documentation and/or information already received through the wind</w:t>
      </w:r>
      <w:r w:rsidR="00E25C2D" w:rsidRPr="002061EF">
        <w:t>ow, except under extraordinary circumstances such as a fortuitous events and force majeure.</w:t>
      </w:r>
    </w:p>
    <w:p w14:paraId="0A24302C" w14:textId="2C83FC63" w:rsidR="00E25C2D" w:rsidRPr="00286068" w:rsidRDefault="00C04803" w:rsidP="00D47413">
      <w:pPr>
        <w:pStyle w:val="ListNumber"/>
        <w:numPr>
          <w:ilvl w:val="0"/>
          <w:numId w:val="23"/>
        </w:numPr>
      </w:pPr>
      <w:r w:rsidRPr="00B01D11">
        <w:t>E</w:t>
      </w:r>
      <w:r w:rsidR="00E25C2D" w:rsidRPr="001872DF">
        <w:t xml:space="preserve">xpress provisions </w:t>
      </w:r>
      <w:r w:rsidRPr="001872DF">
        <w:t xml:space="preserve">should be included </w:t>
      </w:r>
      <w:r w:rsidR="00E25C2D" w:rsidRPr="00545AE9">
        <w:t xml:space="preserve">to establish the obligation of participating entities to notify the decisions and/or results of analyses of the documentation </w:t>
      </w:r>
      <w:r w:rsidR="00E25C2D" w:rsidRPr="00973A36">
        <w:t xml:space="preserve">and/or information received through the </w:t>
      </w:r>
      <w:r w:rsidR="00A343A3" w:rsidRPr="00973A36">
        <w:t>single window</w:t>
      </w:r>
      <w:r w:rsidR="00E25C2D" w:rsidRPr="00053880">
        <w:t>.</w:t>
      </w:r>
    </w:p>
    <w:p w14:paraId="4E781461" w14:textId="5E7621CD" w:rsidR="00E25C2D" w:rsidRPr="007B7CD1" w:rsidRDefault="00E25C2D" w:rsidP="00E25C2D">
      <w:pPr>
        <w:pStyle w:val="Heading3"/>
      </w:pPr>
      <w:bookmarkStart w:id="425" w:name="_Toc515452271"/>
      <w:bookmarkStart w:id="426" w:name="_Toc514872231"/>
      <w:r w:rsidRPr="007B7CD1">
        <w:rPr>
          <w:color w:val="4F81BD"/>
        </w:rPr>
        <w:t>Technological Gaps and Recommendations</w:t>
      </w:r>
      <w:bookmarkEnd w:id="425"/>
      <w:bookmarkEnd w:id="426"/>
    </w:p>
    <w:p w14:paraId="1248CB58" w14:textId="53E20EE2" w:rsidR="00E25C2D" w:rsidRPr="007B7CD1" w:rsidRDefault="00E25C2D" w:rsidP="00B44367">
      <w:r w:rsidRPr="007B7CD1">
        <w:t xml:space="preserve">The </w:t>
      </w:r>
      <w:r w:rsidR="00A343A3" w:rsidRPr="007B7CD1">
        <w:t>single window</w:t>
      </w:r>
      <w:r w:rsidRPr="007B7CD1">
        <w:t xml:space="preserve"> is the only virtual infrastructure that provides interaction through a single point of entry. The national </w:t>
      </w:r>
      <w:r w:rsidR="008130AF" w:rsidRPr="007B7CD1">
        <w:t>s</w:t>
      </w:r>
      <w:r w:rsidR="00A343A3" w:rsidRPr="007B7CD1">
        <w:t xml:space="preserve">ingle </w:t>
      </w:r>
      <w:r w:rsidR="008130AF" w:rsidRPr="007B7CD1">
        <w:t>w</w:t>
      </w:r>
      <w:r w:rsidR="00A343A3" w:rsidRPr="007B7CD1">
        <w:t>indow</w:t>
      </w:r>
      <w:r w:rsidRPr="007B7CD1">
        <w:t xml:space="preserve"> should serve as a liaison point for inter</w:t>
      </w:r>
      <w:r w:rsidR="00D912D3" w:rsidRPr="007B7CD1">
        <w:t>operability</w:t>
      </w:r>
      <w:r w:rsidRPr="007B7CD1">
        <w:t xml:space="preserve"> at the regional level.</w:t>
      </w:r>
    </w:p>
    <w:tbl>
      <w:tblPr>
        <w:tblW w:w="9980" w:type="dxa"/>
        <w:tblCellMar>
          <w:left w:w="0" w:type="dxa"/>
          <w:right w:w="0" w:type="dxa"/>
        </w:tblCellMar>
        <w:tblLook w:val="04A0" w:firstRow="1" w:lastRow="0" w:firstColumn="1" w:lastColumn="0" w:noHBand="0" w:noVBand="1"/>
      </w:tblPr>
      <w:tblGrid>
        <w:gridCol w:w="3116"/>
        <w:gridCol w:w="3117"/>
        <w:gridCol w:w="3747"/>
      </w:tblGrid>
      <w:tr w:rsidR="00E25C2D" w:rsidRPr="00F316C4" w14:paraId="756C2EF0" w14:textId="77777777" w:rsidTr="00E207CB">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DAAFD" w14:textId="77777777" w:rsidR="00E25C2D" w:rsidRPr="007B7CD1" w:rsidRDefault="00E25C2D" w:rsidP="00727012">
            <w:pPr>
              <w:pStyle w:val="BoxRegulationHead1"/>
            </w:pPr>
            <w:r w:rsidRPr="007B7CD1">
              <w:t>ANALYSIS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57257" w14:textId="77777777" w:rsidR="00E25C2D" w:rsidRPr="007B7CD1" w:rsidRDefault="00E25C2D" w:rsidP="00727012">
            <w:pPr>
              <w:pStyle w:val="BoxRegulationHead1"/>
            </w:pPr>
            <w:r w:rsidRPr="007B7CD1">
              <w:t>GAPS</w:t>
            </w:r>
          </w:p>
        </w:tc>
        <w:tc>
          <w:tcPr>
            <w:tcW w:w="3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069EB" w14:textId="77777777" w:rsidR="00E25C2D" w:rsidRPr="007B7CD1" w:rsidRDefault="00E25C2D" w:rsidP="00727012">
            <w:pPr>
              <w:pStyle w:val="BoxRegulationHead1"/>
            </w:pPr>
            <w:r w:rsidRPr="007B7CD1">
              <w:t>RECOMMENDATIONS</w:t>
            </w:r>
          </w:p>
        </w:tc>
      </w:tr>
      <w:tr w:rsidR="00E25C2D" w:rsidRPr="004A371A" w14:paraId="547B71E5" w14:textId="77777777" w:rsidTr="00E207CB">
        <w:tc>
          <w:tcPr>
            <w:tcW w:w="3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251B3D5" w14:textId="463FE23C" w:rsidR="00E25C2D" w:rsidRPr="007B7CD1" w:rsidRDefault="00E25C2D" w:rsidP="00727012">
            <w:pPr>
              <w:pStyle w:val="BoxRegulationBody"/>
            </w:pPr>
            <w:r w:rsidRPr="007B7CD1">
              <w:t xml:space="preserve">For exports and imports: There are two </w:t>
            </w:r>
            <w:r w:rsidRPr="007B7CD1">
              <w:rPr>
                <w:color w:val="000000"/>
              </w:rPr>
              <w:t>types of</w:t>
            </w:r>
            <w:r w:rsidR="00A56630" w:rsidRPr="007B7CD1">
              <w:rPr>
                <w:color w:val="000000"/>
              </w:rPr>
              <w:t xml:space="preserve"> </w:t>
            </w:r>
            <w:r w:rsidR="00A343A3" w:rsidRPr="007B7CD1">
              <w:t>single window</w:t>
            </w:r>
            <w:r w:rsidRPr="007B7CD1">
              <w:t xml:space="preserve">s: physical and virtual. Virtual </w:t>
            </w:r>
            <w:r w:rsidR="00A343A3" w:rsidRPr="007B7CD1">
              <w:t>single window</w:t>
            </w:r>
            <w:r w:rsidRPr="007B7CD1">
              <w:t xml:space="preserve">s depend entirely on </w:t>
            </w:r>
            <w:r w:rsidRPr="007B7CD1">
              <w:rPr>
                <w:color w:val="000000"/>
              </w:rPr>
              <w:t>the use of</w:t>
            </w:r>
            <w:r w:rsidR="00A56630" w:rsidRPr="007B7CD1">
              <w:rPr>
                <w:color w:val="000000"/>
              </w:rPr>
              <w:t xml:space="preserve"> </w:t>
            </w:r>
            <w:r w:rsidRPr="007B7CD1">
              <w:t xml:space="preserve">technology. </w:t>
            </w:r>
          </w:p>
        </w:tc>
        <w:tc>
          <w:tcPr>
            <w:tcW w:w="3117" w:type="dxa"/>
            <w:tcBorders>
              <w:top w:val="nil"/>
              <w:left w:val="nil"/>
              <w:bottom w:val="single" w:sz="4" w:space="0" w:color="auto"/>
              <w:right w:val="single" w:sz="8" w:space="0" w:color="auto"/>
            </w:tcBorders>
            <w:tcMar>
              <w:top w:w="0" w:type="dxa"/>
              <w:left w:w="108" w:type="dxa"/>
              <w:bottom w:w="0" w:type="dxa"/>
              <w:right w:w="108" w:type="dxa"/>
            </w:tcMar>
          </w:tcPr>
          <w:p w14:paraId="236CDBF4" w14:textId="05ACD6A8" w:rsidR="00E25C2D" w:rsidRPr="007B7CD1" w:rsidRDefault="00E25C2D" w:rsidP="00727012">
            <w:pPr>
              <w:pStyle w:val="BoxRegulationBody"/>
            </w:pPr>
            <w:r w:rsidRPr="007B7CD1">
              <w:t>All the countries in the region have a window for electronic exports, which includes all government agencies relevant to exports.</w:t>
            </w:r>
          </w:p>
          <w:p w14:paraId="649119E1" w14:textId="52B39DD5" w:rsidR="00E25C2D" w:rsidRPr="007B7CD1" w:rsidRDefault="00E25C2D" w:rsidP="00727012">
            <w:pPr>
              <w:pStyle w:val="BoxRegulationBody"/>
            </w:pPr>
            <w:r w:rsidRPr="007B7CD1">
              <w:t>In some countries in the region, there are electronic import windows, although</w:t>
            </w:r>
            <w:r w:rsidR="004A1932" w:rsidRPr="007B7CD1">
              <w:t xml:space="preserve"> they are</w:t>
            </w:r>
            <w:r w:rsidRPr="007B7CD1">
              <w:t xml:space="preserve"> limited to several government agencies relevant to foreign trade.</w:t>
            </w:r>
          </w:p>
          <w:p w14:paraId="2D9AC347" w14:textId="737F0055" w:rsidR="00E25C2D" w:rsidRPr="007B7CD1" w:rsidRDefault="00E25C2D" w:rsidP="00727012">
            <w:pPr>
              <w:pStyle w:val="BoxRegulationBody"/>
            </w:pPr>
            <w:r w:rsidRPr="007B7CD1">
              <w:t xml:space="preserve">Some countries continue to </w:t>
            </w:r>
            <w:r w:rsidR="004A1932" w:rsidRPr="007B7CD1">
              <w:t xml:space="preserve">face </w:t>
            </w:r>
            <w:r w:rsidRPr="007B7CD1">
              <w:t xml:space="preserve">restrictions </w:t>
            </w:r>
            <w:r w:rsidRPr="007B7CD1">
              <w:rPr>
                <w:color w:val="000000"/>
              </w:rPr>
              <w:t>on the implementation of</w:t>
            </w:r>
            <w:r w:rsidR="00A56630" w:rsidRPr="007B7CD1">
              <w:rPr>
                <w:color w:val="000000"/>
              </w:rPr>
              <w:t xml:space="preserve"> </w:t>
            </w:r>
            <w:r w:rsidRPr="007B7CD1">
              <w:t>electronic signatures.</w:t>
            </w:r>
          </w:p>
        </w:tc>
        <w:tc>
          <w:tcPr>
            <w:tcW w:w="3747" w:type="dxa"/>
            <w:tcBorders>
              <w:top w:val="nil"/>
              <w:left w:val="nil"/>
              <w:bottom w:val="single" w:sz="4" w:space="0" w:color="auto"/>
              <w:right w:val="single" w:sz="8" w:space="0" w:color="auto"/>
            </w:tcBorders>
            <w:tcMar>
              <w:top w:w="0" w:type="dxa"/>
              <w:left w:w="108" w:type="dxa"/>
              <w:bottom w:w="0" w:type="dxa"/>
              <w:right w:w="108" w:type="dxa"/>
            </w:tcMar>
          </w:tcPr>
          <w:p w14:paraId="25423BE8" w14:textId="4FBAD410" w:rsidR="00E25C2D" w:rsidRPr="007B7CD1" w:rsidRDefault="00E25C2D" w:rsidP="00727012">
            <w:pPr>
              <w:pStyle w:val="BoxRegulationBody"/>
            </w:pPr>
            <w:r w:rsidRPr="007B7CD1">
              <w:t xml:space="preserve">For exports, countries must implement the electronic certificate of origin. </w:t>
            </w:r>
            <w:r w:rsidR="004A1932" w:rsidRPr="007B7CD1">
              <w:t xml:space="preserve">For </w:t>
            </w:r>
            <w:r w:rsidRPr="007B7CD1">
              <w:t>imports, all countries must include all agencies relevant to foreign trade.</w:t>
            </w:r>
          </w:p>
          <w:p w14:paraId="4575D50F" w14:textId="6B7AA2CE" w:rsidR="00E25C2D" w:rsidRPr="007B7CD1" w:rsidRDefault="00E25C2D" w:rsidP="00727012">
            <w:pPr>
              <w:pStyle w:val="BoxRegulationBody"/>
            </w:pPr>
            <w:r w:rsidRPr="007B7CD1">
              <w:t>For the electronic signature, see technological gaps, Article 7.</w:t>
            </w:r>
            <w:r w:rsidRPr="007B7CD1">
              <w:rPr>
                <w:color w:val="000000"/>
              </w:rPr>
              <w:t>2 of this document</w:t>
            </w:r>
            <w:r w:rsidRPr="007B7CD1">
              <w:t>.</w:t>
            </w:r>
          </w:p>
        </w:tc>
      </w:tr>
      <w:tr w:rsidR="00E25C2D" w:rsidRPr="004A371A" w14:paraId="172210B5" w14:textId="77777777" w:rsidTr="00E207CB">
        <w:tc>
          <w:tcPr>
            <w:tcW w:w="3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ECD490B" w14:textId="6F577282" w:rsidR="00E25C2D" w:rsidRPr="007B7CD1" w:rsidRDefault="00E25C2D" w:rsidP="00727012">
            <w:pPr>
              <w:pStyle w:val="BoxRegulationBody"/>
            </w:pPr>
            <w:r w:rsidRPr="007B7CD1">
              <w:t xml:space="preserve">Regional </w:t>
            </w:r>
            <w:r w:rsidR="00BE6493" w:rsidRPr="007B7CD1">
              <w:t>s</w:t>
            </w:r>
            <w:r w:rsidR="00A343A3" w:rsidRPr="007B7CD1">
              <w:t xml:space="preserve">ingle </w:t>
            </w:r>
            <w:r w:rsidR="00BE6493" w:rsidRPr="007B7CD1">
              <w:t>w</w:t>
            </w:r>
            <w:r w:rsidR="00A343A3" w:rsidRPr="007B7CD1">
              <w:t>indow</w:t>
            </w:r>
            <w:r w:rsidR="00EA776D" w:rsidRPr="007B7CD1">
              <w:t>.</w:t>
            </w:r>
          </w:p>
        </w:tc>
        <w:tc>
          <w:tcPr>
            <w:tcW w:w="3117" w:type="dxa"/>
            <w:tcBorders>
              <w:top w:val="nil"/>
              <w:left w:val="nil"/>
              <w:bottom w:val="single" w:sz="4" w:space="0" w:color="auto"/>
              <w:right w:val="single" w:sz="8" w:space="0" w:color="auto"/>
            </w:tcBorders>
            <w:tcMar>
              <w:top w:w="0" w:type="dxa"/>
              <w:left w:w="108" w:type="dxa"/>
              <w:bottom w:w="0" w:type="dxa"/>
              <w:right w:w="108" w:type="dxa"/>
            </w:tcMar>
          </w:tcPr>
          <w:p w14:paraId="4477DF39" w14:textId="08D0D134" w:rsidR="00E25C2D" w:rsidRPr="007B7CD1" w:rsidRDefault="00E25C2D" w:rsidP="00727012">
            <w:pPr>
              <w:pStyle w:val="BoxRegulationBody"/>
            </w:pPr>
            <w:r w:rsidRPr="007B7CD1">
              <w:t>Countries do not yet have</w:t>
            </w:r>
          </w:p>
          <w:p w14:paraId="45BB5856" w14:textId="7CC6DE0B" w:rsidR="00E25C2D" w:rsidRPr="007B7CD1" w:rsidRDefault="00E25C2D" w:rsidP="00727012">
            <w:pPr>
              <w:pStyle w:val="BoxRegulationBody"/>
            </w:pPr>
            <w:r w:rsidRPr="007B7CD1">
              <w:t xml:space="preserve">an electronic </w:t>
            </w:r>
            <w:r w:rsidR="00A343A3" w:rsidRPr="007B7CD1">
              <w:t>single window</w:t>
            </w:r>
            <w:r w:rsidRPr="007B7CD1">
              <w:t xml:space="preserve"> that includes a system to manage export, import and transit permits, </w:t>
            </w:r>
            <w:r w:rsidRPr="007B7CD1">
              <w:rPr>
                <w:color w:val="000000"/>
              </w:rPr>
              <w:t>as well as</w:t>
            </w:r>
            <w:r w:rsidR="00A56630" w:rsidRPr="007B7CD1">
              <w:rPr>
                <w:color w:val="000000"/>
              </w:rPr>
              <w:t xml:space="preserve"> </w:t>
            </w:r>
            <w:r w:rsidRPr="007B7CD1">
              <w:t>certifications of origin.</w:t>
            </w:r>
          </w:p>
        </w:tc>
        <w:tc>
          <w:tcPr>
            <w:tcW w:w="3747" w:type="dxa"/>
            <w:tcBorders>
              <w:top w:val="nil"/>
              <w:left w:val="nil"/>
              <w:bottom w:val="single" w:sz="4" w:space="0" w:color="auto"/>
              <w:right w:val="single" w:sz="8" w:space="0" w:color="auto"/>
            </w:tcBorders>
            <w:tcMar>
              <w:top w:w="0" w:type="dxa"/>
              <w:left w:w="108" w:type="dxa"/>
              <w:bottom w:w="0" w:type="dxa"/>
              <w:right w:w="108" w:type="dxa"/>
            </w:tcMar>
          </w:tcPr>
          <w:p w14:paraId="7D093DFD" w14:textId="1D61A69C" w:rsidR="00E25C2D" w:rsidRPr="007B7CD1" w:rsidRDefault="00E25C2D" w:rsidP="00727012">
            <w:pPr>
              <w:pStyle w:val="BoxRegulationBody"/>
            </w:pPr>
            <w:r w:rsidRPr="007B7CD1">
              <w:t xml:space="preserve">Implementation of </w:t>
            </w:r>
            <w:r w:rsidR="004A1932" w:rsidRPr="007B7CD1">
              <w:t>o</w:t>
            </w:r>
            <w:r w:rsidRPr="007B7CD1">
              <w:t xml:space="preserve">perational </w:t>
            </w:r>
            <w:r w:rsidR="00A343A3" w:rsidRPr="007B7CD1">
              <w:t>single window</w:t>
            </w:r>
            <w:r w:rsidR="004A1932" w:rsidRPr="007B7CD1">
              <w:t xml:space="preserve">s </w:t>
            </w:r>
            <w:r w:rsidRPr="007B7CD1">
              <w:t xml:space="preserve">at </w:t>
            </w:r>
            <w:r w:rsidR="004A1932" w:rsidRPr="007B7CD1">
              <w:t xml:space="preserve">the national level </w:t>
            </w:r>
            <w:r w:rsidRPr="007B7CD1">
              <w:t xml:space="preserve">with </w:t>
            </w:r>
            <w:r w:rsidR="004A1932" w:rsidRPr="007B7CD1">
              <w:t xml:space="preserve">adoption of UN and </w:t>
            </w:r>
            <w:r w:rsidR="00116C30">
              <w:t>CADTP</w:t>
            </w:r>
            <w:r w:rsidR="004A1932" w:rsidRPr="007B7CD1">
              <w:t xml:space="preserve"> recommendations</w:t>
            </w:r>
            <w:r w:rsidRPr="007B7CD1">
              <w:t>.</w:t>
            </w:r>
          </w:p>
          <w:p w14:paraId="0AF2642B" w14:textId="0FB966E4" w:rsidR="00E25C2D" w:rsidRPr="007B7CD1" w:rsidRDefault="00E25C2D" w:rsidP="00727012">
            <w:pPr>
              <w:pStyle w:val="BoxRegulationBody"/>
            </w:pPr>
            <w:r w:rsidRPr="007B7CD1">
              <w:t xml:space="preserve">Conceptual adoption and regional adaptation </w:t>
            </w:r>
            <w:r w:rsidR="009F5DA0" w:rsidRPr="007B7CD1">
              <w:t xml:space="preserve">of </w:t>
            </w:r>
            <w:r w:rsidRPr="007B7CD1">
              <w:t xml:space="preserve">the </w:t>
            </w:r>
            <w:r w:rsidR="004A1932" w:rsidRPr="007B7CD1">
              <w:t xml:space="preserve">WCO common data </w:t>
            </w:r>
            <w:r w:rsidRPr="007B7CD1">
              <w:t xml:space="preserve">model for </w:t>
            </w:r>
            <w:r w:rsidRPr="007B7CD1">
              <w:rPr>
                <w:color w:val="000000"/>
              </w:rPr>
              <w:t>all types of messages</w:t>
            </w:r>
            <w:r w:rsidR="00A56630" w:rsidRPr="007B7CD1">
              <w:rPr>
                <w:color w:val="000000"/>
              </w:rPr>
              <w:t xml:space="preserve"> </w:t>
            </w:r>
            <w:r w:rsidRPr="007B7CD1">
              <w:t xml:space="preserve">linked to international trade operations, not only strictly customs-related </w:t>
            </w:r>
            <w:r w:rsidR="004A1932" w:rsidRPr="007B7CD1">
              <w:t xml:space="preserve">ones </w:t>
            </w:r>
            <w:r w:rsidRPr="007B7CD1">
              <w:t xml:space="preserve">but also messages corresponding to other technical </w:t>
            </w:r>
            <w:r w:rsidR="004A1932" w:rsidRPr="007B7CD1">
              <w:t xml:space="preserve">control </w:t>
            </w:r>
            <w:r w:rsidRPr="007B7CD1">
              <w:t xml:space="preserve">institutions, </w:t>
            </w:r>
            <w:r w:rsidR="009F5DA0" w:rsidRPr="007B7CD1">
              <w:t>and</w:t>
            </w:r>
            <w:r w:rsidRPr="007B7CD1">
              <w:t xml:space="preserve"> international </w:t>
            </w:r>
            <w:r w:rsidR="009F5DA0" w:rsidRPr="007B7CD1">
              <w:t>unification of same</w:t>
            </w:r>
            <w:r w:rsidRPr="007B7CD1">
              <w:t>.</w:t>
            </w:r>
          </w:p>
          <w:p w14:paraId="6FCFEF73" w14:textId="46E7FE62" w:rsidR="00E25C2D" w:rsidRPr="007B7CD1" w:rsidRDefault="00E25C2D" w:rsidP="00727012">
            <w:pPr>
              <w:pStyle w:val="BoxRegulationBody"/>
            </w:pPr>
            <w:r w:rsidRPr="007B7CD1">
              <w:t>At the national level, electronic signature</w:t>
            </w:r>
            <w:r w:rsidR="009F5DA0" w:rsidRPr="007B7CD1">
              <w:t>s</w:t>
            </w:r>
            <w:r w:rsidRPr="007B7CD1">
              <w:t xml:space="preserve"> and documents must have the same validity as paper issuances. </w:t>
            </w:r>
          </w:p>
        </w:tc>
      </w:tr>
      <w:tr w:rsidR="00E25C2D" w:rsidRPr="004A371A" w14:paraId="42EFD8F6" w14:textId="77777777" w:rsidTr="00E207CB">
        <w:tc>
          <w:tcPr>
            <w:tcW w:w="3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0E7A209" w14:textId="77777777" w:rsidR="00E25C2D" w:rsidRPr="007B7CD1" w:rsidRDefault="00E25C2D" w:rsidP="00727012">
            <w:pPr>
              <w:pStyle w:val="BoxRegulationBody"/>
            </w:pPr>
            <w:r w:rsidRPr="007B7CD1">
              <w:t xml:space="preserve">Regional information exchange. </w:t>
            </w:r>
          </w:p>
        </w:tc>
        <w:tc>
          <w:tcPr>
            <w:tcW w:w="3117" w:type="dxa"/>
            <w:tcBorders>
              <w:top w:val="nil"/>
              <w:left w:val="nil"/>
              <w:bottom w:val="single" w:sz="4" w:space="0" w:color="auto"/>
              <w:right w:val="single" w:sz="8" w:space="0" w:color="auto"/>
            </w:tcBorders>
            <w:tcMar>
              <w:top w:w="0" w:type="dxa"/>
              <w:left w:w="108" w:type="dxa"/>
              <w:bottom w:w="0" w:type="dxa"/>
              <w:right w:w="108" w:type="dxa"/>
            </w:tcMar>
          </w:tcPr>
          <w:p w14:paraId="213FE22D" w14:textId="44A4A086" w:rsidR="00E25C2D" w:rsidRPr="007B7CD1" w:rsidRDefault="00E25C2D" w:rsidP="00727012">
            <w:pPr>
              <w:pStyle w:val="BoxRegulationBody"/>
            </w:pPr>
            <w:r w:rsidRPr="007B7CD1">
              <w:t xml:space="preserve">Inter-operability of information among government agencies relevant to foreign trade is </w:t>
            </w:r>
            <w:r w:rsidRPr="007B7CD1">
              <w:rPr>
                <w:color w:val="000000"/>
              </w:rPr>
              <w:t>quite</w:t>
            </w:r>
            <w:r w:rsidR="00A56630" w:rsidRPr="007B7CD1">
              <w:rPr>
                <w:color w:val="000000"/>
              </w:rPr>
              <w:t xml:space="preserve"> </w:t>
            </w:r>
            <w:r w:rsidRPr="007B7CD1">
              <w:t xml:space="preserve">limited. </w:t>
            </w:r>
          </w:p>
        </w:tc>
        <w:tc>
          <w:tcPr>
            <w:tcW w:w="3747" w:type="dxa"/>
            <w:tcBorders>
              <w:top w:val="nil"/>
              <w:left w:val="nil"/>
              <w:bottom w:val="single" w:sz="4" w:space="0" w:color="auto"/>
              <w:right w:val="single" w:sz="8" w:space="0" w:color="auto"/>
            </w:tcBorders>
            <w:tcMar>
              <w:top w:w="0" w:type="dxa"/>
              <w:left w:w="108" w:type="dxa"/>
              <w:bottom w:w="0" w:type="dxa"/>
              <w:right w:w="108" w:type="dxa"/>
            </w:tcMar>
          </w:tcPr>
          <w:p w14:paraId="2AD4A6F3" w14:textId="135507A6" w:rsidR="00E25C2D" w:rsidRPr="007B7CD1" w:rsidRDefault="00E25C2D" w:rsidP="00727012">
            <w:pPr>
              <w:pStyle w:val="BoxRegulationBody"/>
            </w:pPr>
            <w:r w:rsidRPr="007B7CD1">
              <w:t xml:space="preserve">At the national level, all transactions </w:t>
            </w:r>
            <w:r w:rsidR="009F5DA0" w:rsidRPr="007B7CD1">
              <w:t xml:space="preserve">should </w:t>
            </w:r>
            <w:r w:rsidRPr="007B7CD1">
              <w:t>be 100% electronic for export, import and transit of goods</w:t>
            </w:r>
            <w:r w:rsidR="009F5DA0" w:rsidRPr="007B7CD1">
              <w:t>.</w:t>
            </w:r>
          </w:p>
          <w:p w14:paraId="3B158082" w14:textId="26519292" w:rsidR="00E25C2D" w:rsidRPr="007B7CD1" w:rsidRDefault="009F5DA0" w:rsidP="00727012">
            <w:pPr>
              <w:pStyle w:val="BoxRegulationBody"/>
            </w:pPr>
            <w:r w:rsidRPr="007B7CD1">
              <w:t>A</w:t>
            </w:r>
            <w:r w:rsidR="00E25C2D" w:rsidRPr="007B7CD1">
              <w:t xml:space="preserve">ll documents </w:t>
            </w:r>
            <w:r w:rsidRPr="007B7CD1">
              <w:t>that are</w:t>
            </w:r>
            <w:r w:rsidR="00A56630" w:rsidRPr="007B7CD1">
              <w:t xml:space="preserve"> </w:t>
            </w:r>
            <w:r w:rsidR="00E25C2D" w:rsidRPr="007B7CD1">
              <w:t>necessary for inter-operability</w:t>
            </w:r>
            <w:r w:rsidRPr="007B7CD1">
              <w:t xml:space="preserve"> and</w:t>
            </w:r>
            <w:r w:rsidR="00E25C2D" w:rsidRPr="007B7CD1">
              <w:t xml:space="preserve"> related to the import, export and transit of goods </w:t>
            </w:r>
            <w:r w:rsidRPr="007B7CD1">
              <w:t>should be harmonized and adapted at national level</w:t>
            </w:r>
            <w:r w:rsidR="00E25C2D" w:rsidRPr="007B7CD1">
              <w:t xml:space="preserve">. </w:t>
            </w:r>
          </w:p>
        </w:tc>
      </w:tr>
      <w:tr w:rsidR="00E25C2D" w:rsidRPr="004A371A" w14:paraId="6026D7C3" w14:textId="77777777" w:rsidTr="00E207CB">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33820" w14:textId="6C9BAAC5" w:rsidR="00E25C2D" w:rsidRPr="007B7CD1" w:rsidRDefault="009F5DA0" w:rsidP="00727012">
            <w:pPr>
              <w:pStyle w:val="BoxRegulationBody"/>
            </w:pPr>
            <w:r w:rsidRPr="007B7CD1">
              <w:t>Electronic payment at the national level</w:t>
            </w:r>
            <w:r w:rsidR="005C6E09" w:rsidRPr="007B7CD1">
              <w:t>.</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CE68A" w14:textId="000C17A3" w:rsidR="00E25C2D" w:rsidRPr="007B7CD1" w:rsidRDefault="00E25C2D" w:rsidP="00727012">
            <w:pPr>
              <w:pStyle w:val="BoxRegulationBody"/>
            </w:pPr>
            <w:r w:rsidRPr="007B7CD1">
              <w:t xml:space="preserve">Countries have not yet </w:t>
            </w:r>
            <w:r w:rsidRPr="007B7CD1">
              <w:rPr>
                <w:color w:val="000000"/>
              </w:rPr>
              <w:t>fully</w:t>
            </w:r>
            <w:r w:rsidR="00A56630" w:rsidRPr="007B7CD1">
              <w:rPr>
                <w:color w:val="000000"/>
              </w:rPr>
              <w:t xml:space="preserve"> </w:t>
            </w:r>
            <w:r w:rsidRPr="007B7CD1">
              <w:t xml:space="preserve">implemented their </w:t>
            </w:r>
            <w:r w:rsidR="009F5DA0" w:rsidRPr="007B7CD1">
              <w:t xml:space="preserve">electronic </w:t>
            </w:r>
            <w:r w:rsidRPr="007B7CD1">
              <w:t>payment</w:t>
            </w:r>
            <w:r w:rsidR="009F5DA0" w:rsidRPr="007B7CD1">
              <w:t>s</w:t>
            </w:r>
            <w:r w:rsidRPr="007B7CD1">
              <w:t>, both for Customs and for other agencies involved in foreign trade.</w:t>
            </w:r>
            <w:r w:rsidR="00F73DFD" w:rsidRPr="007B7CD1">
              <w:t xml:space="preserve"> </w:t>
            </w: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4F77B" w14:textId="460236E3" w:rsidR="00E25C2D" w:rsidRPr="007B7CD1" w:rsidRDefault="00E25C2D" w:rsidP="00727012">
            <w:pPr>
              <w:pStyle w:val="BoxRegulationBody"/>
            </w:pPr>
            <w:r w:rsidRPr="007B7CD1">
              <w:t>Establish nationwide online services for integrated payments, issuance of permits, licenses and customs duties and charges.</w:t>
            </w:r>
          </w:p>
        </w:tc>
      </w:tr>
      <w:tr w:rsidR="00E25C2D" w:rsidRPr="004A371A" w14:paraId="776DC99A" w14:textId="77777777" w:rsidTr="00E207CB">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048E1" w14:textId="19980A15" w:rsidR="00E25C2D" w:rsidRPr="007B7CD1" w:rsidRDefault="00E25C2D" w:rsidP="00727012">
            <w:pPr>
              <w:pStyle w:val="BoxRegulationBody"/>
            </w:pPr>
            <w:r w:rsidRPr="007B7CD1">
              <w:t xml:space="preserve">Electronic TIM at main border crossings. TIM </w:t>
            </w:r>
            <w:r w:rsidR="009F5DA0" w:rsidRPr="007B7CD1">
              <w:t xml:space="preserve">consists </w:t>
            </w:r>
            <w:r w:rsidR="009F5DA0" w:rsidRPr="007B7CD1">
              <w:rPr>
                <w:color w:val="000000"/>
              </w:rPr>
              <w:t xml:space="preserve">of </w:t>
            </w:r>
            <w:r w:rsidRPr="007B7CD1">
              <w:rPr>
                <w:color w:val="000000"/>
              </w:rPr>
              <w:t>the transfer of</w:t>
            </w:r>
            <w:r w:rsidR="00A56630" w:rsidRPr="007B7CD1">
              <w:rPr>
                <w:color w:val="000000"/>
              </w:rPr>
              <w:t xml:space="preserve"> </w:t>
            </w:r>
            <w:r w:rsidRPr="007B7CD1">
              <w:t>goods, under fiscal control, from one national customs</w:t>
            </w:r>
            <w:r w:rsidR="009F5DA0" w:rsidRPr="007B7CD1">
              <w:t xml:space="preserve"> office</w:t>
            </w:r>
            <w:r w:rsidRPr="007B7CD1">
              <w:t xml:space="preserve"> to another.</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8AEF0" w14:textId="54FDDEE0" w:rsidR="00E25C2D" w:rsidRPr="007B7CD1" w:rsidRDefault="00E25C2D" w:rsidP="00727012">
            <w:pPr>
              <w:pStyle w:val="BoxRegulationBody"/>
            </w:pPr>
            <w:r w:rsidRPr="007B7CD1">
              <w:t xml:space="preserve">All countries have completed implementation of the TIM platform as part of the window for customs procedures in transit operations. </w:t>
            </w: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C06CD" w14:textId="77777777" w:rsidR="00E25C2D" w:rsidRPr="007B7CD1" w:rsidRDefault="00E25C2D" w:rsidP="00727012">
            <w:pPr>
              <w:pStyle w:val="BoxRegulationBody"/>
            </w:pPr>
            <w:r w:rsidRPr="007B7CD1">
              <w:t>The TIM platform is implemented in all countries, although the quarantine module is not yet utilized.</w:t>
            </w:r>
          </w:p>
        </w:tc>
      </w:tr>
      <w:tr w:rsidR="00E25C2D" w:rsidRPr="004A371A" w14:paraId="0DC3A58D" w14:textId="77777777" w:rsidTr="00E207CB">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BFEB3" w14:textId="21AAEAA4" w:rsidR="00E25C2D" w:rsidRPr="007B7CD1" w:rsidRDefault="00E25C2D" w:rsidP="00727012">
            <w:pPr>
              <w:pStyle w:val="BoxRegulationBody"/>
            </w:pPr>
            <w:r w:rsidRPr="007B7CD1">
              <w:t>Electronic transmission of customs forms</w:t>
            </w:r>
            <w:r w:rsidR="005C6E09" w:rsidRPr="007B7CD1">
              <w:t>.</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3A12" w14:textId="78C77841" w:rsidR="00E25C2D" w:rsidRPr="007B7CD1" w:rsidRDefault="00E25C2D" w:rsidP="00727012">
            <w:pPr>
              <w:pStyle w:val="BoxRegulationBody"/>
            </w:pPr>
            <w:r w:rsidRPr="007B7CD1">
              <w:rPr>
                <w:color w:val="000000"/>
              </w:rPr>
              <w:t>There are still regional constraints on the information being exchanged</w:t>
            </w:r>
            <w:r w:rsidR="00A56630" w:rsidRPr="007B7CD1">
              <w:rPr>
                <w:color w:val="000000"/>
              </w:rPr>
              <w:t xml:space="preserve"> </w:t>
            </w:r>
            <w:r w:rsidR="00B2099E" w:rsidRPr="007B7CD1">
              <w:t xml:space="preserve">and </w:t>
            </w:r>
            <w:r w:rsidRPr="007B7CD1">
              <w:t xml:space="preserve">the </w:t>
            </w:r>
            <w:r w:rsidRPr="007B7CD1">
              <w:rPr>
                <w:color w:val="000000"/>
              </w:rPr>
              <w:t>type of</w:t>
            </w:r>
            <w:r w:rsidR="00A56630" w:rsidRPr="007B7CD1">
              <w:rPr>
                <w:color w:val="000000"/>
              </w:rPr>
              <w:t xml:space="preserve"> </w:t>
            </w:r>
            <w:r w:rsidRPr="007B7CD1">
              <w:t>declarations</w:t>
            </w:r>
            <w:r w:rsidR="00B2099E" w:rsidRPr="007B7CD1">
              <w:t>,</w:t>
            </w:r>
            <w:r w:rsidRPr="007B7CD1">
              <w:t xml:space="preserve"> </w:t>
            </w:r>
            <w:r w:rsidR="00B2099E" w:rsidRPr="007B7CD1">
              <w:t xml:space="preserve">with </w:t>
            </w:r>
            <w:r w:rsidRPr="007B7CD1">
              <w:t>a limited effect on the simplification process. (Electronic transmission of FAUCA is still limited</w:t>
            </w:r>
            <w:r w:rsidR="00B2099E" w:rsidRPr="007B7CD1">
              <w:t>.</w:t>
            </w:r>
            <w:r w:rsidRPr="007B7CD1">
              <w:t>)</w:t>
            </w:r>
          </w:p>
          <w:p w14:paraId="17C6E648" w14:textId="637098C9" w:rsidR="00570A00" w:rsidRPr="007B7CD1" w:rsidRDefault="00570A00" w:rsidP="00727012">
            <w:pPr>
              <w:pStyle w:val="BoxRegulationBody"/>
            </w:pP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D160C" w14:textId="77777777" w:rsidR="00E25C2D" w:rsidRPr="007B7CD1" w:rsidRDefault="00E25C2D" w:rsidP="00727012">
            <w:pPr>
              <w:pStyle w:val="BoxRegulationBody"/>
            </w:pPr>
            <w:r w:rsidRPr="007B7CD1">
              <w:t xml:space="preserve">Protocols for interconnection between countries should be established, allowing for expedited procedures of advance information. </w:t>
            </w:r>
          </w:p>
        </w:tc>
      </w:tr>
    </w:tbl>
    <w:p w14:paraId="25B2C7E0" w14:textId="77777777" w:rsidR="00E25C2D" w:rsidRPr="007B7CD1" w:rsidRDefault="00E25C2D" w:rsidP="00286068"/>
    <w:p w14:paraId="56AA91F3" w14:textId="175D5166" w:rsidR="00E25C2D" w:rsidRPr="00286068" w:rsidRDefault="00E25C2D" w:rsidP="00E25C2D">
      <w:pPr>
        <w:rPr>
          <w:b/>
        </w:rPr>
      </w:pPr>
      <w:bookmarkStart w:id="427" w:name="_Toc480389106"/>
      <w:r w:rsidRPr="007B7CD1">
        <w:rPr>
          <w:b/>
        </w:rPr>
        <w:t>International</w:t>
      </w:r>
      <w:r w:rsidR="00A139B8" w:rsidRPr="007B7CD1">
        <w:rPr>
          <w:b/>
        </w:rPr>
        <w:t xml:space="preserve"> Best</w:t>
      </w:r>
      <w:r w:rsidRPr="007B7CD1">
        <w:rPr>
          <w:b/>
        </w:rPr>
        <w:t xml:space="preserve"> Practices: Korea and Singapore</w:t>
      </w:r>
      <w:bookmarkEnd w:id="427"/>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3148FD" w:rsidRPr="00D2742A" w14:paraId="6AEC04C0" w14:textId="77777777" w:rsidTr="00154085">
        <w:trPr>
          <w:jc w:val="center"/>
        </w:trPr>
        <w:tc>
          <w:tcPr>
            <w:tcW w:w="8640" w:type="dxa"/>
            <w:shd w:val="clear" w:color="auto" w:fill="F2F2F2" w:themeFill="background1" w:themeFillShade="F2"/>
          </w:tcPr>
          <w:p w14:paraId="0C7DE4BC" w14:textId="77777777" w:rsidR="002C77CC" w:rsidRPr="007B7CD1" w:rsidRDefault="002C77CC" w:rsidP="002C77CC">
            <w:pPr>
              <w:pStyle w:val="BoxRegulationBody"/>
            </w:pPr>
            <w:r w:rsidRPr="007B7CD1">
              <w:t xml:space="preserve">The Korean customs service estimates that the establishment of its single window generated economic benefits reaching total earnings of US $3.47 billion in 2015. The Korean experience confirms that </w:t>
            </w:r>
            <w:r w:rsidRPr="007B7CD1">
              <w:rPr>
                <w:color w:val="000000"/>
              </w:rPr>
              <w:t xml:space="preserve">in order </w:t>
            </w:r>
            <w:r w:rsidRPr="007B7CD1">
              <w:t xml:space="preserve">to create a one-stop international trade window permitting advance information exchange among countries and contributing to trade facilitation and cargo security, the data to be declared by public agencies around the world must be standardized. They have therefore actively joined in the WCO’s efforts to develop the data model and promote harmonization of coding and data at national and international levels, </w:t>
            </w:r>
            <w:r w:rsidRPr="007B7CD1">
              <w:rPr>
                <w:color w:val="000000"/>
              </w:rPr>
              <w:t xml:space="preserve">as a result of </w:t>
            </w:r>
            <w:r w:rsidRPr="007B7CD1">
              <w:t>the entity’s trade facilitation efforts.</w:t>
            </w:r>
          </w:p>
          <w:p w14:paraId="183CAE00" w14:textId="54BCB352" w:rsidR="003148FD" w:rsidRPr="00D2742A" w:rsidRDefault="002C77CC" w:rsidP="002C77CC">
            <w:pPr>
              <w:pStyle w:val="BoxRegulationBody"/>
            </w:pPr>
            <w:r w:rsidRPr="007B7CD1">
              <w:t xml:space="preserve">Another success story is Singapore. The national single window for trade, TradeNet, has brought together </w:t>
            </w:r>
            <w:r w:rsidRPr="007B7CD1">
              <w:rPr>
                <w:color w:val="000000"/>
              </w:rPr>
              <w:t xml:space="preserve">more than 35 </w:t>
            </w:r>
            <w:r w:rsidRPr="007B7CD1">
              <w:t xml:space="preserve">border control agencies since 1989, and has allowed for large gains in government productivity. In 2015, TradeNet’s time for processing a permit or document was less than one minute. This is achieved using a single document through a single interface and paying a fee of $2.88. Over 8,000 users converge on TradeNet, and it has </w:t>
            </w:r>
            <w:r w:rsidRPr="007B7CD1">
              <w:rPr>
                <w:color w:val="000000"/>
              </w:rPr>
              <w:t xml:space="preserve">more than 2,600 </w:t>
            </w:r>
            <w:r w:rsidRPr="007B7CD1">
              <w:t xml:space="preserve">subscribers. This system processes around 30,000 declarations daily and </w:t>
            </w:r>
            <w:r w:rsidRPr="007B7CD1">
              <w:rPr>
                <w:color w:val="000000"/>
              </w:rPr>
              <w:t xml:space="preserve">more than 9 million </w:t>
            </w:r>
            <w:r w:rsidRPr="007B7CD1">
              <w:t>declarations annually.</w:t>
            </w:r>
          </w:p>
        </w:tc>
      </w:tr>
    </w:tbl>
    <w:p w14:paraId="66428B47" w14:textId="687C8549" w:rsidR="00E25C2D" w:rsidRPr="007B7CD1" w:rsidRDefault="00E25C2D" w:rsidP="002C77CC">
      <w:pPr>
        <w:pStyle w:val="BodyText"/>
      </w:pPr>
      <w:r w:rsidRPr="007B7CD1">
        <w:t>Regional and International</w:t>
      </w:r>
      <w:r w:rsidR="00A139B8" w:rsidRPr="007B7CD1">
        <w:t xml:space="preserve"> Best</w:t>
      </w:r>
      <w:r w:rsidRPr="007B7CD1">
        <w:t xml:space="preserve"> Practices: </w:t>
      </w:r>
      <w:r w:rsidR="00116C30">
        <w:t>CADTP</w:t>
      </w:r>
      <w:r w:rsidRPr="007B7CD1">
        <w:t xml:space="preserve"> and </w:t>
      </w:r>
      <w:r w:rsidR="00B62421" w:rsidRPr="007B7CD1">
        <w:t>TFA</w:t>
      </w:r>
      <w:r w:rsidRPr="007B7CD1">
        <w:t xml:space="preserve"> </w:t>
      </w:r>
      <w:r w:rsidR="00C119F1" w:rsidRPr="007B7CD1">
        <w:t>a</w:t>
      </w:r>
      <w:r w:rsidRPr="007B7CD1">
        <w:t>rticle</w:t>
      </w:r>
      <w:r w:rsidR="009D5DC7" w:rsidRPr="007B7CD1">
        <w:t>:</w:t>
      </w:r>
      <w:r w:rsidRPr="007B7CD1">
        <w:t xml:space="preserve"> Formalities in </w:t>
      </w:r>
      <w:r w:rsidR="009D5DC7" w:rsidRPr="007B7CD1">
        <w:t xml:space="preserve">Relation </w:t>
      </w:r>
      <w:r w:rsidRPr="007B7CD1">
        <w:t xml:space="preserve">to </w:t>
      </w:r>
      <w:r w:rsidR="009D5DC7" w:rsidRPr="007B7CD1">
        <w:t xml:space="preserve">Import, Export </w:t>
      </w:r>
      <w:r w:rsidRPr="007B7CD1">
        <w:t xml:space="preserve">and </w:t>
      </w:r>
      <w:r w:rsidR="009D5DC7" w:rsidRPr="007B7CD1">
        <w:t>Transit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EF33FE" w:rsidRPr="00D2742A" w14:paraId="3E9F9435" w14:textId="77777777" w:rsidTr="00154085">
        <w:trPr>
          <w:jc w:val="center"/>
        </w:trPr>
        <w:tc>
          <w:tcPr>
            <w:tcW w:w="8640" w:type="dxa"/>
            <w:shd w:val="clear" w:color="auto" w:fill="F2F2F2" w:themeFill="background1" w:themeFillShade="F2"/>
          </w:tcPr>
          <w:p w14:paraId="0F976C2C" w14:textId="14551EEF" w:rsidR="00B86C76" w:rsidRPr="007B7CD1" w:rsidRDefault="00B86C76" w:rsidP="008E4577">
            <w:pPr>
              <w:pStyle w:val="BoxRegulationBody"/>
              <w:keepNext/>
            </w:pPr>
            <w:bookmarkStart w:id="428" w:name="_Toc480389107"/>
            <w:bookmarkStart w:id="429" w:name="_Toc515452272"/>
            <w:bookmarkStart w:id="430" w:name="_Toc514872232"/>
            <w:r w:rsidRPr="007B7CD1">
              <w:rPr>
                <w:b/>
              </w:rPr>
              <w:t xml:space="preserve">The </w:t>
            </w:r>
            <w:r w:rsidR="00116C30">
              <w:rPr>
                <w:b/>
              </w:rPr>
              <w:t>CADTP</w:t>
            </w:r>
            <w:r w:rsidRPr="007B7CD1">
              <w:rPr>
                <w:b/>
              </w:rPr>
              <w:t xml:space="preserve"> </w:t>
            </w:r>
            <w:r w:rsidRPr="007B7CD1">
              <w:t xml:space="preserve">relates this article to </w:t>
            </w:r>
            <w:r w:rsidRPr="007B7CD1">
              <w:rPr>
                <w:color w:val="000000"/>
              </w:rPr>
              <w:t>the following computing concepts</w:t>
            </w:r>
            <w:r w:rsidRPr="007B7CD1">
              <w:t>:</w:t>
            </w:r>
          </w:p>
          <w:p w14:paraId="3F1D9566" w14:textId="77777777" w:rsidR="00B86C76" w:rsidRPr="007B7CD1" w:rsidRDefault="00B86C76" w:rsidP="00B86C76">
            <w:pPr>
              <w:pStyle w:val="BoxRegulationBullet1"/>
            </w:pPr>
            <w:r w:rsidRPr="007B7CD1">
              <w:t>Platform for case resolution</w:t>
            </w:r>
          </w:p>
          <w:p w14:paraId="6CF9337B" w14:textId="77777777" w:rsidR="00B86C76" w:rsidRPr="007B7CD1" w:rsidRDefault="00B86C76" w:rsidP="00B86C76">
            <w:pPr>
              <w:pStyle w:val="BoxRegulationBullet1"/>
            </w:pPr>
            <w:r w:rsidRPr="007B7CD1">
              <w:t>Process optimization</w:t>
            </w:r>
          </w:p>
          <w:p w14:paraId="2F38F630" w14:textId="77777777" w:rsidR="00B86C76" w:rsidRPr="007B7CD1" w:rsidRDefault="00B86C76" w:rsidP="00B86C76">
            <w:pPr>
              <w:pStyle w:val="BoxRegulationBullet1"/>
            </w:pPr>
            <w:r w:rsidRPr="007B7CD1">
              <w:t>Automation of risk criteria</w:t>
            </w:r>
          </w:p>
          <w:p w14:paraId="374956B2" w14:textId="77777777" w:rsidR="00B86C76" w:rsidRPr="007B7CD1" w:rsidRDefault="00B86C76" w:rsidP="00B86C76">
            <w:pPr>
              <w:pStyle w:val="BoxRegulationBullet1"/>
            </w:pPr>
            <w:r w:rsidRPr="007B7CD1">
              <w:t>Business intelligence solutions regarding records</w:t>
            </w:r>
          </w:p>
          <w:p w14:paraId="138FBA8A" w14:textId="77777777" w:rsidR="00B86C76" w:rsidRPr="007B7CD1" w:rsidRDefault="00B86C76" w:rsidP="00B86C76">
            <w:pPr>
              <w:pStyle w:val="BoxRegulationBullet1"/>
            </w:pPr>
            <w:r w:rsidRPr="007B7CD1">
              <w:t>Interoperability: other agencies, other windows at the regional level, information interoperability</w:t>
            </w:r>
          </w:p>
          <w:p w14:paraId="0BF40BBD" w14:textId="77777777" w:rsidR="00B86C76" w:rsidRPr="007B7CD1" w:rsidRDefault="00B86C76" w:rsidP="00B86C76">
            <w:pPr>
              <w:pStyle w:val="BoxRegulationBullet1"/>
            </w:pPr>
            <w:r w:rsidRPr="007B7CD1">
              <w:t>Platform for public entity procedures and paperwork</w:t>
            </w:r>
          </w:p>
          <w:p w14:paraId="2C730FB4" w14:textId="77777777" w:rsidR="00B86C76" w:rsidRPr="007B7CD1" w:rsidRDefault="00B86C76" w:rsidP="00B86C76">
            <w:pPr>
              <w:pStyle w:val="BoxRegulationBullet1"/>
            </w:pPr>
            <w:r w:rsidRPr="007B7CD1">
              <w:t>Platform to address the requests of exporters and importers</w:t>
            </w:r>
          </w:p>
          <w:p w14:paraId="552E2F27" w14:textId="77777777" w:rsidR="00B86C76" w:rsidRPr="007B7CD1" w:rsidRDefault="00B86C76" w:rsidP="00B86C76">
            <w:pPr>
              <w:pStyle w:val="BoxRegulationBullet1"/>
            </w:pPr>
            <w:r w:rsidRPr="007B7CD1">
              <w:t>Platform for compliance with obligations to public entities</w:t>
            </w:r>
          </w:p>
          <w:p w14:paraId="67D3BEF0" w14:textId="77777777" w:rsidR="00B86C76" w:rsidRPr="007B7CD1" w:rsidRDefault="00B86C76" w:rsidP="00B86C76">
            <w:pPr>
              <w:pStyle w:val="BoxRegulationBullet1"/>
            </w:pPr>
            <w:r w:rsidRPr="007B7CD1">
              <w:t>Liaison of business communities: ports, airports, border posts.</w:t>
            </w:r>
          </w:p>
          <w:p w14:paraId="4150D9E0" w14:textId="77777777" w:rsidR="00B86C76" w:rsidRPr="007B7CD1" w:rsidRDefault="00B86C76" w:rsidP="00B86C76">
            <w:pPr>
              <w:pStyle w:val="BoxRegulationBody"/>
            </w:pPr>
            <w:r w:rsidRPr="007B7CD1">
              <w:rPr>
                <w:b/>
              </w:rPr>
              <w:t>Article 10.4 of the TFA, in its strategic WCO document</w:t>
            </w:r>
            <w:r w:rsidRPr="007B7CD1">
              <w:t>, “Strategic Leadership in Information Technology: IT Guide for Executives – WCO” suggests:</w:t>
            </w:r>
          </w:p>
          <w:p w14:paraId="55C3344D" w14:textId="77777777" w:rsidR="00B86C76" w:rsidRPr="007B7CD1" w:rsidRDefault="00B86C76" w:rsidP="00B86C76">
            <w:pPr>
              <w:pStyle w:val="BoxRegulationBullet1"/>
            </w:pPr>
            <w:r w:rsidRPr="007B7CD1">
              <w:t>Adoption of international protocols for data exchange.</w:t>
            </w:r>
          </w:p>
          <w:p w14:paraId="3CBA4437" w14:textId="77777777" w:rsidR="00B86C76" w:rsidRPr="007B7CD1" w:rsidRDefault="00B86C76" w:rsidP="00B86C76">
            <w:pPr>
              <w:pStyle w:val="BoxRegulationBullet1"/>
            </w:pPr>
            <w:r w:rsidRPr="007B7CD1">
              <w:t>Conceptual adoption and regional adaptation of the WCO common data model for all types of messages linked to international trade operations, not only those of a strictly customs nature, but also messages corresponding to other technical control institutions that have been unified internationally.</w:t>
            </w:r>
          </w:p>
          <w:p w14:paraId="50D7CE71" w14:textId="77777777" w:rsidR="00B86C76" w:rsidRPr="007B7CD1" w:rsidRDefault="00B86C76" w:rsidP="00B86C76">
            <w:pPr>
              <w:pStyle w:val="BoxRegulationBullet1"/>
            </w:pPr>
            <w:r w:rsidRPr="007B7CD1">
              <w:t>Adjustment of institutional computer systems to assimilate the WCO common data model.</w:t>
            </w:r>
          </w:p>
          <w:p w14:paraId="463D7433" w14:textId="0217A470" w:rsidR="00EF33FE" w:rsidRPr="00D2742A" w:rsidRDefault="00B86C76" w:rsidP="00B86C76">
            <w:pPr>
              <w:pStyle w:val="BoxRegulationBullet1"/>
            </w:pPr>
            <w:r w:rsidRPr="007B7CD1">
              <w:t>Definition of a multi-functional set of indicators that help establish objective parameters to demonstrate the performance of border posts, their monitoring and relative comparison.</w:t>
            </w:r>
          </w:p>
        </w:tc>
      </w:tr>
    </w:tbl>
    <w:p w14:paraId="14D8A0A8" w14:textId="50436768" w:rsidR="00E25C2D" w:rsidRPr="007B7CD1" w:rsidRDefault="001D5ECB" w:rsidP="00E25C2D">
      <w:pPr>
        <w:pStyle w:val="Heading2"/>
      </w:pPr>
      <w:r w:rsidRPr="007B7CD1">
        <w:rPr>
          <w:color w:val="4F81BD"/>
        </w:rPr>
        <w:t>Section</w:t>
      </w:r>
      <w:r w:rsidR="00E25C2D" w:rsidRPr="007B7CD1">
        <w:rPr>
          <w:color w:val="4F81BD"/>
        </w:rPr>
        <w:t xml:space="preserve"> 10.5 - Pre-Shipment Inspection</w:t>
      </w:r>
      <w:bookmarkEnd w:id="428"/>
      <w:bookmarkEnd w:id="429"/>
      <w:bookmarkEnd w:id="430"/>
    </w:p>
    <w:p w14:paraId="559811D0" w14:textId="5878E6B0" w:rsidR="00E25C2D" w:rsidRPr="007B7CD1" w:rsidRDefault="00E25C2D" w:rsidP="00286068">
      <w:r w:rsidRPr="007B7CD1">
        <w:t xml:space="preserve">This </w:t>
      </w:r>
      <w:r w:rsidR="001D5ECB" w:rsidRPr="007B7CD1">
        <w:t>section</w:t>
      </w:r>
      <w:r w:rsidRPr="007B7CD1">
        <w:t xml:space="preserve"> is divided in</w:t>
      </w:r>
      <w:r w:rsidR="00994E87" w:rsidRPr="007B7CD1">
        <w:t>to</w:t>
      </w:r>
      <w:r w:rsidRPr="007B7CD1">
        <w:t>:</w:t>
      </w:r>
    </w:p>
    <w:p w14:paraId="2F1479B0" w14:textId="12FFCBFA" w:rsidR="00E25C2D" w:rsidRPr="007B7CD1" w:rsidRDefault="00E25C2D" w:rsidP="005F7986">
      <w:r w:rsidRPr="007B7CD1">
        <w:rPr>
          <w:b/>
        </w:rPr>
        <w:t>5.1-</w:t>
      </w:r>
      <w:r w:rsidRPr="007B7CD1">
        <w:t xml:space="preserve"> </w:t>
      </w:r>
      <w:r w:rsidRPr="007B7CD1">
        <w:rPr>
          <w:color w:val="000000"/>
        </w:rPr>
        <w:t>This sub</w:t>
      </w:r>
      <w:r w:rsidR="004B4CAD" w:rsidRPr="007B7CD1">
        <w:rPr>
          <w:color w:val="000000"/>
        </w:rPr>
        <w:t>section</w:t>
      </w:r>
      <w:r w:rsidRPr="007B7CD1">
        <w:rPr>
          <w:color w:val="000000"/>
        </w:rPr>
        <w:t xml:space="preserve"> provides that</w:t>
      </w:r>
      <w:r w:rsidR="00A56630" w:rsidRPr="007B7CD1">
        <w:rPr>
          <w:color w:val="000000"/>
        </w:rPr>
        <w:t xml:space="preserve"> </w:t>
      </w:r>
      <w:r w:rsidRPr="007B7CD1">
        <w:t xml:space="preserve">countries shall </w:t>
      </w:r>
      <w:r w:rsidRPr="007B7CD1">
        <w:rPr>
          <w:color w:val="000000"/>
        </w:rPr>
        <w:t>refrain from requiring</w:t>
      </w:r>
      <w:r w:rsidR="00A56630" w:rsidRPr="007B7CD1">
        <w:rPr>
          <w:color w:val="000000"/>
        </w:rPr>
        <w:t xml:space="preserve"> </w:t>
      </w:r>
      <w:r w:rsidRPr="007B7CD1">
        <w:t>the use of pre-shipment inspection in matters of tariff classification and customs valuation.</w:t>
      </w:r>
    </w:p>
    <w:p w14:paraId="26035D12" w14:textId="308DE395" w:rsidR="00E25C2D" w:rsidRPr="007B7CD1" w:rsidRDefault="00E25C2D" w:rsidP="000976A8">
      <w:r w:rsidRPr="007B7CD1">
        <w:rPr>
          <w:b/>
        </w:rPr>
        <w:t>5.2</w:t>
      </w:r>
      <w:r w:rsidRPr="007B7CD1">
        <w:t>- This sub</w:t>
      </w:r>
      <w:r w:rsidR="004B4CAD" w:rsidRPr="007B7CD1">
        <w:t>section</w:t>
      </w:r>
      <w:r w:rsidRPr="007B7CD1">
        <w:t xml:space="preserve"> states that, without prejudice to </w:t>
      </w:r>
      <w:r w:rsidR="00994E87" w:rsidRPr="007B7CD1">
        <w:t>their right</w:t>
      </w:r>
      <w:r w:rsidRPr="007B7CD1">
        <w:t xml:space="preserve"> to use </w:t>
      </w:r>
      <w:r w:rsidR="00994E87" w:rsidRPr="007B7CD1">
        <w:t>pre-</w:t>
      </w:r>
      <w:r w:rsidRPr="007B7CD1">
        <w:t xml:space="preserve">inspection </w:t>
      </w:r>
      <w:r w:rsidR="00994E87" w:rsidRPr="007B7CD1">
        <w:t xml:space="preserve">types </w:t>
      </w:r>
      <w:r w:rsidRPr="007B7CD1">
        <w:t xml:space="preserve">other than those </w:t>
      </w:r>
      <w:r w:rsidR="00994E87" w:rsidRPr="007B7CD1">
        <w:t>for</w:t>
      </w:r>
      <w:r w:rsidRPr="007B7CD1">
        <w:t xml:space="preserve"> classification and valuation, </w:t>
      </w:r>
      <w:r w:rsidR="00994E87" w:rsidRPr="007B7CD1">
        <w:t xml:space="preserve">the countries </w:t>
      </w:r>
      <w:r w:rsidRPr="007B7CD1">
        <w:t xml:space="preserve">are encouraged not to introduce or apply new requirements </w:t>
      </w:r>
      <w:r w:rsidR="00994E87" w:rsidRPr="007B7CD1">
        <w:t>for</w:t>
      </w:r>
      <w:r w:rsidRPr="007B7CD1">
        <w:t xml:space="preserve"> their use. This </w:t>
      </w:r>
      <w:r w:rsidR="00994E87" w:rsidRPr="007B7CD1">
        <w:t>pre-</w:t>
      </w:r>
      <w:r w:rsidRPr="007B7CD1">
        <w:t xml:space="preserve">inspection refers to the mechanism provided for in the Pre-Shipment Inspection </w:t>
      </w:r>
      <w:r w:rsidR="006E16D0" w:rsidRPr="007B7CD1">
        <w:t>Agreement and</w:t>
      </w:r>
      <w:r w:rsidRPr="007B7CD1">
        <w:t xml:space="preserve"> does not affect </w:t>
      </w:r>
      <w:r w:rsidR="00994E87" w:rsidRPr="007B7CD1">
        <w:t>pre-</w:t>
      </w:r>
      <w:r w:rsidRPr="007B7CD1">
        <w:t xml:space="preserve">inspections outside of </w:t>
      </w:r>
      <w:r w:rsidR="00994E87" w:rsidRPr="007B7CD1">
        <w:t>this agreement</w:t>
      </w:r>
      <w:r w:rsidRPr="007B7CD1">
        <w:t xml:space="preserve"> such as inspection for sanitary or phytosanitary purposes.</w:t>
      </w:r>
    </w:p>
    <w:p w14:paraId="7358189E" w14:textId="1B85ED68" w:rsidR="00E25C2D" w:rsidRPr="007B7CD1" w:rsidRDefault="0037560B" w:rsidP="00E25C2D">
      <w:pPr>
        <w:pStyle w:val="Heading3"/>
      </w:pPr>
      <w:bookmarkStart w:id="431" w:name="_Toc515452273"/>
      <w:bookmarkStart w:id="432" w:name="_Toc514872233"/>
      <w:r w:rsidRPr="007B7CD1">
        <w:rPr>
          <w:color w:val="4F81BD"/>
        </w:rPr>
        <w:t xml:space="preserve">Analyzed </w:t>
      </w:r>
      <w:r w:rsidR="00751997" w:rsidRPr="007B7CD1">
        <w:rPr>
          <w:color w:val="4F81BD"/>
        </w:rPr>
        <w:t>Regulations</w:t>
      </w:r>
      <w:bookmarkEnd w:id="431"/>
      <w:bookmarkEnd w:id="432"/>
    </w:p>
    <w:tbl>
      <w:tblPr>
        <w:tblStyle w:val="Tablaconcuadrcula6"/>
        <w:tblW w:w="0" w:type="auto"/>
        <w:jc w:val="center"/>
        <w:tblLook w:val="04A0" w:firstRow="1" w:lastRow="0" w:firstColumn="1" w:lastColumn="0" w:noHBand="0" w:noVBand="1"/>
      </w:tblPr>
      <w:tblGrid>
        <w:gridCol w:w="9253"/>
      </w:tblGrid>
      <w:tr w:rsidR="00E25C2D" w:rsidRPr="004A371A" w14:paraId="4942A077" w14:textId="77777777" w:rsidTr="00E207CB">
        <w:trPr>
          <w:jc w:val="center"/>
        </w:trPr>
        <w:tc>
          <w:tcPr>
            <w:tcW w:w="9253" w:type="dxa"/>
            <w:tcBorders>
              <w:top w:val="single" w:sz="4" w:space="0" w:color="auto"/>
              <w:left w:val="single" w:sz="4" w:space="0" w:color="auto"/>
              <w:bottom w:val="single" w:sz="4" w:space="0" w:color="auto"/>
              <w:right w:val="single" w:sz="4" w:space="0" w:color="auto"/>
            </w:tcBorders>
          </w:tcPr>
          <w:p w14:paraId="15B55F4F" w14:textId="1D0E24C8" w:rsidR="00E25C2D" w:rsidRPr="007B7CD1" w:rsidRDefault="00E25C2D" w:rsidP="00EB130E">
            <w:pPr>
              <w:pStyle w:val="AnalyzedRegulations"/>
            </w:pPr>
            <w:r w:rsidRPr="007B7CD1">
              <w:t>CAUCA. It does not record this mechanism</w:t>
            </w:r>
            <w:r w:rsidR="001A5622" w:rsidRPr="007B7CD1">
              <w:t>.</w:t>
            </w:r>
          </w:p>
          <w:p w14:paraId="6A16218E" w14:textId="42A5BE09" w:rsidR="00E25C2D" w:rsidRPr="007B7CD1" w:rsidRDefault="00E25C2D" w:rsidP="00EB130E">
            <w:pPr>
              <w:pStyle w:val="AnalyzedRegulations"/>
            </w:pPr>
            <w:r w:rsidRPr="007B7CD1">
              <w:t>RECAUCA. It does not record this mechanism</w:t>
            </w:r>
            <w:r w:rsidR="001A5622" w:rsidRPr="007B7CD1">
              <w:t>.</w:t>
            </w:r>
          </w:p>
          <w:p w14:paraId="6E1225D7" w14:textId="4E60A917" w:rsidR="00E25C2D" w:rsidRPr="007B7CD1" w:rsidRDefault="00E25C2D" w:rsidP="00EB130E">
            <w:pPr>
              <w:pStyle w:val="AnalyzedRegulations"/>
            </w:pPr>
            <w:r w:rsidRPr="007B7CD1">
              <w:t>Multilateral Agreement on Pre</w:t>
            </w:r>
            <w:r w:rsidR="001A5622" w:rsidRPr="007B7CD1">
              <w:t>-S</w:t>
            </w:r>
            <w:r w:rsidRPr="007B7CD1">
              <w:t>hipment Inspection</w:t>
            </w:r>
            <w:r w:rsidR="00F73DFD" w:rsidRPr="007B7CD1">
              <w:t xml:space="preserve"> </w:t>
            </w:r>
          </w:p>
        </w:tc>
      </w:tr>
    </w:tbl>
    <w:p w14:paraId="1AA9DFAD" w14:textId="77777777" w:rsidR="00E25C2D" w:rsidRPr="007B7CD1" w:rsidRDefault="00E25C2D" w:rsidP="00E25C2D">
      <w:pPr>
        <w:pStyle w:val="Heading3"/>
      </w:pPr>
      <w:bookmarkStart w:id="433" w:name="_Toc480389109"/>
      <w:bookmarkStart w:id="434" w:name="_Toc515452274"/>
      <w:bookmarkStart w:id="435" w:name="_Toc514872234"/>
      <w:r w:rsidRPr="007B7CD1">
        <w:rPr>
          <w:color w:val="4F81BD"/>
        </w:rPr>
        <w:t xml:space="preserve">Analysis </w:t>
      </w:r>
      <w:bookmarkEnd w:id="433"/>
      <w:r w:rsidRPr="007B7CD1">
        <w:rPr>
          <w:color w:val="4F81BD"/>
        </w:rPr>
        <w:t>of Central American Regulations and Goals</w:t>
      </w:r>
      <w:bookmarkEnd w:id="434"/>
      <w:bookmarkEnd w:id="435"/>
    </w:p>
    <w:p w14:paraId="01F6B41D" w14:textId="60BC0008" w:rsidR="00E25C2D" w:rsidRPr="00B44367" w:rsidRDefault="00E25C2D" w:rsidP="00E25C2D">
      <w:r w:rsidRPr="007B7CD1">
        <w:t xml:space="preserve">CAUCA and RECAUCA </w:t>
      </w:r>
      <w:r w:rsidRPr="007B7CD1">
        <w:rPr>
          <w:color w:val="000000"/>
        </w:rPr>
        <w:t>do not contemplate any provisions</w:t>
      </w:r>
      <w:r w:rsidR="00A56630" w:rsidRPr="007B7CD1">
        <w:rPr>
          <w:color w:val="000000"/>
        </w:rPr>
        <w:t xml:space="preserve"> </w:t>
      </w:r>
      <w:r w:rsidRPr="007B7CD1">
        <w:t>on this matter.</w:t>
      </w:r>
    </w:p>
    <w:p w14:paraId="70685BDA" w14:textId="2CBF6F99" w:rsidR="00E25C2D" w:rsidRPr="007B7CD1" w:rsidRDefault="00E25C2D" w:rsidP="00286068">
      <w:r w:rsidRPr="007B7CD1">
        <w:t>The Agreement</w:t>
      </w:r>
      <w:r w:rsidR="008F4B74" w:rsidRPr="007B7CD1">
        <w:t xml:space="preserve"> establishing the</w:t>
      </w:r>
      <w:r w:rsidRPr="007B7CD1">
        <w:t xml:space="preserve"> WTO, Annex 1A (Multilateral Agreements on Trade in Goods, Agreement on Pre</w:t>
      </w:r>
      <w:r w:rsidR="008F4B74" w:rsidRPr="007B7CD1">
        <w:t>-S</w:t>
      </w:r>
      <w:r w:rsidRPr="007B7CD1">
        <w:t>hipment Inspection) (</w:t>
      </w:r>
      <w:r w:rsidR="00E7087E" w:rsidRPr="007B7CD1">
        <w:t>“</w:t>
      </w:r>
      <w:r w:rsidRPr="007B7CD1">
        <w:t>the Agreement</w:t>
      </w:r>
      <w:r w:rsidR="00E7087E" w:rsidRPr="007B7CD1">
        <w:t>”</w:t>
      </w:r>
      <w:r w:rsidRPr="007B7CD1">
        <w:t>) was analyzed.</w:t>
      </w:r>
      <w:r w:rsidR="00F73DFD" w:rsidRPr="007B7CD1">
        <w:t xml:space="preserve"> </w:t>
      </w:r>
      <w:r w:rsidRPr="007B7CD1">
        <w:t>The Agreement defines</w:t>
      </w:r>
      <w:r w:rsidR="008F4B74" w:rsidRPr="007B7CD1">
        <w:t xml:space="preserve"> pre-shipment activities </w:t>
      </w:r>
      <w:r w:rsidRPr="007B7CD1">
        <w:t xml:space="preserve">in Article 1, paragraph 2, as all activities related to the verification of the quality, quantity, </w:t>
      </w:r>
      <w:r w:rsidR="008F4B74" w:rsidRPr="007B7CD1">
        <w:t xml:space="preserve">and </w:t>
      </w:r>
      <w:r w:rsidRPr="007B7CD1">
        <w:t xml:space="preserve">price, including the exchange rate of the corresponding currency and the financial conditions or customs classification of the goods to be exported to the user </w:t>
      </w:r>
      <w:r w:rsidR="00A006CF" w:rsidRPr="007B7CD1">
        <w:t>m</w:t>
      </w:r>
      <w:r w:rsidRPr="007B7CD1">
        <w:t>ember</w:t>
      </w:r>
      <w:r w:rsidR="008F4B74" w:rsidRPr="007B7CD1">
        <w:t xml:space="preserve"> territory</w:t>
      </w:r>
      <w:r w:rsidRPr="007B7CD1">
        <w:t>.</w:t>
      </w:r>
    </w:p>
    <w:p w14:paraId="73C688A4" w14:textId="0C832E75" w:rsidR="00E25C2D" w:rsidRPr="007B7CD1" w:rsidRDefault="00E25C2D" w:rsidP="005F7986">
      <w:r w:rsidRPr="007B7CD1">
        <w:t>Of the pre</w:t>
      </w:r>
      <w:r w:rsidR="008F4B74" w:rsidRPr="007B7CD1">
        <w:t>-</w:t>
      </w:r>
      <w:r w:rsidRPr="007B7CD1">
        <w:t xml:space="preserve">shipment inspection activities defined in the multilateral rules, </w:t>
      </w:r>
      <w:r w:rsidR="008F4B74" w:rsidRPr="007B7CD1">
        <w:t xml:space="preserve">only those related to tariff classification and price are referred to in </w:t>
      </w:r>
      <w:r w:rsidRPr="007B7CD1">
        <w:t>sub</w:t>
      </w:r>
      <w:r w:rsidR="004B4CAD" w:rsidRPr="007B7CD1">
        <w:t>section</w:t>
      </w:r>
      <w:r w:rsidRPr="007B7CD1">
        <w:t xml:space="preserve"> 5.1 of the </w:t>
      </w:r>
      <w:r w:rsidR="00B62421" w:rsidRPr="007B7CD1">
        <w:t>TFA</w:t>
      </w:r>
      <w:r w:rsidRPr="007B7CD1">
        <w:t xml:space="preserve"> as a </w:t>
      </w:r>
      <w:r w:rsidR="008F4B74" w:rsidRPr="007B7CD1">
        <w:t>determinant</w:t>
      </w:r>
      <w:r w:rsidRPr="007B7CD1">
        <w:t xml:space="preserve"> of the customs valuation. </w:t>
      </w:r>
      <w:r w:rsidRPr="007B7CD1">
        <w:rPr>
          <w:color w:val="000000"/>
        </w:rPr>
        <w:t>Thus, aspects</w:t>
      </w:r>
      <w:r w:rsidR="00A56630" w:rsidRPr="007B7CD1">
        <w:rPr>
          <w:color w:val="000000"/>
        </w:rPr>
        <w:t xml:space="preserve"> </w:t>
      </w:r>
      <w:r w:rsidRPr="007B7CD1">
        <w:t>related to verification of quantity, quantity, exchange rate and financial conditions are not covered by the prohibition on countries to require the use of inspections.</w:t>
      </w:r>
    </w:p>
    <w:p w14:paraId="7BFA8443" w14:textId="1F99ECF6" w:rsidR="00E25C2D" w:rsidRPr="007B7CD1" w:rsidRDefault="00E25C2D" w:rsidP="000976A8">
      <w:r w:rsidRPr="007B7CD1">
        <w:t xml:space="preserve">As for inspections whose use is not prohibited (those not related to classification and valuation), the </w:t>
      </w:r>
      <w:r w:rsidR="00B62421" w:rsidRPr="007B7CD1">
        <w:t>TFA</w:t>
      </w:r>
      <w:r w:rsidRPr="007B7CD1">
        <w:t xml:space="preserve"> encourages countries not to introduce or apply new requirements on their use. </w:t>
      </w:r>
      <w:r w:rsidRPr="007B7CD1">
        <w:rPr>
          <w:color w:val="000000"/>
        </w:rPr>
        <w:t>In other words, they</w:t>
      </w:r>
      <w:r w:rsidR="00A56630" w:rsidRPr="007B7CD1">
        <w:rPr>
          <w:color w:val="000000"/>
        </w:rPr>
        <w:t xml:space="preserve"> </w:t>
      </w:r>
      <w:r w:rsidRPr="007B7CD1">
        <w:t xml:space="preserve">are encouraged to maintain the </w:t>
      </w:r>
      <w:r w:rsidRPr="007B7CD1">
        <w:rPr>
          <w:i/>
        </w:rPr>
        <w:t>status quo</w:t>
      </w:r>
      <w:r w:rsidRPr="007B7CD1">
        <w:t>.</w:t>
      </w:r>
    </w:p>
    <w:p w14:paraId="263E7F84" w14:textId="49F89F6D" w:rsidR="00E25C2D" w:rsidRPr="007B7CD1" w:rsidRDefault="00E25C2D" w:rsidP="003E5B2D">
      <w:r w:rsidRPr="007B7CD1">
        <w:t xml:space="preserve">Notwithstanding the foregoing, </w:t>
      </w:r>
      <w:r w:rsidR="008F4B74" w:rsidRPr="007B7CD1">
        <w:t xml:space="preserve">internationally traded </w:t>
      </w:r>
      <w:r w:rsidRPr="007B7CD1">
        <w:t xml:space="preserve">goods may be subject to inspections </w:t>
      </w:r>
      <w:r w:rsidR="008F4B74" w:rsidRPr="007B7CD1">
        <w:t>other than</w:t>
      </w:r>
      <w:r w:rsidRPr="007B7CD1">
        <w:t xml:space="preserve"> those provided for in the Agreement, which are not subject to the prohibition </w:t>
      </w:r>
      <w:r w:rsidRPr="007B7CD1">
        <w:rPr>
          <w:color w:val="000000"/>
        </w:rPr>
        <w:t>set forth</w:t>
      </w:r>
      <w:r w:rsidR="00A56630" w:rsidRPr="007B7CD1">
        <w:rPr>
          <w:color w:val="000000"/>
        </w:rPr>
        <w:t xml:space="preserve"> </w:t>
      </w:r>
      <w:r w:rsidRPr="007B7CD1">
        <w:t>in sub</w:t>
      </w:r>
      <w:r w:rsidR="004B4CAD" w:rsidRPr="007B7CD1">
        <w:t>section</w:t>
      </w:r>
      <w:r w:rsidRPr="007B7CD1">
        <w:t xml:space="preserve"> 5.1 or the restriction </w:t>
      </w:r>
      <w:r w:rsidRPr="007B7CD1">
        <w:rPr>
          <w:color w:val="000000"/>
        </w:rPr>
        <w:t>included</w:t>
      </w:r>
      <w:r w:rsidR="00A56630" w:rsidRPr="007B7CD1">
        <w:rPr>
          <w:color w:val="000000"/>
        </w:rPr>
        <w:t xml:space="preserve"> </w:t>
      </w:r>
      <w:r w:rsidRPr="007B7CD1">
        <w:t>in sub</w:t>
      </w:r>
      <w:r w:rsidR="004B4CAD" w:rsidRPr="007B7CD1">
        <w:t>section</w:t>
      </w:r>
      <w:r w:rsidRPr="007B7CD1">
        <w:t xml:space="preserve"> 5.2. These activities are </w:t>
      </w:r>
      <w:r w:rsidRPr="007B7CD1">
        <w:rPr>
          <w:color w:val="000000"/>
        </w:rPr>
        <w:t>mentioned</w:t>
      </w:r>
      <w:r w:rsidR="00A56630" w:rsidRPr="007B7CD1">
        <w:rPr>
          <w:color w:val="000000"/>
        </w:rPr>
        <w:t xml:space="preserve"> </w:t>
      </w:r>
      <w:r w:rsidRPr="007B7CD1">
        <w:t xml:space="preserve">in footnote 12, which states that </w:t>
      </w:r>
      <w:r w:rsidR="00E7087E" w:rsidRPr="007B7CD1">
        <w:t>“</w:t>
      </w:r>
      <w:r w:rsidRPr="007B7CD1">
        <w:t>this paragraph refers to pre</w:t>
      </w:r>
      <w:r w:rsidR="008F4B74" w:rsidRPr="007B7CD1">
        <w:t>-</w:t>
      </w:r>
      <w:r w:rsidRPr="007B7CD1">
        <w:t>shipment inspections covered by the Agreement on Pre</w:t>
      </w:r>
      <w:r w:rsidR="008F4B74" w:rsidRPr="007B7CD1">
        <w:t>-S</w:t>
      </w:r>
      <w:r w:rsidRPr="007B7CD1">
        <w:t>hipment Inspection, and does not preclude pre</w:t>
      </w:r>
      <w:r w:rsidR="008F4B74" w:rsidRPr="007B7CD1">
        <w:t>-</w:t>
      </w:r>
      <w:r w:rsidRPr="007B7CD1">
        <w:t>shipment inspections for health purposes and phytosanitary products.</w:t>
      </w:r>
      <w:r w:rsidR="00E7087E" w:rsidRPr="007B7CD1">
        <w:t>”</w:t>
      </w:r>
    </w:p>
    <w:p w14:paraId="381FA42C" w14:textId="0CF2AF27" w:rsidR="00E25C2D" w:rsidRPr="007B7CD1" w:rsidRDefault="002956CA" w:rsidP="00E25C2D">
      <w:pPr>
        <w:pStyle w:val="Heading3"/>
      </w:pPr>
      <w:bookmarkStart w:id="436" w:name="_Toc515452275"/>
      <w:bookmarkStart w:id="437" w:name="_Toc514872235"/>
      <w:r w:rsidRPr="007B7CD1">
        <w:rPr>
          <w:color w:val="4F81BD"/>
        </w:rPr>
        <w:t>Identified Gaps</w:t>
      </w:r>
      <w:bookmarkEnd w:id="436"/>
      <w:bookmarkEnd w:id="437"/>
    </w:p>
    <w:p w14:paraId="30E9F51E" w14:textId="45E46C28" w:rsidR="00E25C2D" w:rsidRPr="007B7CD1" w:rsidRDefault="00E25C2D" w:rsidP="00286068">
      <w:r w:rsidRPr="007B7CD1">
        <w:t>Upon review of the Central American legislation, no use of the pre</w:t>
      </w:r>
      <w:r w:rsidR="008F4B74" w:rsidRPr="007B7CD1">
        <w:t>-</w:t>
      </w:r>
      <w:r w:rsidRPr="007B7CD1">
        <w:t xml:space="preserve">shipment inspection was found, </w:t>
      </w:r>
      <w:r w:rsidRPr="007B7CD1">
        <w:rPr>
          <w:color w:val="000000"/>
        </w:rPr>
        <w:t>which means that</w:t>
      </w:r>
      <w:r w:rsidR="00A56630" w:rsidRPr="007B7CD1">
        <w:rPr>
          <w:color w:val="000000"/>
        </w:rPr>
        <w:t xml:space="preserve"> </w:t>
      </w:r>
      <w:r w:rsidRPr="007B7CD1">
        <w:t xml:space="preserve">its regulations coincide with the </w:t>
      </w:r>
      <w:r w:rsidR="00B62421" w:rsidRPr="007B7CD1">
        <w:t>TFA</w:t>
      </w:r>
      <w:r w:rsidRPr="007B7CD1">
        <w:t>, and there are no gaps.</w:t>
      </w:r>
    </w:p>
    <w:p w14:paraId="6BF6A8EC" w14:textId="288F4A4F" w:rsidR="00E25C2D" w:rsidRPr="007B7CD1" w:rsidRDefault="00F27318" w:rsidP="00E25C2D">
      <w:pPr>
        <w:pStyle w:val="Heading2"/>
      </w:pPr>
      <w:bookmarkStart w:id="438" w:name="_Toc480389111"/>
      <w:bookmarkStart w:id="439" w:name="_Toc515452276"/>
      <w:bookmarkStart w:id="440" w:name="_Toc514872236"/>
      <w:r w:rsidRPr="007B7CD1">
        <w:rPr>
          <w:color w:val="4F81BD"/>
        </w:rPr>
        <w:t>Section</w:t>
      </w:r>
      <w:r w:rsidR="00E25C2D" w:rsidRPr="007B7CD1">
        <w:rPr>
          <w:color w:val="4F81BD"/>
        </w:rPr>
        <w:t xml:space="preserve"> 10.6 - Recourse to </w:t>
      </w:r>
      <w:r w:rsidR="008F4B74" w:rsidRPr="007B7CD1">
        <w:rPr>
          <w:color w:val="4F81BD"/>
        </w:rPr>
        <w:t>Customs Agents</w:t>
      </w:r>
      <w:bookmarkEnd w:id="438"/>
      <w:bookmarkEnd w:id="439"/>
      <w:bookmarkEnd w:id="440"/>
    </w:p>
    <w:p w14:paraId="70BB5380" w14:textId="2034A680" w:rsidR="00E25C2D" w:rsidRPr="007B7CD1" w:rsidRDefault="00F27318" w:rsidP="00286068">
      <w:r w:rsidRPr="007B7CD1">
        <w:t>This section</w:t>
      </w:r>
      <w:r w:rsidR="00E25C2D" w:rsidRPr="007B7CD1">
        <w:t xml:space="preserve"> covers </w:t>
      </w:r>
      <w:r w:rsidR="00E25C2D" w:rsidRPr="007B7CD1">
        <w:rPr>
          <w:color w:val="000000"/>
        </w:rPr>
        <w:t>the following points</w:t>
      </w:r>
      <w:r w:rsidR="00E25C2D" w:rsidRPr="007B7CD1">
        <w:t>:</w:t>
      </w:r>
    </w:p>
    <w:p w14:paraId="79A2E527" w14:textId="4E260CBC" w:rsidR="00E25C2D" w:rsidRPr="007B7CD1" w:rsidRDefault="00E25C2D" w:rsidP="00D47413">
      <w:pPr>
        <w:numPr>
          <w:ilvl w:val="0"/>
          <w:numId w:val="5"/>
        </w:numPr>
        <w:shd w:val="clear" w:color="auto" w:fill="FFFFFF"/>
        <w:ind w:left="450"/>
        <w:textAlignment w:val="baseline"/>
        <w:rPr>
          <w:sz w:val="23"/>
        </w:rPr>
      </w:pPr>
      <w:r w:rsidRPr="007B7CD1">
        <w:rPr>
          <w:sz w:val="23"/>
        </w:rPr>
        <w:t xml:space="preserve">Countries shall not </w:t>
      </w:r>
      <w:r w:rsidRPr="007B7CD1">
        <w:rPr>
          <w:sz w:val="23"/>
          <w:shd w:val="clear" w:color="auto" w:fill="FFFFFF"/>
        </w:rPr>
        <w:t>introduce compulsory recourse to customs agents</w:t>
      </w:r>
      <w:r w:rsidRPr="007B7CD1">
        <w:rPr>
          <w:sz w:val="23"/>
        </w:rPr>
        <w:t>;</w:t>
      </w:r>
      <w:r w:rsidR="008F4B74" w:rsidRPr="007B7CD1">
        <w:rPr>
          <w:sz w:val="23"/>
        </w:rPr>
        <w:t xml:space="preserve"> and</w:t>
      </w:r>
    </w:p>
    <w:p w14:paraId="793DF12A" w14:textId="6B15D986" w:rsidR="00E25C2D" w:rsidRPr="007B7CD1" w:rsidRDefault="00E25C2D" w:rsidP="00D47413">
      <w:pPr>
        <w:numPr>
          <w:ilvl w:val="0"/>
          <w:numId w:val="6"/>
        </w:numPr>
        <w:shd w:val="clear" w:color="auto" w:fill="FFFFFF"/>
        <w:ind w:left="450"/>
        <w:textAlignment w:val="baseline"/>
        <w:rPr>
          <w:sz w:val="23"/>
        </w:rPr>
      </w:pPr>
      <w:r w:rsidRPr="007B7CD1">
        <w:rPr>
          <w:sz w:val="23"/>
        </w:rPr>
        <w:t xml:space="preserve">The rules </w:t>
      </w:r>
      <w:r w:rsidRPr="007B7CD1">
        <w:rPr>
          <w:color w:val="000000"/>
          <w:sz w:val="23"/>
        </w:rPr>
        <w:t>concerning</w:t>
      </w:r>
      <w:r w:rsidR="00A56630" w:rsidRPr="007B7CD1">
        <w:rPr>
          <w:color w:val="000000"/>
          <w:sz w:val="23"/>
        </w:rPr>
        <w:t xml:space="preserve"> </w:t>
      </w:r>
      <w:r w:rsidRPr="007B7CD1">
        <w:rPr>
          <w:color w:val="000000"/>
          <w:sz w:val="23"/>
        </w:rPr>
        <w:t>the granting of</w:t>
      </w:r>
      <w:r w:rsidR="00A56630" w:rsidRPr="007B7CD1">
        <w:rPr>
          <w:color w:val="000000"/>
          <w:sz w:val="23"/>
        </w:rPr>
        <w:t xml:space="preserve"> </w:t>
      </w:r>
      <w:r w:rsidRPr="007B7CD1">
        <w:rPr>
          <w:sz w:val="23"/>
        </w:rPr>
        <w:t>licenses to customs agents shall be transparent and objective.</w:t>
      </w:r>
    </w:p>
    <w:p w14:paraId="0A7E70DC" w14:textId="0D4F088D" w:rsidR="00E25C2D" w:rsidRPr="007B7CD1" w:rsidRDefault="0037560B" w:rsidP="00E25C2D">
      <w:pPr>
        <w:pStyle w:val="Heading3"/>
      </w:pPr>
      <w:bookmarkStart w:id="441" w:name="_Toc515452277"/>
      <w:bookmarkStart w:id="442" w:name="_Toc514872237"/>
      <w:r w:rsidRPr="007B7CD1">
        <w:rPr>
          <w:color w:val="4F81BD"/>
        </w:rPr>
        <w:t xml:space="preserve">Analyzed </w:t>
      </w:r>
      <w:r w:rsidR="00F0774F" w:rsidRPr="007B7CD1">
        <w:rPr>
          <w:color w:val="4F81BD"/>
        </w:rPr>
        <w:t>Regulations</w:t>
      </w:r>
      <w:bookmarkEnd w:id="441"/>
      <w:bookmarkEnd w:id="442"/>
    </w:p>
    <w:tbl>
      <w:tblPr>
        <w:tblStyle w:val="Tablaconcuadrcula6"/>
        <w:tblW w:w="0" w:type="auto"/>
        <w:jc w:val="center"/>
        <w:tblLook w:val="04A0" w:firstRow="1" w:lastRow="0" w:firstColumn="1" w:lastColumn="0" w:noHBand="0" w:noVBand="1"/>
      </w:tblPr>
      <w:tblGrid>
        <w:gridCol w:w="9350"/>
      </w:tblGrid>
      <w:tr w:rsidR="00E25C2D" w:rsidRPr="00F316C4" w14:paraId="52844B60" w14:textId="77777777" w:rsidTr="00E207CB">
        <w:trPr>
          <w:trHeight w:val="143"/>
          <w:jc w:val="center"/>
        </w:trPr>
        <w:tc>
          <w:tcPr>
            <w:tcW w:w="9350" w:type="dxa"/>
            <w:hideMark/>
          </w:tcPr>
          <w:p w14:paraId="2FBC50D6" w14:textId="6208EFD0" w:rsidR="00E25C2D" w:rsidRPr="007B7CD1" w:rsidRDefault="00E25C2D" w:rsidP="00EB130E">
            <w:pPr>
              <w:pStyle w:val="AnalyzedRegulations"/>
            </w:pPr>
            <w:r w:rsidRPr="007B7CD1">
              <w:t>CAUCA: 18-23</w:t>
            </w:r>
          </w:p>
          <w:p w14:paraId="6675DBF6" w14:textId="77777777" w:rsidR="00E25C2D" w:rsidRPr="007B7CD1" w:rsidRDefault="00E25C2D" w:rsidP="00EB130E">
            <w:pPr>
              <w:pStyle w:val="AnalyzedRegulations"/>
            </w:pPr>
            <w:r w:rsidRPr="007B7CD1">
              <w:t xml:space="preserve">RECAUCA: Section III (76-98) </w:t>
            </w:r>
          </w:p>
        </w:tc>
      </w:tr>
    </w:tbl>
    <w:p w14:paraId="6B0A57F1" w14:textId="0BE4E8E4" w:rsidR="00E25C2D" w:rsidRPr="007B7CD1" w:rsidRDefault="00E25C2D" w:rsidP="00E25C2D">
      <w:pPr>
        <w:pStyle w:val="Heading3"/>
      </w:pPr>
      <w:bookmarkStart w:id="443" w:name="_Toc515452278"/>
      <w:bookmarkStart w:id="444" w:name="_Toc514872238"/>
      <w:r w:rsidRPr="007B7CD1">
        <w:rPr>
          <w:color w:val="4F81BD"/>
        </w:rPr>
        <w:t>Ana</w:t>
      </w:r>
      <w:r w:rsidR="00F0774F" w:rsidRPr="007B7CD1">
        <w:rPr>
          <w:color w:val="4F81BD"/>
        </w:rPr>
        <w:t>l</w:t>
      </w:r>
      <w:r w:rsidRPr="007B7CD1">
        <w:rPr>
          <w:color w:val="4F81BD"/>
        </w:rPr>
        <w:t>ysis of Central American Regulations and Goals</w:t>
      </w:r>
      <w:bookmarkEnd w:id="443"/>
      <w:bookmarkEnd w:id="444"/>
    </w:p>
    <w:p w14:paraId="06DCA0A1" w14:textId="5CA280B0" w:rsidR="00E25C2D" w:rsidRPr="007B7CD1" w:rsidRDefault="00E25C2D" w:rsidP="00286068">
      <w:r w:rsidRPr="007B7CD1">
        <w:t>CAUCA defines the</w:t>
      </w:r>
      <w:r w:rsidR="006913FD" w:rsidRPr="007B7CD1">
        <w:t xml:space="preserve"> capacity and</w:t>
      </w:r>
      <w:r w:rsidRPr="007B7CD1">
        <w:t xml:space="preserve"> </w:t>
      </w:r>
      <w:r w:rsidR="006913FD" w:rsidRPr="007B7CD1">
        <w:t xml:space="preserve">strictly personal and non-transferable nature of the </w:t>
      </w:r>
      <w:r w:rsidRPr="007B7CD1">
        <w:t xml:space="preserve">agent, </w:t>
      </w:r>
      <w:r w:rsidR="006913FD" w:rsidRPr="007B7CD1">
        <w:rPr>
          <w:color w:val="000000"/>
        </w:rPr>
        <w:t>in addition to</w:t>
      </w:r>
      <w:r w:rsidR="00A56630" w:rsidRPr="007B7CD1">
        <w:rPr>
          <w:color w:val="000000"/>
        </w:rPr>
        <w:t xml:space="preserve"> </w:t>
      </w:r>
      <w:r w:rsidRPr="007B7CD1">
        <w:t xml:space="preserve">establishing </w:t>
      </w:r>
      <w:r w:rsidR="006913FD" w:rsidRPr="007B7CD1">
        <w:t>the agent</w:t>
      </w:r>
      <w:r w:rsidR="000B48A4" w:rsidRPr="007B7CD1">
        <w:t>’</w:t>
      </w:r>
      <w:r w:rsidR="006913FD" w:rsidRPr="007B7CD1">
        <w:t>s solidarity and obligations</w:t>
      </w:r>
      <w:r w:rsidRPr="007B7CD1">
        <w:t>.</w:t>
      </w:r>
      <w:r w:rsidR="00F73DFD" w:rsidRPr="007B7CD1">
        <w:t xml:space="preserve"> </w:t>
      </w:r>
      <w:r w:rsidRPr="007B7CD1">
        <w:t>It refers to RECAUCA regulations regarding licensing, responsibilities, duties, etc.</w:t>
      </w:r>
    </w:p>
    <w:p w14:paraId="15F8C87D" w14:textId="488B3098" w:rsidR="00E25C2D" w:rsidRPr="007B7CD1" w:rsidRDefault="00E25C2D" w:rsidP="005F7986">
      <w:r w:rsidRPr="007B7CD1">
        <w:t xml:space="preserve">RECAUCA regulates all matters related to </w:t>
      </w:r>
      <w:r w:rsidRPr="007B7CD1">
        <w:rPr>
          <w:color w:val="000000"/>
        </w:rPr>
        <w:t xml:space="preserve">the </w:t>
      </w:r>
      <w:r w:rsidR="006913FD" w:rsidRPr="007B7CD1">
        <w:rPr>
          <w:color w:val="000000"/>
        </w:rPr>
        <w:t>licensing of</w:t>
      </w:r>
      <w:r w:rsidR="00A56630" w:rsidRPr="007B7CD1">
        <w:rPr>
          <w:color w:val="000000"/>
        </w:rPr>
        <w:t xml:space="preserve"> </w:t>
      </w:r>
      <w:r w:rsidRPr="007B7CD1">
        <w:t xml:space="preserve">and </w:t>
      </w:r>
      <w:r w:rsidR="006913FD" w:rsidRPr="007B7CD1">
        <w:t xml:space="preserve">license </w:t>
      </w:r>
      <w:r w:rsidRPr="007B7CD1">
        <w:t xml:space="preserve">requirements </w:t>
      </w:r>
      <w:r w:rsidR="006913FD" w:rsidRPr="007B7CD1">
        <w:t xml:space="preserve">for </w:t>
      </w:r>
      <w:r w:rsidRPr="007B7CD1">
        <w:t xml:space="preserve">customs </w:t>
      </w:r>
      <w:r w:rsidRPr="007B7CD1">
        <w:rPr>
          <w:color w:val="000000"/>
        </w:rPr>
        <w:t>agents in detail</w:t>
      </w:r>
      <w:r w:rsidRPr="007B7CD1">
        <w:t>.</w:t>
      </w:r>
      <w:r w:rsidR="00F73DFD" w:rsidRPr="007B7CD1">
        <w:t xml:space="preserve"> </w:t>
      </w:r>
      <w:r w:rsidRPr="007B7CD1">
        <w:t xml:space="preserve">Its articles 87 and 88 define the cases in which their intervention is not mandatory, from which can be </w:t>
      </w:r>
      <w:r w:rsidRPr="007B7CD1">
        <w:rPr>
          <w:color w:val="000000"/>
        </w:rPr>
        <w:t>inferred that</w:t>
      </w:r>
      <w:r w:rsidRPr="007B7CD1">
        <w:t>, in the cases not foreseen in these articles, their involvement is mandatory</w:t>
      </w:r>
      <w:r w:rsidR="00C2389F">
        <w:t>. In summary:</w:t>
      </w:r>
    </w:p>
    <w:p w14:paraId="467A36A6" w14:textId="03D380F9" w:rsidR="00E25C2D" w:rsidRPr="007B7CD1" w:rsidRDefault="00E25C2D" w:rsidP="000976A8">
      <w:pPr>
        <w:autoSpaceDE w:val="0"/>
        <w:autoSpaceDN w:val="0"/>
        <w:adjustRightInd w:val="0"/>
      </w:pPr>
      <w:r w:rsidRPr="007B7CD1">
        <w:t>Article 87.</w:t>
      </w:r>
    </w:p>
    <w:p w14:paraId="598F6B2D" w14:textId="44B372B2" w:rsidR="00E25C2D" w:rsidRPr="00053880" w:rsidRDefault="00E25C2D" w:rsidP="00F82F1F">
      <w:pPr>
        <w:pStyle w:val="ListBullet"/>
      </w:pPr>
      <w:r w:rsidRPr="00053880">
        <w:t xml:space="preserve">Operations carried out directly by the governments of the countries: </w:t>
      </w:r>
      <w:r w:rsidRPr="00053880">
        <w:rPr>
          <w:color w:val="000000"/>
        </w:rPr>
        <w:t>In the case of</w:t>
      </w:r>
      <w:r w:rsidR="00A56630" w:rsidRPr="00053880">
        <w:rPr>
          <w:color w:val="000000"/>
        </w:rPr>
        <w:t xml:space="preserve"> </w:t>
      </w:r>
      <w:r w:rsidRPr="00053880">
        <w:t xml:space="preserve">customs operations carried out by </w:t>
      </w:r>
      <w:r w:rsidR="006913FD" w:rsidRPr="00053880">
        <w:t xml:space="preserve">the </w:t>
      </w:r>
      <w:r w:rsidRPr="00053880">
        <w:t>government and its agencies, municipalities and the autonomous or semi-autonomous institutions of the State;</w:t>
      </w:r>
    </w:p>
    <w:p w14:paraId="6E0F7443" w14:textId="095CDB7B" w:rsidR="00E25C2D" w:rsidRPr="00053880" w:rsidRDefault="00E25C2D" w:rsidP="00F82F1F">
      <w:pPr>
        <w:pStyle w:val="ListBullet"/>
      </w:pPr>
      <w:r w:rsidRPr="00053880">
        <w:t xml:space="preserve">When the goods subject to customs operations or procedures are in </w:t>
      </w:r>
      <w:r w:rsidRPr="00053880">
        <w:rPr>
          <w:color w:val="000000"/>
        </w:rPr>
        <w:t>any of</w:t>
      </w:r>
      <w:r w:rsidR="00A56630" w:rsidRPr="00053880">
        <w:rPr>
          <w:color w:val="000000"/>
        </w:rPr>
        <w:t xml:space="preserve"> </w:t>
      </w:r>
      <w:r w:rsidRPr="00053880">
        <w:t xml:space="preserve">the following </w:t>
      </w:r>
      <w:r w:rsidR="006913FD" w:rsidRPr="00053880">
        <w:t>situations</w:t>
      </w:r>
      <w:r w:rsidRPr="00053880">
        <w:t>:</w:t>
      </w:r>
    </w:p>
    <w:p w14:paraId="61EC2327" w14:textId="64076FC6" w:rsidR="00E25C2D" w:rsidRPr="00053880" w:rsidRDefault="00E25C2D" w:rsidP="00B52128">
      <w:pPr>
        <w:pStyle w:val="ListBullet2"/>
      </w:pPr>
      <w:r w:rsidRPr="00053880">
        <w:rPr>
          <w:color w:val="000000"/>
        </w:rPr>
        <w:t>In the case of</w:t>
      </w:r>
      <w:r w:rsidR="00A56630" w:rsidRPr="00053880">
        <w:rPr>
          <w:color w:val="000000"/>
        </w:rPr>
        <w:t xml:space="preserve"> </w:t>
      </w:r>
      <w:r w:rsidRPr="00053880">
        <w:t>a free trade operation under a bilateral or multilateral agreement;</w:t>
      </w:r>
    </w:p>
    <w:p w14:paraId="3B0D6FE7" w14:textId="0C57FC4A" w:rsidR="00E25C2D" w:rsidRPr="00053880" w:rsidRDefault="00E25C2D" w:rsidP="00B52128">
      <w:pPr>
        <w:pStyle w:val="ListBullet2"/>
      </w:pPr>
      <w:r w:rsidRPr="00053880">
        <w:t>When the goods are small, non-commercial shipments or are received or dispatched through the international postal system without commercial character or through expedited delivery or courier systems.</w:t>
      </w:r>
    </w:p>
    <w:p w14:paraId="0D8AB781" w14:textId="70E4D023" w:rsidR="00E25C2D" w:rsidRPr="00053880" w:rsidRDefault="00E25C2D" w:rsidP="00B52128">
      <w:pPr>
        <w:pStyle w:val="ListBullet2"/>
      </w:pPr>
      <w:r w:rsidRPr="00053880">
        <w:t xml:space="preserve">When the goods </w:t>
      </w:r>
      <w:r w:rsidRPr="00053880">
        <w:rPr>
          <w:color w:val="000000"/>
        </w:rPr>
        <w:t>are as follows</w:t>
      </w:r>
      <w:r w:rsidRPr="00053880">
        <w:t>:</w:t>
      </w:r>
    </w:p>
    <w:p w14:paraId="1DAE8763" w14:textId="267651F1" w:rsidR="00E25C2D" w:rsidRPr="00053880" w:rsidRDefault="00E25C2D" w:rsidP="00B52128">
      <w:pPr>
        <w:pStyle w:val="ListBullet3"/>
      </w:pPr>
      <w:r w:rsidRPr="00053880">
        <w:t>Traveler</w:t>
      </w:r>
      <w:r w:rsidR="000B48A4">
        <w:t>’</w:t>
      </w:r>
      <w:r w:rsidRPr="00053880">
        <w:t>s baggage and goods other than luggage;</w:t>
      </w:r>
    </w:p>
    <w:p w14:paraId="4B8CAB4B" w14:textId="77777777" w:rsidR="00E25C2D" w:rsidRPr="00053880" w:rsidRDefault="00E25C2D" w:rsidP="00B52128">
      <w:pPr>
        <w:pStyle w:val="ListBullet3"/>
      </w:pPr>
      <w:r w:rsidRPr="00053880">
        <w:t>Goods made by corporate entities represented by a special proxy customs agent;</w:t>
      </w:r>
    </w:p>
    <w:p w14:paraId="6E943D47" w14:textId="77777777" w:rsidR="00E25C2D" w:rsidRPr="00053880" w:rsidRDefault="00E25C2D" w:rsidP="00B52128">
      <w:pPr>
        <w:pStyle w:val="ListBullet3"/>
      </w:pPr>
      <w:r w:rsidRPr="00053880">
        <w:t>Goods that do not pay tariffs, such as: in-flight supplies, relief shipments and non-commercial imports, when their value does not exceed one thousand Central American pesos; and</w:t>
      </w:r>
    </w:p>
    <w:p w14:paraId="47FFAF40" w14:textId="68FA5C75" w:rsidR="00E25C2D" w:rsidRPr="00053880" w:rsidRDefault="00E25C2D" w:rsidP="00B52128">
      <w:pPr>
        <w:pStyle w:val="ListBullet3"/>
      </w:pPr>
      <w:r w:rsidRPr="00053880">
        <w:t xml:space="preserve">Other modalities, operations and procedures </w:t>
      </w:r>
      <w:r w:rsidRPr="00053880">
        <w:rPr>
          <w:color w:val="000000"/>
        </w:rPr>
        <w:t>expressly</w:t>
      </w:r>
      <w:r w:rsidR="00A56630" w:rsidRPr="00053880">
        <w:rPr>
          <w:color w:val="000000"/>
        </w:rPr>
        <w:t xml:space="preserve"> </w:t>
      </w:r>
      <w:r w:rsidRPr="00053880">
        <w:t>stated by the Regulations.</w:t>
      </w:r>
    </w:p>
    <w:p w14:paraId="22194D3D" w14:textId="243240BA" w:rsidR="00E25C2D" w:rsidRPr="007B7CD1" w:rsidRDefault="00E25C2D" w:rsidP="00B44367">
      <w:pPr>
        <w:autoSpaceDE w:val="0"/>
        <w:autoSpaceDN w:val="0"/>
        <w:adjustRightInd w:val="0"/>
      </w:pPr>
      <w:r w:rsidRPr="007B7CD1">
        <w:t xml:space="preserve">Article 88 sets forth the optional intervention of customs agents in </w:t>
      </w:r>
      <w:r w:rsidRPr="007B7CD1">
        <w:rPr>
          <w:color w:val="000000"/>
        </w:rPr>
        <w:t>the following cases</w:t>
      </w:r>
      <w:r w:rsidRPr="007B7CD1">
        <w:t>:</w:t>
      </w:r>
    </w:p>
    <w:p w14:paraId="3FB4E7DD" w14:textId="36E9DF8F" w:rsidR="00E25C2D" w:rsidRPr="00053880" w:rsidRDefault="00E25C2D" w:rsidP="00F55EF5">
      <w:pPr>
        <w:pStyle w:val="ListBullet"/>
      </w:pPr>
      <w:r w:rsidRPr="00053880">
        <w:t>Definitive and temporary exports with re</w:t>
      </w:r>
      <w:r w:rsidR="00FF79F1" w:rsidRPr="00053880">
        <w:t>-</w:t>
      </w:r>
      <w:r w:rsidRPr="00053880">
        <w:t>importation in the same state or temporary</w:t>
      </w:r>
      <w:r w:rsidR="00FF79F1" w:rsidRPr="00053880">
        <w:t xml:space="preserve"> exports</w:t>
      </w:r>
      <w:r w:rsidRPr="00053880">
        <w:t xml:space="preserve"> for outward processing;</w:t>
      </w:r>
    </w:p>
    <w:p w14:paraId="1A2FE6CC" w14:textId="77777777" w:rsidR="00E25C2D" w:rsidRPr="00053880" w:rsidRDefault="00E25C2D" w:rsidP="00F55EF5">
      <w:pPr>
        <w:pStyle w:val="ListBullet"/>
      </w:pPr>
      <w:r w:rsidRPr="00053880">
        <w:t>Free zones and customs warehouse;</w:t>
      </w:r>
    </w:p>
    <w:p w14:paraId="3AB5EDF6" w14:textId="77777777" w:rsidR="00E25C2D" w:rsidRPr="00053880" w:rsidRDefault="00E25C2D" w:rsidP="00F55EF5">
      <w:pPr>
        <w:pStyle w:val="ListBullet"/>
      </w:pPr>
      <w:r w:rsidRPr="00053880">
        <w:t>Temporary admission for inward processing; and</w:t>
      </w:r>
    </w:p>
    <w:p w14:paraId="7076C5A4" w14:textId="77777777" w:rsidR="00E25C2D" w:rsidRPr="00053880" w:rsidRDefault="00E25C2D" w:rsidP="00F55EF5">
      <w:pPr>
        <w:pStyle w:val="ListBullet"/>
        <w:rPr>
          <w:b/>
        </w:rPr>
      </w:pPr>
      <w:r w:rsidRPr="00053880">
        <w:t>Other regimes specified expressly by the Regulations.</w:t>
      </w:r>
    </w:p>
    <w:p w14:paraId="21D267EB" w14:textId="45324F6F" w:rsidR="00E25C2D" w:rsidRPr="007B7CD1" w:rsidRDefault="00E25C2D" w:rsidP="00B44367">
      <w:r w:rsidRPr="007B7CD1">
        <w:t xml:space="preserve">The Central American Strategy </w:t>
      </w:r>
      <w:r w:rsidR="00FF79F1" w:rsidRPr="007B7CD1">
        <w:t>provides for</w:t>
      </w:r>
      <w:r w:rsidRPr="007B7CD1">
        <w:t xml:space="preserve"> customs agents but does not establish them as mandatory.</w:t>
      </w:r>
    </w:p>
    <w:p w14:paraId="1FE967D5" w14:textId="77777777" w:rsidR="00E25C2D" w:rsidRPr="007B7CD1" w:rsidRDefault="00E25C2D" w:rsidP="00E25C2D">
      <w:pPr>
        <w:pStyle w:val="Heading3"/>
      </w:pPr>
      <w:bookmarkStart w:id="445" w:name="_Toc480389114"/>
      <w:bookmarkStart w:id="446" w:name="_Toc515452279"/>
      <w:bookmarkStart w:id="447" w:name="_Toc514872239"/>
      <w:r w:rsidRPr="007B7CD1">
        <w:rPr>
          <w:color w:val="4F81BD"/>
        </w:rPr>
        <w:t>International Agreements</w:t>
      </w:r>
      <w:bookmarkEnd w:id="445"/>
      <w:bookmarkEnd w:id="446"/>
      <w:bookmarkEnd w:id="447"/>
    </w:p>
    <w:p w14:paraId="58411877" w14:textId="3F4C0CB2" w:rsidR="00E25C2D" w:rsidRPr="007B7CD1" w:rsidRDefault="00E25C2D" w:rsidP="00286068">
      <w:pPr>
        <w:rPr>
          <w:b/>
        </w:rPr>
      </w:pPr>
      <w:r w:rsidRPr="007B7CD1">
        <w:t xml:space="preserve">CAFTA-DR </w:t>
      </w:r>
      <w:r w:rsidRPr="007B7CD1">
        <w:rPr>
          <w:color w:val="000000"/>
        </w:rPr>
        <w:t>does not mention anything</w:t>
      </w:r>
      <w:r w:rsidR="00A56630" w:rsidRPr="007B7CD1">
        <w:rPr>
          <w:color w:val="000000"/>
        </w:rPr>
        <w:t xml:space="preserve"> </w:t>
      </w:r>
      <w:r w:rsidRPr="007B7CD1">
        <w:t xml:space="preserve">on this subject. Article 118 (4) of </w:t>
      </w:r>
      <w:r w:rsidR="00CE6DFF" w:rsidRPr="007B7CD1">
        <w:t>the EU-CAAA</w:t>
      </w:r>
      <w:r w:rsidRPr="007B7CD1">
        <w:t xml:space="preserve"> states that countries </w:t>
      </w:r>
      <w:r w:rsidR="00D25659" w:rsidRPr="007B7CD1">
        <w:t xml:space="preserve">should </w:t>
      </w:r>
      <w:r w:rsidRPr="007B7CD1">
        <w:t xml:space="preserve">have clear, transparent and proportionate legislation and that, </w:t>
      </w:r>
      <w:r w:rsidR="00D25659" w:rsidRPr="007B7CD1">
        <w:t>where</w:t>
      </w:r>
      <w:r w:rsidRPr="007B7CD1">
        <w:t xml:space="preserve"> customs agents are mandatory, legal entities should be allowed to operate with their own customs agents </w:t>
      </w:r>
      <w:r w:rsidRPr="007B7CD1">
        <w:rPr>
          <w:color w:val="000000"/>
        </w:rPr>
        <w:t>who have been</w:t>
      </w:r>
      <w:r w:rsidR="00A56630" w:rsidRPr="007B7CD1">
        <w:rPr>
          <w:color w:val="000000"/>
        </w:rPr>
        <w:t xml:space="preserve"> </w:t>
      </w:r>
      <w:r w:rsidRPr="007B7CD1">
        <w:t xml:space="preserve">licensed by the competent authorities. It expressly leaves out any </w:t>
      </w:r>
      <w:r w:rsidR="00D25659" w:rsidRPr="007B7CD1">
        <w:t>other situation</w:t>
      </w:r>
      <w:r w:rsidRPr="007B7CD1">
        <w:t xml:space="preserve"> </w:t>
      </w:r>
      <w:r w:rsidRPr="007B7CD1">
        <w:rPr>
          <w:color w:val="000000"/>
        </w:rPr>
        <w:t>in accordance with</w:t>
      </w:r>
      <w:r w:rsidR="00A56630" w:rsidRPr="007B7CD1">
        <w:rPr>
          <w:color w:val="000000"/>
        </w:rPr>
        <w:t xml:space="preserve"> </w:t>
      </w:r>
      <w:r w:rsidRPr="007B7CD1">
        <w:t>other multilateral negotiations.</w:t>
      </w:r>
    </w:p>
    <w:p w14:paraId="4633A181" w14:textId="5610DC70" w:rsidR="00E25C2D" w:rsidRPr="007B7CD1" w:rsidRDefault="00E25C2D" w:rsidP="00E25C2D">
      <w:pPr>
        <w:pStyle w:val="Heading3"/>
      </w:pPr>
      <w:bookmarkStart w:id="448" w:name="_Toc515452280"/>
      <w:bookmarkStart w:id="449" w:name="_Toc514872240"/>
      <w:r w:rsidRPr="007B7CD1">
        <w:rPr>
          <w:color w:val="4F81BD"/>
        </w:rPr>
        <w:t>International</w:t>
      </w:r>
      <w:r w:rsidR="00A139B8" w:rsidRPr="007B7CD1">
        <w:rPr>
          <w:color w:val="4F81BD"/>
        </w:rPr>
        <w:t xml:space="preserve"> Best</w:t>
      </w:r>
      <w:r w:rsidRPr="007B7CD1">
        <w:rPr>
          <w:color w:val="4F81BD"/>
        </w:rPr>
        <w:t xml:space="preserve"> Practices</w:t>
      </w:r>
      <w:bookmarkEnd w:id="448"/>
      <w:bookmarkEnd w:id="449"/>
    </w:p>
    <w:p w14:paraId="45C79C6B" w14:textId="357415DA" w:rsidR="00E25C2D" w:rsidRPr="007B7CD1" w:rsidRDefault="00E25C2D" w:rsidP="00286068">
      <w:r w:rsidRPr="007B7CD1">
        <w:t xml:space="preserve">This </w:t>
      </w:r>
      <w:r w:rsidR="00F27318" w:rsidRPr="007B7CD1">
        <w:t>section</w:t>
      </w:r>
      <w:r w:rsidRPr="007B7CD1">
        <w:t xml:space="preserve"> of the </w:t>
      </w:r>
      <w:r w:rsidR="00B62421" w:rsidRPr="007B7CD1">
        <w:t>TFA</w:t>
      </w:r>
      <w:r w:rsidRPr="007B7CD1">
        <w:t xml:space="preserve"> is based on standard 8.1 of the RKC:</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C65982" w:rsidRPr="00D2742A" w14:paraId="266D91C3" w14:textId="77777777" w:rsidTr="00154085">
        <w:trPr>
          <w:jc w:val="center"/>
        </w:trPr>
        <w:tc>
          <w:tcPr>
            <w:tcW w:w="8640" w:type="dxa"/>
            <w:shd w:val="clear" w:color="auto" w:fill="F2F2F2" w:themeFill="background1" w:themeFillShade="F2"/>
          </w:tcPr>
          <w:p w14:paraId="1FCA434A" w14:textId="77777777" w:rsidR="008D103B" w:rsidRDefault="008D103B" w:rsidP="00F470CC">
            <w:pPr>
              <w:pStyle w:val="BoxRegulationHead4"/>
              <w:keepNext/>
              <w:widowControl w:val="0"/>
            </w:pPr>
            <w:r>
              <w:t>8.1. Standard</w:t>
            </w:r>
          </w:p>
          <w:p w14:paraId="7A733F35" w14:textId="0A3C9B2D" w:rsidR="00C65982" w:rsidRPr="007B0169" w:rsidRDefault="008D103B" w:rsidP="00F470CC">
            <w:pPr>
              <w:pStyle w:val="BoxRegulationBody"/>
            </w:pPr>
            <w:r>
              <w:t xml:space="preserve">Persons concerned shall have the choice of </w:t>
            </w:r>
            <w:r w:rsidRPr="00F470CC">
              <w:rPr>
                <w:rStyle w:val="BoxRegulationEmphasis"/>
              </w:rPr>
              <w:t xml:space="preserve">transacting business with the Customs either directly or by </w:t>
            </w:r>
            <w:r w:rsidRPr="007B0169">
              <w:rPr>
                <w:rStyle w:val="BoxRegulationEmphasis"/>
              </w:rPr>
              <w:t>designating a third party</w:t>
            </w:r>
            <w:r w:rsidRPr="007B0169">
              <w:t xml:space="preserve"> to act on their behalf.</w:t>
            </w:r>
          </w:p>
          <w:p w14:paraId="020E3CF8" w14:textId="16F53312" w:rsidR="00CD3ADE" w:rsidRPr="007B0169" w:rsidRDefault="00CD3ADE" w:rsidP="001C57C2">
            <w:pPr>
              <w:pStyle w:val="BoxRegulationHead4"/>
            </w:pPr>
            <w:r w:rsidRPr="007B0169">
              <w:t>Guideline 8.1</w:t>
            </w:r>
          </w:p>
          <w:p w14:paraId="2247E978" w14:textId="211BE56B" w:rsidR="00502F10" w:rsidRPr="007B0169" w:rsidRDefault="00CD3ADE" w:rsidP="00CD3ADE">
            <w:pPr>
              <w:pStyle w:val="BoxRegulationBody"/>
            </w:pPr>
            <w:r w:rsidRPr="007B0169">
              <w:t>This Standard gives the “person concerned”, who is usually the exporter or importer and</w:t>
            </w:r>
            <w:r w:rsidR="001C57C2" w:rsidRPr="007B0169">
              <w:t xml:space="preserve"> </w:t>
            </w:r>
            <w:r w:rsidRPr="007B0169">
              <w:t xml:space="preserve">the owner of the goods, </w:t>
            </w:r>
            <w:r w:rsidRPr="007B0169">
              <w:rPr>
                <w:rStyle w:val="BoxRegulationEmphasis"/>
              </w:rPr>
              <w:t>the option</w:t>
            </w:r>
            <w:r w:rsidRPr="007B0169">
              <w:t xml:space="preserve"> of either dealing directly with Customs or designating a third</w:t>
            </w:r>
            <w:r w:rsidR="001C57C2" w:rsidRPr="007B0169">
              <w:t xml:space="preserve"> </w:t>
            </w:r>
            <w:r w:rsidRPr="007B0169">
              <w:t>party to deal with Customs</w:t>
            </w:r>
            <w:r w:rsidR="00502F10" w:rsidRPr="007B0169">
              <w:t>….</w:t>
            </w:r>
          </w:p>
          <w:p w14:paraId="1D048B02" w14:textId="77777777" w:rsidR="001C7747" w:rsidRPr="007B0169" w:rsidRDefault="00CD3ADE" w:rsidP="00CD3ADE">
            <w:pPr>
              <w:pStyle w:val="BoxRegulationBody"/>
            </w:pPr>
            <w:r w:rsidRPr="007B0169">
              <w:t>While some Customs administrations are liberal in their dealings with third parties, some</w:t>
            </w:r>
            <w:r w:rsidR="00016186" w:rsidRPr="007B0169">
              <w:t xml:space="preserve"> </w:t>
            </w:r>
            <w:r w:rsidRPr="007B0169">
              <w:t>have imposed certain restrictions on third party transactions. These restrictions are to ensure</w:t>
            </w:r>
            <w:r w:rsidR="00016186" w:rsidRPr="007B0169">
              <w:t xml:space="preserve"> </w:t>
            </w:r>
            <w:r w:rsidRPr="007B0169">
              <w:t>that the third party acts with a certain degree of professionalism and responsibility, thereby</w:t>
            </w:r>
            <w:r w:rsidR="00016186" w:rsidRPr="007B0169">
              <w:t xml:space="preserve"> </w:t>
            </w:r>
            <w:r w:rsidRPr="007B0169">
              <w:t>allowing Customs to fulfil its own responsibilities to ensure compliance with Customs law.</w:t>
            </w:r>
          </w:p>
          <w:p w14:paraId="5219B715" w14:textId="3503C9BC" w:rsidR="00CD3ADE" w:rsidRDefault="00CD3ADE" w:rsidP="00CD3ADE">
            <w:pPr>
              <w:pStyle w:val="BoxRegulationBody"/>
            </w:pPr>
            <w:r w:rsidRPr="007B0169">
              <w:t>Some</w:t>
            </w:r>
            <w:r w:rsidR="00016186" w:rsidRPr="007B0169">
              <w:t xml:space="preserve"> </w:t>
            </w:r>
            <w:r w:rsidRPr="007B0169">
              <w:t>administrations require third parties by law, regulation or Customs ruling to be licensed. These</w:t>
            </w:r>
            <w:r w:rsidR="00016186" w:rsidRPr="007B0169">
              <w:t xml:space="preserve"> </w:t>
            </w:r>
            <w:r w:rsidRPr="007B0169">
              <w:t>licensing requirements may stipulate specified criteria that the third party must meet such as</w:t>
            </w:r>
            <w:r w:rsidR="00016186" w:rsidRPr="007B0169">
              <w:t xml:space="preserve"> </w:t>
            </w:r>
            <w:r w:rsidRPr="007B0169">
              <w:t>age, education, professional competence or moral and financial integrity. Additional criteria</w:t>
            </w:r>
            <w:r w:rsidR="00016186" w:rsidRPr="007B0169">
              <w:t xml:space="preserve"> </w:t>
            </w:r>
            <w:r w:rsidRPr="007B0169">
              <w:t>generally are that the third party have a registered business premise and meet professional</w:t>
            </w:r>
            <w:r w:rsidR="00016186" w:rsidRPr="007B0169">
              <w:t xml:space="preserve"> </w:t>
            </w:r>
            <w:r w:rsidRPr="007B0169">
              <w:t>standards for record-keeping. In some countries, third parties must pass qualifying</w:t>
            </w:r>
            <w:r w:rsidR="00016186" w:rsidRPr="007B0169">
              <w:t xml:space="preserve"> </w:t>
            </w:r>
            <w:r w:rsidRPr="007B0169">
              <w:t>examinations to meet these requirements. Customs’ authority in approving third parties is</w:t>
            </w:r>
            <w:r w:rsidR="00016186" w:rsidRPr="007B0169">
              <w:t xml:space="preserve"> </w:t>
            </w:r>
            <w:r w:rsidRPr="007B0169">
              <w:t>covered by Standard 8.2.</w:t>
            </w:r>
          </w:p>
          <w:p w14:paraId="238AFF36" w14:textId="52C21412" w:rsidR="00B34EDD" w:rsidRPr="00D2742A" w:rsidRDefault="00B34EDD" w:rsidP="00B34EDD">
            <w:pPr>
              <w:pStyle w:val="BoxRegulationNote"/>
            </w:pPr>
            <w:r>
              <w:t>Note: Emphasis added</w:t>
            </w:r>
          </w:p>
        </w:tc>
      </w:tr>
    </w:tbl>
    <w:p w14:paraId="60515A1A" w14:textId="4B840E9A" w:rsidR="00E25C2D" w:rsidRPr="007B7CD1" w:rsidRDefault="00E25C2D" w:rsidP="007B0169">
      <w:pPr>
        <w:pStyle w:val="BodyText"/>
      </w:pPr>
      <w:r w:rsidRPr="007B7CD1">
        <w:t xml:space="preserve">Japanese </w:t>
      </w:r>
      <w:r w:rsidR="00086449" w:rsidRPr="007B7CD1">
        <w:t>c</w:t>
      </w:r>
      <w:r w:rsidRPr="007B7CD1">
        <w:t>ustoms have achieved excellent results by allowing customs agents to be AEOs: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C65982" w:rsidRPr="00D2742A" w14:paraId="68D48949" w14:textId="77777777" w:rsidTr="00154085">
        <w:trPr>
          <w:jc w:val="center"/>
        </w:trPr>
        <w:tc>
          <w:tcPr>
            <w:tcW w:w="8640" w:type="dxa"/>
            <w:shd w:val="clear" w:color="auto" w:fill="F2F2F2" w:themeFill="background1" w:themeFillShade="F2"/>
          </w:tcPr>
          <w:p w14:paraId="5DBA550D" w14:textId="77777777" w:rsidR="00696ED7" w:rsidRPr="007B7CD1" w:rsidRDefault="00696ED7" w:rsidP="00696ED7">
            <w:pPr>
              <w:pStyle w:val="BoxRegulationHead4"/>
            </w:pPr>
            <w:bookmarkStart w:id="450" w:name="_Toc515452281"/>
            <w:bookmarkStart w:id="451" w:name="_Toc514872241"/>
            <w:r w:rsidRPr="007B7CD1">
              <w:t>AEOs and Customs Agents</w:t>
            </w:r>
          </w:p>
          <w:p w14:paraId="505DC277" w14:textId="77777777" w:rsidR="00696ED7" w:rsidRPr="007B7CD1" w:rsidRDefault="00696ED7" w:rsidP="00696ED7">
            <w:pPr>
              <w:pStyle w:val="BoxRegulationBody"/>
            </w:pPr>
            <w:r w:rsidRPr="007B7CD1">
              <w:t xml:space="preserve">In 2008, </w:t>
            </w:r>
            <w:r w:rsidRPr="007B7CD1">
              <w:rPr>
                <w:color w:val="000000"/>
              </w:rPr>
              <w:t xml:space="preserve">in order </w:t>
            </w:r>
            <w:r w:rsidRPr="007B7CD1">
              <w:t xml:space="preserve">to ensure and facilitate world trade, Japanese Customs introduced their AEO program and included customs agents among potential professionals who could be certified. Being involved in the international movement of goods, customs agents are </w:t>
            </w:r>
            <w:r w:rsidRPr="007B7CD1">
              <w:rPr>
                <w:color w:val="000000"/>
              </w:rPr>
              <w:t xml:space="preserve">one of the entities </w:t>
            </w:r>
            <w:r w:rsidRPr="007B7CD1">
              <w:t xml:space="preserve">that can help maintain the security of the logistics supply chain. The requirements for a customs agent to obtain certification are the same as for a carrier or depositary. For example, AEO agents must have at least three years of experience, </w:t>
            </w:r>
            <w:r w:rsidRPr="007B7CD1">
              <w:rPr>
                <w:color w:val="000000"/>
              </w:rPr>
              <w:t>cannot have violated any customs laws</w:t>
            </w:r>
            <w:r w:rsidRPr="007B7CD1">
              <w:t>, must be able to use the electronic system for customs procedures, must have registered premises, etc.</w:t>
            </w:r>
          </w:p>
          <w:p w14:paraId="3B0924C6" w14:textId="37FA3AE7" w:rsidR="00C65982" w:rsidRPr="00D2742A" w:rsidRDefault="00696ED7" w:rsidP="00696ED7">
            <w:pPr>
              <w:pStyle w:val="BoxRegulationNote"/>
              <w:tabs>
                <w:tab w:val="left" w:pos="5046"/>
              </w:tabs>
            </w:pPr>
            <w:r w:rsidRPr="007B7CD1">
              <w:t>Source: WCO Report on Customs Brokers, June 2016.</w:t>
            </w:r>
          </w:p>
        </w:tc>
      </w:tr>
    </w:tbl>
    <w:p w14:paraId="7B03E45A" w14:textId="57F8E8B0" w:rsidR="00E25C2D" w:rsidRPr="007B7CD1" w:rsidRDefault="002956CA" w:rsidP="00E25C2D">
      <w:pPr>
        <w:pStyle w:val="Heading3"/>
      </w:pPr>
      <w:r w:rsidRPr="007B7CD1">
        <w:rPr>
          <w:color w:val="4F81BD"/>
        </w:rPr>
        <w:t>Identified Gaps</w:t>
      </w:r>
      <w:bookmarkEnd w:id="450"/>
      <w:bookmarkEnd w:id="451"/>
    </w:p>
    <w:p w14:paraId="0C90E740" w14:textId="20EBAF6D" w:rsidR="00570A00" w:rsidRPr="007B7CD1" w:rsidRDefault="00570A00" w:rsidP="00286068">
      <w:r w:rsidRPr="007B7CD1">
        <w:rPr>
          <w:b/>
        </w:rPr>
        <w:t xml:space="preserve">Regarding the obligatory nature of </w:t>
      </w:r>
      <w:r w:rsidRPr="007B7CD1">
        <w:rPr>
          <w:b/>
          <w:color w:val="000000"/>
        </w:rPr>
        <w:t>the use of</w:t>
      </w:r>
      <w:r w:rsidR="00A56630" w:rsidRPr="007B7CD1">
        <w:rPr>
          <w:b/>
          <w:color w:val="000000"/>
        </w:rPr>
        <w:t xml:space="preserve"> </w:t>
      </w:r>
      <w:r w:rsidRPr="007B7CD1">
        <w:rPr>
          <w:b/>
        </w:rPr>
        <w:t>customs agents</w:t>
      </w:r>
      <w:r w:rsidRPr="007B7CD1">
        <w:t xml:space="preserve">: RECAUCA considers the recourse of customs agents as mandatory for definitive import operations and leaves open the possibility that by regulation it can be made mandatory for any other regime. These provisions would appear to </w:t>
      </w:r>
      <w:r w:rsidRPr="007B7CD1">
        <w:rPr>
          <w:color w:val="000000"/>
        </w:rPr>
        <w:t>be in violation of</w:t>
      </w:r>
      <w:r w:rsidR="00A56630" w:rsidRPr="007B7CD1">
        <w:rPr>
          <w:color w:val="000000"/>
        </w:rPr>
        <w:t xml:space="preserve"> </w:t>
      </w:r>
      <w:r w:rsidRPr="007B7CD1">
        <w:rPr>
          <w:color w:val="000000"/>
        </w:rPr>
        <w:t>the provisions of</w:t>
      </w:r>
      <w:r w:rsidR="00A56630" w:rsidRPr="007B7CD1">
        <w:rPr>
          <w:color w:val="000000"/>
        </w:rPr>
        <w:t xml:space="preserve"> </w:t>
      </w:r>
      <w:r w:rsidRPr="007B7CD1">
        <w:t xml:space="preserve">the </w:t>
      </w:r>
      <w:r w:rsidR="00FD2E90" w:rsidRPr="007B7CD1">
        <w:t>TFA</w:t>
      </w:r>
      <w:r w:rsidRPr="007B7CD1">
        <w:t>.</w:t>
      </w:r>
    </w:p>
    <w:p w14:paraId="2E04459D" w14:textId="6F56D262" w:rsidR="00570A00" w:rsidRPr="007B7CD1" w:rsidRDefault="00570A00" w:rsidP="00B44367">
      <w:r w:rsidRPr="007B7CD1">
        <w:t xml:space="preserve">However, the </w:t>
      </w:r>
      <w:r w:rsidR="00FD2E90" w:rsidRPr="007B7CD1">
        <w:t>TFA</w:t>
      </w:r>
      <w:r w:rsidRPr="007B7CD1">
        <w:t xml:space="preserve"> is clear in its mandate: as of the entry into force of this agreement, the members will not introduce the obligatory recourse to customs agents. This means that if it already exists, it should not be eliminated, but if it does not exist it </w:t>
      </w:r>
      <w:r w:rsidR="007B1A35" w:rsidRPr="007B7CD1">
        <w:t>cannot</w:t>
      </w:r>
      <w:r w:rsidRPr="007B7CD1">
        <w:t xml:space="preserve"> be introduced in the legislation. </w:t>
      </w:r>
      <w:r w:rsidRPr="007B7CD1">
        <w:rPr>
          <w:color w:val="000000"/>
        </w:rPr>
        <w:t>In the case of</w:t>
      </w:r>
      <w:r w:rsidR="00A56630" w:rsidRPr="007B7CD1">
        <w:rPr>
          <w:color w:val="000000"/>
        </w:rPr>
        <w:t xml:space="preserve"> </w:t>
      </w:r>
      <w:r w:rsidRPr="007B7CD1">
        <w:t xml:space="preserve">a country examined individually, </w:t>
      </w:r>
      <w:r w:rsidRPr="007B7CD1">
        <w:rPr>
          <w:color w:val="000000"/>
        </w:rPr>
        <w:t xml:space="preserve">it is </w:t>
      </w:r>
      <w:r w:rsidRPr="007B7CD1">
        <w:t xml:space="preserve">clear that those countries </w:t>
      </w:r>
      <w:r w:rsidRPr="007B7CD1">
        <w:rPr>
          <w:color w:val="000000"/>
        </w:rPr>
        <w:t>that</w:t>
      </w:r>
      <w:r w:rsidR="00A56630" w:rsidRPr="007B7CD1">
        <w:rPr>
          <w:color w:val="000000"/>
        </w:rPr>
        <w:t xml:space="preserve"> </w:t>
      </w:r>
      <w:r w:rsidRPr="007B7CD1">
        <w:t xml:space="preserve">contain the obligation </w:t>
      </w:r>
      <w:r w:rsidRPr="007B7CD1">
        <w:rPr>
          <w:color w:val="000000"/>
        </w:rPr>
        <w:t>do not have to eliminate</w:t>
      </w:r>
      <w:r w:rsidR="00A56630" w:rsidRPr="007B7CD1">
        <w:rPr>
          <w:color w:val="000000"/>
        </w:rPr>
        <w:t xml:space="preserve"> </w:t>
      </w:r>
      <w:r w:rsidRPr="007B7CD1">
        <w:t xml:space="preserve">it unless the legislation changes; and those who do not contemplate it, </w:t>
      </w:r>
      <w:r w:rsidR="007B1A35" w:rsidRPr="007B7CD1">
        <w:t>cannot</w:t>
      </w:r>
      <w:r w:rsidRPr="007B7CD1">
        <w:t xml:space="preserve"> introduce it.</w:t>
      </w:r>
    </w:p>
    <w:p w14:paraId="55A925DD" w14:textId="70D1FE26" w:rsidR="00BC45B5" w:rsidRPr="00053880" w:rsidRDefault="00BC45B5" w:rsidP="003C6E89">
      <w:r w:rsidRPr="00053880">
        <w:t>The complex part of analyzing this article is that CAUCA and RECAUCA constitute applicable</w:t>
      </w:r>
      <w:r w:rsidR="00A56630" w:rsidRPr="00053880">
        <w:t xml:space="preserve"> </w:t>
      </w:r>
      <w:r w:rsidRPr="00053880">
        <w:t>law for the Central American countries and therefore, RECAUCA should be examined as an existing standard that need not be changed in order</w:t>
      </w:r>
      <w:r w:rsidR="00A56630" w:rsidRPr="00053880">
        <w:t xml:space="preserve"> </w:t>
      </w:r>
      <w:r w:rsidRPr="00053880">
        <w:t>to eliminate the obligatory nature of customs agents.</w:t>
      </w:r>
    </w:p>
    <w:p w14:paraId="0E851654" w14:textId="430FDE15" w:rsidR="00BC45B5" w:rsidRPr="007B7CD1" w:rsidRDefault="00BC45B5" w:rsidP="000976A8">
      <w:r w:rsidRPr="007B7CD1">
        <w:rPr>
          <w:color w:val="000000"/>
        </w:rPr>
        <w:t>In fact, as</w:t>
      </w:r>
      <w:r w:rsidR="00A56630" w:rsidRPr="007B7CD1">
        <w:rPr>
          <w:color w:val="000000"/>
        </w:rPr>
        <w:t xml:space="preserve"> </w:t>
      </w:r>
      <w:r w:rsidRPr="007B7CD1">
        <w:t xml:space="preserve">RECAUCA had </w:t>
      </w:r>
      <w:r w:rsidRPr="007B7CD1">
        <w:rPr>
          <w:color w:val="000000"/>
        </w:rPr>
        <w:t>already</w:t>
      </w:r>
      <w:r w:rsidR="00A56630" w:rsidRPr="007B7CD1">
        <w:rPr>
          <w:color w:val="000000"/>
        </w:rPr>
        <w:t xml:space="preserve"> </w:t>
      </w:r>
      <w:r w:rsidRPr="007B7CD1">
        <w:t xml:space="preserve">contemplated the obligatory nature of customs agents from the moment it took force, it </w:t>
      </w:r>
      <w:r w:rsidRPr="007B7CD1">
        <w:rPr>
          <w:color w:val="000000"/>
        </w:rPr>
        <w:t>is not in violation of</w:t>
      </w:r>
      <w:r w:rsidR="00A56630" w:rsidRPr="007B7CD1">
        <w:rPr>
          <w:color w:val="000000"/>
        </w:rPr>
        <w:t xml:space="preserve"> </w:t>
      </w:r>
      <w:r w:rsidRPr="007B7CD1">
        <w:t xml:space="preserve">the TFA and therefore there is no obligation to eliminate mandatory use, but only </w:t>
      </w:r>
      <w:r w:rsidRPr="007B7CD1">
        <w:rPr>
          <w:color w:val="000000"/>
        </w:rPr>
        <w:t>to refrain from introducing</w:t>
      </w:r>
      <w:r w:rsidR="00A56630" w:rsidRPr="007B7CD1">
        <w:rPr>
          <w:color w:val="000000"/>
        </w:rPr>
        <w:t xml:space="preserve"> </w:t>
      </w:r>
      <w:r w:rsidRPr="007B7CD1">
        <w:t>it if there were any changes after the TFA took force.</w:t>
      </w:r>
    </w:p>
    <w:p w14:paraId="2491AD4E" w14:textId="4FCD8225" w:rsidR="00E25C2D" w:rsidRPr="007B7CD1" w:rsidRDefault="00395EA5" w:rsidP="003E5B2D">
      <w:r w:rsidRPr="007B7CD1">
        <w:rPr>
          <w:b/>
        </w:rPr>
        <w:t>Regarding the licensing processes</w:t>
      </w:r>
      <w:r w:rsidRPr="007B7CD1">
        <w:rPr>
          <w:color w:val="000000"/>
        </w:rPr>
        <w:t xml:space="preserve">: </w:t>
      </w:r>
      <w:r w:rsidR="00BC45B5" w:rsidRPr="007B7CD1">
        <w:rPr>
          <w:color w:val="000000"/>
        </w:rPr>
        <w:t>In general</w:t>
      </w:r>
      <w:r w:rsidR="00BC45B5" w:rsidRPr="007B7CD1">
        <w:t>, RECAUCA establishes complex licensing requirements for Customs Brokers. The complexity of these requirements discourages the participation of qualified professionals, who choose not to be certified</w:t>
      </w:r>
      <w:r w:rsidR="00BC45B5" w:rsidRPr="007B7CD1">
        <w:rPr>
          <w:color w:val="000000"/>
        </w:rPr>
        <w:t>, thus</w:t>
      </w:r>
      <w:r w:rsidR="00A56630" w:rsidRPr="007B7CD1">
        <w:rPr>
          <w:color w:val="000000"/>
        </w:rPr>
        <w:t xml:space="preserve"> </w:t>
      </w:r>
      <w:r w:rsidR="00BC45B5" w:rsidRPr="007B7CD1">
        <w:t xml:space="preserve">opening the doors to a lack of protection of declarants who use non-certified professionals and a lack of responsibility of these to </w:t>
      </w:r>
      <w:r w:rsidR="00086449" w:rsidRPr="007B7CD1">
        <w:t>c</w:t>
      </w:r>
      <w:r w:rsidR="00BC45B5" w:rsidRPr="007B7CD1">
        <w:t>ustoms.</w:t>
      </w:r>
      <w:r w:rsidR="00F73DFD" w:rsidRPr="007B7CD1">
        <w:t xml:space="preserve"> </w:t>
      </w:r>
      <w:r w:rsidR="00BC45B5" w:rsidRPr="007B7CD1">
        <w:t xml:space="preserve">The WCO has </w:t>
      </w:r>
      <w:r w:rsidR="00BC45B5" w:rsidRPr="007B7CD1">
        <w:rPr>
          <w:color w:val="000000"/>
        </w:rPr>
        <w:t>expressed its concern about</w:t>
      </w:r>
      <w:r w:rsidR="00A56630" w:rsidRPr="007B7CD1">
        <w:rPr>
          <w:color w:val="000000"/>
        </w:rPr>
        <w:t xml:space="preserve"> </w:t>
      </w:r>
      <w:r w:rsidR="00BC45B5" w:rsidRPr="007B7CD1">
        <w:t>the emergence of informal intermediaries: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C65982" w:rsidRPr="00D2742A" w14:paraId="28926C8F" w14:textId="77777777" w:rsidTr="00154085">
        <w:trPr>
          <w:jc w:val="center"/>
        </w:trPr>
        <w:tc>
          <w:tcPr>
            <w:tcW w:w="8640" w:type="dxa"/>
            <w:shd w:val="clear" w:color="auto" w:fill="F2F2F2" w:themeFill="background1" w:themeFillShade="F2"/>
          </w:tcPr>
          <w:p w14:paraId="51344623" w14:textId="77777777" w:rsidR="00696ED7" w:rsidRPr="00696ED7" w:rsidRDefault="00696ED7" w:rsidP="00696ED7">
            <w:pPr>
              <w:pStyle w:val="BoxRegulationHead4"/>
            </w:pPr>
            <w:r w:rsidRPr="00696ED7">
              <w:t>2015 Report on Customs Agents by the WCO</w:t>
            </w:r>
          </w:p>
          <w:p w14:paraId="1A0ABA1B" w14:textId="3BAABB95" w:rsidR="00C65982" w:rsidRPr="00696ED7" w:rsidRDefault="00696ED7" w:rsidP="00696ED7">
            <w:pPr>
              <w:pStyle w:val="BoxRegulationBody"/>
            </w:pPr>
            <w:r w:rsidRPr="00696ED7">
              <w:t>Another challenge mentioned by the WCO is the issue of compliance and integrity of brokers. The appearance of informal brokers who operate with no license and ID is a practice not only deleterious to professional brokers and traders; it also raises concern from a compliance perspective. 46% of WCO members have noted this as a problem area. 14% point to it as a very serious problem.</w:t>
            </w:r>
          </w:p>
        </w:tc>
      </w:tr>
    </w:tbl>
    <w:p w14:paraId="4A0B95F3" w14:textId="578A2289" w:rsidR="00E25C2D" w:rsidRPr="007B7CD1" w:rsidRDefault="00450839" w:rsidP="00286068">
      <w:r w:rsidRPr="007B7CD1">
        <w:rPr>
          <w:noProof/>
        </w:rPr>
        <w:drawing>
          <wp:anchor distT="0" distB="0" distL="114300" distR="114300" simplePos="0" relativeHeight="251658241" behindDoc="0" locked="0" layoutInCell="1" allowOverlap="1" wp14:anchorId="36E7A108" wp14:editId="7BC56D05">
            <wp:simplePos x="0" y="0"/>
            <wp:positionH relativeFrom="margin">
              <wp:posOffset>352425</wp:posOffset>
            </wp:positionH>
            <wp:positionV relativeFrom="paragraph">
              <wp:posOffset>615950</wp:posOffset>
            </wp:positionV>
            <wp:extent cx="5457825" cy="4581525"/>
            <wp:effectExtent l="0" t="0" r="9525" b="952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022" t="16901" r="36427" b="7620"/>
                    <a:stretch/>
                  </pic:blipFill>
                  <pic:spPr bwMode="auto">
                    <a:xfrm>
                      <a:off x="0" y="0"/>
                      <a:ext cx="5457825" cy="4581525"/>
                    </a:xfrm>
                    <a:prstGeom prst="rect">
                      <a:avLst/>
                    </a:prstGeom>
                    <a:ln>
                      <a:noFill/>
                    </a:ln>
                    <a:extLst>
                      <a:ext uri="{53640926-AAD7-44D8-BBD7-CCE9431645EC}">
                        <a14:shadowObscured xmlns:a14="http://schemas.microsoft.com/office/drawing/2010/main"/>
                      </a:ext>
                    </a:extLst>
                  </pic:spPr>
                </pic:pic>
              </a:graphicData>
            </a:graphic>
          </wp:anchor>
        </w:drawing>
      </w:r>
      <w:r w:rsidR="00AF0466" w:rsidRPr="007B7CD1">
        <w:t>The</w:t>
      </w:r>
      <w:r w:rsidR="00E25C2D" w:rsidRPr="007B7CD1">
        <w:t xml:space="preserve"> WCO has</w:t>
      </w:r>
      <w:r w:rsidR="00AF0466" w:rsidRPr="007B7CD1">
        <w:t xml:space="preserve"> therefore</w:t>
      </w:r>
      <w:r w:rsidR="00E25C2D" w:rsidRPr="007B7CD1">
        <w:t xml:space="preserve"> proposed </w:t>
      </w:r>
      <w:r w:rsidR="00E25C2D" w:rsidRPr="007B7CD1">
        <w:rPr>
          <w:color w:val="000000"/>
        </w:rPr>
        <w:t>a number of</w:t>
      </w:r>
      <w:r w:rsidR="00A56630" w:rsidRPr="007B7CD1">
        <w:rPr>
          <w:color w:val="000000"/>
        </w:rPr>
        <w:t xml:space="preserve"> </w:t>
      </w:r>
      <w:r w:rsidR="00E25C2D" w:rsidRPr="007B7CD1">
        <w:t xml:space="preserve">innovative ideas to improve the certification of </w:t>
      </w:r>
      <w:r w:rsidR="00562C16" w:rsidRPr="007B7CD1">
        <w:t>c</w:t>
      </w:r>
      <w:r w:rsidR="00E25C2D" w:rsidRPr="007B7CD1">
        <w:t xml:space="preserve">ustoms </w:t>
      </w:r>
      <w:r w:rsidR="00562C16" w:rsidRPr="007B7CD1">
        <w:t>a</w:t>
      </w:r>
      <w:r w:rsidR="0088576E" w:rsidRPr="007B7CD1">
        <w:t>gents (Customs Brokers</w:t>
      </w:r>
      <w:r w:rsidR="00F6299B" w:rsidRPr="007B7CD1">
        <w:t>),</w:t>
      </w:r>
      <w:r w:rsidR="00E25C2D" w:rsidRPr="007B7CD1">
        <w:t xml:space="preserve"> which could be incorporated into RECAUCA. </w:t>
      </w:r>
      <w:r w:rsidR="002F2FD3" w:rsidRPr="007B7CD1">
        <w:t>WCO prepared t</w:t>
      </w:r>
      <w:r w:rsidR="00E25C2D" w:rsidRPr="007B7CD1">
        <w:t xml:space="preserve">he following </w:t>
      </w:r>
      <w:r w:rsidR="002F2FD3" w:rsidRPr="007B7CD1">
        <w:t>chart</w:t>
      </w:r>
      <w:r w:rsidR="00E25C2D" w:rsidRPr="007B7CD1">
        <w:t xml:space="preserve"> to show trends in the requirements for certifying </w:t>
      </w:r>
      <w:r w:rsidR="00D9508D" w:rsidRPr="007B7CD1">
        <w:t>c</w:t>
      </w:r>
      <w:r w:rsidR="00E25C2D" w:rsidRPr="007B7CD1">
        <w:t>ustoms agents:</w:t>
      </w:r>
    </w:p>
    <w:p w14:paraId="28E58D87" w14:textId="456CC517" w:rsidR="00E25C2D" w:rsidRPr="007B7CD1" w:rsidRDefault="00E25C2D" w:rsidP="00B44367">
      <w:pPr>
        <w:rPr>
          <w:sz w:val="21"/>
        </w:rPr>
      </w:pPr>
      <w:r w:rsidRPr="007B7CD1">
        <w:rPr>
          <w:sz w:val="21"/>
        </w:rPr>
        <w:t>Source: WCO Report on Customs Brokers. June 2016</w:t>
      </w:r>
    </w:p>
    <w:p w14:paraId="0973347C" w14:textId="695BD408" w:rsidR="00E25C2D" w:rsidRPr="00286068" w:rsidRDefault="00E25C2D" w:rsidP="00E25C2D">
      <w:pPr>
        <w:pStyle w:val="Heading3"/>
      </w:pPr>
      <w:bookmarkStart w:id="452" w:name="_Toc515452282"/>
      <w:bookmarkStart w:id="453" w:name="_Toc514872242"/>
      <w:r w:rsidRPr="007B7CD1">
        <w:rPr>
          <w:color w:val="4F81BD"/>
        </w:rPr>
        <w:t>Recommendations</w:t>
      </w:r>
      <w:bookmarkEnd w:id="452"/>
      <w:bookmarkEnd w:id="453"/>
    </w:p>
    <w:p w14:paraId="23B1349E" w14:textId="02E23730" w:rsidR="00E25C2D" w:rsidRPr="002061EF" w:rsidRDefault="00E25C2D" w:rsidP="00D47413">
      <w:pPr>
        <w:pStyle w:val="ListNumber"/>
        <w:numPr>
          <w:ilvl w:val="0"/>
          <w:numId w:val="26"/>
        </w:numPr>
      </w:pPr>
      <w:r w:rsidRPr="00B44367">
        <w:t>Regarding the obligation not to introduce: C</w:t>
      </w:r>
      <w:r w:rsidRPr="005F7986">
        <w:t>AUCA and RECAUCA already contemplate this obligation for certain customs activities, so they are not forced to eliminate this condition.</w:t>
      </w:r>
      <w:r w:rsidR="00F73DFD" w:rsidRPr="003C6E89">
        <w:t xml:space="preserve"> </w:t>
      </w:r>
      <w:r w:rsidRPr="00286068">
        <w:t>Due to the different realities and complexit</w:t>
      </w:r>
      <w:r w:rsidR="00AF0466" w:rsidRPr="00B44367">
        <w:t>ies</w:t>
      </w:r>
      <w:r w:rsidRPr="005F7986">
        <w:t xml:space="preserve"> in certain countries of the region, the </w:t>
      </w:r>
      <w:r w:rsidR="00AF0466" w:rsidRPr="003C6E89">
        <w:t>appropriateness</w:t>
      </w:r>
      <w:r w:rsidR="00AF0466" w:rsidRPr="000976A8">
        <w:t xml:space="preserve"> </w:t>
      </w:r>
      <w:r w:rsidRPr="0028047F">
        <w:t xml:space="preserve">of eliminating </w:t>
      </w:r>
      <w:r w:rsidRPr="003E5B2D">
        <w:t>it depends on considerations that go beyond legal ones.</w:t>
      </w:r>
    </w:p>
    <w:p w14:paraId="603C5462" w14:textId="3B6BDEB7" w:rsidR="00E25C2D" w:rsidRPr="00286068" w:rsidRDefault="00E25C2D" w:rsidP="00053880">
      <w:pPr>
        <w:pStyle w:val="ListNumber"/>
      </w:pPr>
      <w:r w:rsidRPr="00B01D11">
        <w:t>Concerning</w:t>
      </w:r>
      <w:r w:rsidR="00A56630" w:rsidRPr="001872DF">
        <w:t xml:space="preserve"> </w:t>
      </w:r>
      <w:r w:rsidRPr="001872DF">
        <w:t>the conditions for licens</w:t>
      </w:r>
      <w:r w:rsidR="00A71ADC" w:rsidRPr="00545AE9">
        <w:t>ing</w:t>
      </w:r>
      <w:r w:rsidRPr="001A71A6">
        <w:t xml:space="preserve">, reforms must be made to adapt these conditions to the </w:t>
      </w:r>
      <w:r w:rsidR="00B62421" w:rsidRPr="00D67F23">
        <w:t>TFA</w:t>
      </w:r>
      <w:r w:rsidRPr="00D67F23">
        <w:t xml:space="preserve"> and to international best practices.</w:t>
      </w:r>
    </w:p>
    <w:p w14:paraId="520FA01E" w14:textId="21FADAFD" w:rsidR="00E25C2D" w:rsidRPr="007B7CD1" w:rsidRDefault="00F27318" w:rsidP="00E25C2D">
      <w:pPr>
        <w:pStyle w:val="Heading2"/>
      </w:pPr>
      <w:bookmarkStart w:id="454" w:name="_Toc480389116"/>
      <w:bookmarkStart w:id="455" w:name="_Toc515452283"/>
      <w:bookmarkStart w:id="456" w:name="_Toc514872243"/>
      <w:r w:rsidRPr="007B7CD1">
        <w:rPr>
          <w:color w:val="4F81BD"/>
        </w:rPr>
        <w:t xml:space="preserve">Section </w:t>
      </w:r>
      <w:r w:rsidR="00E25C2D" w:rsidRPr="007B7CD1">
        <w:rPr>
          <w:color w:val="4F81BD"/>
        </w:rPr>
        <w:t>10.7 - Common Border Procedures and Uniform Documentation Requirements</w:t>
      </w:r>
      <w:bookmarkEnd w:id="454"/>
      <w:bookmarkEnd w:id="455"/>
      <w:bookmarkEnd w:id="456"/>
    </w:p>
    <w:p w14:paraId="594CCEF4" w14:textId="344BE7C1" w:rsidR="00E25C2D" w:rsidRPr="007B7CD1" w:rsidRDefault="00E25C2D" w:rsidP="00286068">
      <w:r w:rsidRPr="007B7CD1">
        <w:t xml:space="preserve">Article 10.7 of the </w:t>
      </w:r>
      <w:r w:rsidR="00B62421" w:rsidRPr="007B7CD1">
        <w:t>TFA</w:t>
      </w:r>
      <w:r w:rsidRPr="007B7CD1">
        <w:t xml:space="preserve"> establishes as a general principle</w:t>
      </w:r>
      <w:r w:rsidR="00CA6280" w:rsidRPr="007B7CD1">
        <w:t>,</w:t>
      </w:r>
      <w:r w:rsidRPr="007B7CD1">
        <w:t xml:space="preserve"> the uniform application in each country</w:t>
      </w:r>
      <w:r w:rsidR="000B48A4" w:rsidRPr="007B7CD1">
        <w:t>’</w:t>
      </w:r>
      <w:r w:rsidRPr="007B7CD1">
        <w:t xml:space="preserve">s territory of the same procedures and document requirements for customs clearance and release. In addition, it comprehensively regulates the exceptions that may apply and states the </w:t>
      </w:r>
      <w:r w:rsidR="001C745C" w:rsidRPr="007B7CD1">
        <w:t xml:space="preserve">ends to </w:t>
      </w:r>
      <w:r w:rsidRPr="007B7CD1">
        <w:t>which each exception should be consulted.</w:t>
      </w:r>
    </w:p>
    <w:p w14:paraId="20948408" w14:textId="086B32DF" w:rsidR="0063705E" w:rsidRPr="002061EF" w:rsidRDefault="0063705E" w:rsidP="007B7CD1">
      <w:pPr>
        <w:pStyle w:val="Heading3"/>
      </w:pPr>
      <w:bookmarkStart w:id="457" w:name="_Toc501013104"/>
      <w:bookmarkStart w:id="458" w:name="_Toc515452284"/>
      <w:bookmarkStart w:id="459" w:name="_Toc514872244"/>
      <w:r w:rsidRPr="003E5B2D">
        <w:t>Analyzed Regulations</w:t>
      </w:r>
      <w:bookmarkEnd w:id="457"/>
      <w:bookmarkEnd w:id="458"/>
      <w:bookmarkEnd w:id="459"/>
    </w:p>
    <w:tbl>
      <w:tblPr>
        <w:tblStyle w:val="Tablaconcuadrcula4"/>
        <w:tblW w:w="0" w:type="auto"/>
        <w:jc w:val="center"/>
        <w:tblLook w:val="04A0" w:firstRow="1" w:lastRow="0" w:firstColumn="1" w:lastColumn="0" w:noHBand="0" w:noVBand="1"/>
      </w:tblPr>
      <w:tblGrid>
        <w:gridCol w:w="9350"/>
      </w:tblGrid>
      <w:tr w:rsidR="0063705E" w:rsidRPr="00F513AD" w14:paraId="44AB1656" w14:textId="77777777" w:rsidTr="00DA0EE9">
        <w:trPr>
          <w:jc w:val="center"/>
        </w:trPr>
        <w:tc>
          <w:tcPr>
            <w:tcW w:w="9350" w:type="dxa"/>
            <w:tcBorders>
              <w:top w:val="single" w:sz="4" w:space="0" w:color="auto"/>
              <w:left w:val="single" w:sz="4" w:space="0" w:color="auto"/>
              <w:bottom w:val="single" w:sz="4" w:space="0" w:color="auto"/>
              <w:right w:val="single" w:sz="4" w:space="0" w:color="auto"/>
            </w:tcBorders>
          </w:tcPr>
          <w:p w14:paraId="7C99DF2D" w14:textId="193B66F7" w:rsidR="0063705E" w:rsidRPr="007B7CD1" w:rsidRDefault="0063705E" w:rsidP="00EB130E">
            <w:pPr>
              <w:pStyle w:val="AnalyzedRegulations"/>
            </w:pPr>
            <w:r w:rsidRPr="007B7CD1">
              <w:t>CAUCA: Arts. 63,84,91,33,35</w:t>
            </w:r>
          </w:p>
          <w:p w14:paraId="3613AAFF" w14:textId="5F06965A" w:rsidR="0063705E" w:rsidRPr="007B7CD1" w:rsidRDefault="0063705E" w:rsidP="00EB130E">
            <w:pPr>
              <w:pStyle w:val="AnalyzedRegulations"/>
            </w:pPr>
            <w:r w:rsidRPr="007B7CD1">
              <w:t>RECAUCA: Arts. 353, 354, 331, 245, 327, 392-402, 403, 406, 407-422, 403, 406, 407-422, 335, 359, 423-539, 358</w:t>
            </w:r>
          </w:p>
          <w:p w14:paraId="2B93D6F9" w14:textId="1AC2E03A" w:rsidR="0063705E" w:rsidRPr="007B7CD1" w:rsidRDefault="0063705E" w:rsidP="00EB130E">
            <w:pPr>
              <w:pStyle w:val="AnalyzedRegulations"/>
            </w:pPr>
            <w:r w:rsidRPr="007B7CD1">
              <w:t>COMIECO Resolution 271/11: Arts.</w:t>
            </w:r>
            <w:r w:rsidR="00F73DFD" w:rsidRPr="007B7CD1">
              <w:t xml:space="preserve"> </w:t>
            </w:r>
            <w:r w:rsidRPr="007B7CD1">
              <w:t>12, 14 y 16</w:t>
            </w:r>
          </w:p>
          <w:p w14:paraId="61AADC3B" w14:textId="0E76468A" w:rsidR="0063705E" w:rsidRPr="007B7CD1" w:rsidRDefault="0063705E" w:rsidP="00EB130E">
            <w:pPr>
              <w:pStyle w:val="AnalyzedRegulations"/>
            </w:pPr>
            <w:r w:rsidRPr="007B7CD1">
              <w:t>COMIECO Resolution 338 de 2014</w:t>
            </w:r>
          </w:p>
          <w:p w14:paraId="72CFB21A" w14:textId="0CCCB48C" w:rsidR="0063705E" w:rsidRPr="007B7CD1" w:rsidRDefault="0063705E" w:rsidP="00EB130E">
            <w:pPr>
              <w:pStyle w:val="AnalyzedRegulations"/>
            </w:pPr>
            <w:r w:rsidRPr="007B7CD1">
              <w:t>Central American Strategy (as a whole)</w:t>
            </w:r>
          </w:p>
          <w:p w14:paraId="24F07427" w14:textId="4120C944" w:rsidR="0063705E" w:rsidRPr="007B7CD1" w:rsidRDefault="0063705E" w:rsidP="00EB130E">
            <w:pPr>
              <w:pStyle w:val="AnalyzedRegulations"/>
              <w:rPr>
                <w:lang w:val="es-ES_tradnl"/>
              </w:rPr>
            </w:pPr>
            <w:r w:rsidRPr="007B7CD1">
              <w:rPr>
                <w:lang w:val="es-ES_tradnl"/>
              </w:rPr>
              <w:t>CAFTA-DR: Arts.</w:t>
            </w:r>
            <w:r w:rsidR="00F73DFD" w:rsidRPr="007B7CD1">
              <w:rPr>
                <w:lang w:val="es-ES_tradnl"/>
              </w:rPr>
              <w:t xml:space="preserve"> </w:t>
            </w:r>
            <w:r w:rsidRPr="007B7CD1">
              <w:rPr>
                <w:lang w:val="es-ES_tradnl"/>
              </w:rPr>
              <w:t>3.5, 3.6 y 3.7</w:t>
            </w:r>
          </w:p>
          <w:p w14:paraId="37A4B471" w14:textId="344B29C7" w:rsidR="0063705E" w:rsidRPr="007B7CD1" w:rsidRDefault="0063705E" w:rsidP="00EB130E">
            <w:pPr>
              <w:pStyle w:val="AnalyzedRegulations"/>
              <w:rPr>
                <w:lang w:val="es-ES_tradnl"/>
              </w:rPr>
            </w:pPr>
            <w:r w:rsidRPr="007B7CD1">
              <w:rPr>
                <w:lang w:val="es-ES_tradnl"/>
              </w:rPr>
              <w:t>EU-CAAA</w:t>
            </w:r>
          </w:p>
        </w:tc>
      </w:tr>
    </w:tbl>
    <w:p w14:paraId="72AC5203" w14:textId="21D61863" w:rsidR="00E25C2D" w:rsidRPr="007B7CD1" w:rsidRDefault="00E25C2D" w:rsidP="00E25C2D">
      <w:pPr>
        <w:pStyle w:val="Heading3"/>
      </w:pPr>
      <w:bookmarkStart w:id="460" w:name="_Toc480389117"/>
      <w:bookmarkStart w:id="461" w:name="_Toc515452285"/>
      <w:bookmarkStart w:id="462" w:name="_Toc514872245"/>
      <w:r w:rsidRPr="007B7CD1">
        <w:rPr>
          <w:color w:val="4F81BD"/>
        </w:rPr>
        <w:t>Analysis of Central American Regulations and Goals</w:t>
      </w:r>
      <w:bookmarkEnd w:id="460"/>
      <w:bookmarkEnd w:id="461"/>
      <w:bookmarkEnd w:id="462"/>
    </w:p>
    <w:p w14:paraId="57D32218" w14:textId="249E02A6" w:rsidR="00E25C2D" w:rsidRPr="007B7CD1" w:rsidRDefault="00E25C2D" w:rsidP="00286068">
      <w:pPr>
        <w:autoSpaceDE w:val="0"/>
        <w:autoSpaceDN w:val="0"/>
        <w:adjustRightInd w:val="0"/>
      </w:pPr>
      <w:r w:rsidRPr="007B7CD1">
        <w:t>CAUCA establishes, in a very general manner, its scope of application to the customs territories of the State Parties and</w:t>
      </w:r>
      <w:r w:rsidR="000A1A47" w:rsidRPr="007B7CD1">
        <w:t xml:space="preserve"> establishes further on</w:t>
      </w:r>
      <w:r w:rsidRPr="007B7CD1">
        <w:t xml:space="preserve"> in several articles the specific </w:t>
      </w:r>
      <w:r w:rsidR="000A1A47" w:rsidRPr="007B7CD1">
        <w:t xml:space="preserve">matters </w:t>
      </w:r>
      <w:r w:rsidRPr="007B7CD1">
        <w:t xml:space="preserve">in which each country can differentiate its procedures, documentation and requirements. RECAUCA also provides that, unless otherwise stated, </w:t>
      </w:r>
      <w:r w:rsidR="000A1A47" w:rsidRPr="007B7CD1">
        <w:rPr>
          <w:color w:val="000000"/>
        </w:rPr>
        <w:t>as a result of</w:t>
      </w:r>
      <w:r w:rsidR="00A56630" w:rsidRPr="007B7CD1">
        <w:rPr>
          <w:color w:val="000000"/>
        </w:rPr>
        <w:t xml:space="preserve"> </w:t>
      </w:r>
      <w:r w:rsidRPr="007B7CD1">
        <w:t>international agreements</w:t>
      </w:r>
      <w:r w:rsidR="0028780F">
        <w:t>,</w:t>
      </w:r>
      <w:r w:rsidR="000A1A47" w:rsidRPr="007B7CD1">
        <w:t xml:space="preserve"> the</w:t>
      </w:r>
      <w:r w:rsidRPr="007B7CD1">
        <w:t xml:space="preserve"> customs regulations </w:t>
      </w:r>
      <w:r w:rsidR="000A1A47" w:rsidRPr="007B7CD1">
        <w:t xml:space="preserve">set forth </w:t>
      </w:r>
      <w:r w:rsidRPr="007B7CD1">
        <w:t>by the Central American Uniform Customs Code and this Regulation</w:t>
      </w:r>
      <w:r w:rsidR="0028780F">
        <w:t>,</w:t>
      </w:r>
      <w:r w:rsidRPr="007B7CD1">
        <w:t xml:space="preserve"> shall </w:t>
      </w:r>
      <w:r w:rsidR="000A1A47" w:rsidRPr="007B7CD1">
        <w:t>apply</w:t>
      </w:r>
      <w:r w:rsidRPr="007B7CD1">
        <w:t xml:space="preserve"> uniformly in the customs </w:t>
      </w:r>
      <w:r w:rsidR="000A1A47" w:rsidRPr="007B7CD1">
        <w:t xml:space="preserve">territories </w:t>
      </w:r>
      <w:r w:rsidRPr="007B7CD1">
        <w:t>of the State Parties.</w:t>
      </w:r>
    </w:p>
    <w:p w14:paraId="70CB4C75" w14:textId="54BCC8A2" w:rsidR="00E25C2D" w:rsidRPr="007B7CD1" w:rsidRDefault="00E25C2D" w:rsidP="003C6E89">
      <w:pPr>
        <w:autoSpaceDE w:val="0"/>
        <w:autoSpaceDN w:val="0"/>
        <w:adjustRightInd w:val="0"/>
      </w:pPr>
      <w:r w:rsidRPr="007B7CD1">
        <w:t xml:space="preserve">The exceptions </w:t>
      </w:r>
      <w:r w:rsidR="000A1A47" w:rsidRPr="007B7CD1">
        <w:t>allowing differentiation of</w:t>
      </w:r>
      <w:r w:rsidRPr="007B7CD1">
        <w:t xml:space="preserve"> requirements and procedures are </w:t>
      </w:r>
      <w:r w:rsidR="000A1A47" w:rsidRPr="007B7CD1">
        <w:t xml:space="preserve">given </w:t>
      </w:r>
      <w:r w:rsidRPr="007B7CD1">
        <w:t>in the following table:</w:t>
      </w:r>
    </w:p>
    <w:tbl>
      <w:tblPr>
        <w:tblStyle w:val="Tablaconcuadrcula6"/>
        <w:tblW w:w="0" w:type="auto"/>
        <w:jc w:val="center"/>
        <w:tblLook w:val="04A0" w:firstRow="1" w:lastRow="0" w:firstColumn="1" w:lastColumn="0" w:noHBand="0" w:noVBand="1"/>
      </w:tblPr>
      <w:tblGrid>
        <w:gridCol w:w="3318"/>
        <w:gridCol w:w="3318"/>
        <w:gridCol w:w="3318"/>
      </w:tblGrid>
      <w:tr w:rsidR="00E25C2D" w:rsidRPr="00F316C4" w14:paraId="77742678"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hideMark/>
          </w:tcPr>
          <w:p w14:paraId="424122FC" w14:textId="7CC6E448" w:rsidR="00E25C2D" w:rsidRPr="007B7CD1" w:rsidRDefault="00B62421" w:rsidP="008E4577">
            <w:pPr>
              <w:pStyle w:val="BoxRegulationHead1"/>
            </w:pPr>
            <w:r w:rsidRPr="007B7CD1">
              <w:t>TFA</w:t>
            </w:r>
          </w:p>
        </w:tc>
        <w:tc>
          <w:tcPr>
            <w:tcW w:w="3318" w:type="dxa"/>
            <w:tcBorders>
              <w:top w:val="single" w:sz="4" w:space="0" w:color="auto"/>
              <w:left w:val="single" w:sz="4" w:space="0" w:color="auto"/>
              <w:bottom w:val="single" w:sz="4" w:space="0" w:color="auto"/>
              <w:right w:val="single" w:sz="4" w:space="0" w:color="auto"/>
            </w:tcBorders>
            <w:hideMark/>
          </w:tcPr>
          <w:p w14:paraId="57E7E866" w14:textId="77777777" w:rsidR="00E25C2D" w:rsidRPr="007B7CD1" w:rsidRDefault="00E25C2D" w:rsidP="008E4577">
            <w:pPr>
              <w:pStyle w:val="BoxRegulationHead1"/>
            </w:pPr>
            <w:r w:rsidRPr="007B7CD1">
              <w:t>CAUCA</w:t>
            </w:r>
          </w:p>
        </w:tc>
        <w:tc>
          <w:tcPr>
            <w:tcW w:w="3318" w:type="dxa"/>
            <w:tcBorders>
              <w:top w:val="single" w:sz="4" w:space="0" w:color="auto"/>
              <w:left w:val="single" w:sz="4" w:space="0" w:color="auto"/>
              <w:bottom w:val="single" w:sz="4" w:space="0" w:color="auto"/>
              <w:right w:val="single" w:sz="4" w:space="0" w:color="auto"/>
            </w:tcBorders>
            <w:hideMark/>
          </w:tcPr>
          <w:p w14:paraId="76CB7C80" w14:textId="77777777" w:rsidR="00E25C2D" w:rsidRPr="007B7CD1" w:rsidRDefault="00E25C2D" w:rsidP="008E4577">
            <w:pPr>
              <w:pStyle w:val="BoxRegulationHead1"/>
            </w:pPr>
            <w:r w:rsidRPr="007B7CD1">
              <w:t>RECAUCA</w:t>
            </w:r>
          </w:p>
        </w:tc>
      </w:tr>
      <w:tr w:rsidR="00E25C2D" w:rsidRPr="004A371A" w14:paraId="62D3E701" w14:textId="77777777" w:rsidTr="00D27759">
        <w:trPr>
          <w:trHeight w:val="62"/>
          <w:jc w:val="center"/>
        </w:trPr>
        <w:tc>
          <w:tcPr>
            <w:tcW w:w="3318" w:type="dxa"/>
            <w:tcBorders>
              <w:top w:val="single" w:sz="4" w:space="0" w:color="auto"/>
              <w:left w:val="single" w:sz="4" w:space="0" w:color="auto"/>
              <w:bottom w:val="single" w:sz="4" w:space="0" w:color="auto"/>
              <w:right w:val="single" w:sz="4" w:space="0" w:color="auto"/>
            </w:tcBorders>
          </w:tcPr>
          <w:p w14:paraId="3DF4C00E" w14:textId="50380DD2" w:rsidR="00E25C2D" w:rsidRPr="007B7CD1" w:rsidRDefault="00E25C2D" w:rsidP="008E4577">
            <w:pPr>
              <w:pStyle w:val="BoxRegulationBody"/>
              <w:rPr>
                <w:color w:val="9BBB59" w:themeColor="accent3"/>
              </w:rPr>
            </w:pPr>
            <w:r w:rsidRPr="007B7CD1">
              <w:rPr>
                <w:color w:val="000000"/>
              </w:rPr>
              <w:t xml:space="preserve">Possibility </w:t>
            </w:r>
            <w:r w:rsidR="000A1A47" w:rsidRPr="007B7CD1">
              <w:rPr>
                <w:color w:val="000000"/>
              </w:rPr>
              <w:t xml:space="preserve">of differentiating </w:t>
            </w:r>
            <w:r w:rsidRPr="007B7CD1">
              <w:rPr>
                <w:color w:val="000000"/>
              </w:rPr>
              <w:t>procedures and documentations based on the nature and type of</w:t>
            </w:r>
            <w:r w:rsidR="00A56630" w:rsidRPr="007B7CD1">
              <w:rPr>
                <w:color w:val="000000"/>
              </w:rPr>
              <w:t xml:space="preserve"> </w:t>
            </w:r>
            <w:r w:rsidRPr="007B7CD1">
              <w:rPr>
                <w:color w:val="000000"/>
              </w:rPr>
              <w:t>goods</w:t>
            </w:r>
            <w:r w:rsidR="00CA6280" w:rsidRPr="007B7CD1">
              <w:rPr>
                <w:color w:val="000000"/>
              </w:rPr>
              <w:t>.</w:t>
            </w:r>
          </w:p>
        </w:tc>
        <w:tc>
          <w:tcPr>
            <w:tcW w:w="3318" w:type="dxa"/>
            <w:tcBorders>
              <w:top w:val="single" w:sz="4" w:space="0" w:color="auto"/>
              <w:left w:val="single" w:sz="4" w:space="0" w:color="auto"/>
              <w:bottom w:val="single" w:sz="4" w:space="0" w:color="auto"/>
              <w:right w:val="single" w:sz="4" w:space="0" w:color="auto"/>
            </w:tcBorders>
          </w:tcPr>
          <w:p w14:paraId="7178B9AA" w14:textId="655D1082" w:rsidR="00E25C2D" w:rsidRPr="007B7CD1" w:rsidRDefault="00E25C2D" w:rsidP="008E4577">
            <w:pPr>
              <w:pStyle w:val="BoxRegulationBody"/>
            </w:pPr>
            <w:r w:rsidRPr="007B7CD1">
              <w:t xml:space="preserve">Article 63. </w:t>
            </w:r>
            <w:r w:rsidR="000A1A47" w:rsidRPr="007B7CD1">
              <w:t>Banned G</w:t>
            </w:r>
            <w:r w:rsidRPr="007B7CD1">
              <w:t>oods</w:t>
            </w:r>
          </w:p>
          <w:p w14:paraId="3F77B421" w14:textId="327EE43F" w:rsidR="00E25C2D" w:rsidRPr="007B7CD1" w:rsidRDefault="000A1A47" w:rsidP="008E4577">
            <w:pPr>
              <w:pStyle w:val="BoxRegulationBody"/>
            </w:pPr>
            <w:r w:rsidRPr="007B7CD1">
              <w:t xml:space="preserve">Banned </w:t>
            </w:r>
            <w:r w:rsidR="00E25C2D" w:rsidRPr="007B7CD1">
              <w:t xml:space="preserve">import or export goods shall be retained by the Customs Authority and, where appropriate, </w:t>
            </w:r>
            <w:r w:rsidRPr="007B7CD1">
              <w:t>placed at the disposal of</w:t>
            </w:r>
            <w:r w:rsidR="00E25C2D" w:rsidRPr="007B7CD1">
              <w:t xml:space="preserve"> the competent authority.</w:t>
            </w:r>
          </w:p>
          <w:p w14:paraId="177D147B" w14:textId="51D0C51E" w:rsidR="00E25C2D" w:rsidRPr="007B7CD1" w:rsidRDefault="00E25C2D" w:rsidP="008E4577">
            <w:pPr>
              <w:pStyle w:val="BoxRegulationBody"/>
            </w:pPr>
            <w:r w:rsidRPr="007B7CD1">
              <w:t xml:space="preserve">Article 41. </w:t>
            </w:r>
            <w:r w:rsidR="000A1A47" w:rsidRPr="007B7CD1">
              <w:t>Hazardous Goods</w:t>
            </w:r>
          </w:p>
          <w:p w14:paraId="3487748C" w14:textId="431C8D63" w:rsidR="00E25C2D" w:rsidRPr="007B7CD1" w:rsidRDefault="000A1A47" w:rsidP="008E4577">
            <w:pPr>
              <w:pStyle w:val="BoxRegulationBody"/>
              <w:rPr>
                <w:color w:val="9BBB59" w:themeColor="accent3"/>
              </w:rPr>
            </w:pPr>
            <w:r w:rsidRPr="007B7CD1">
              <w:t>E</w:t>
            </w:r>
            <w:r w:rsidR="00E25C2D" w:rsidRPr="007B7CD1">
              <w:t xml:space="preserve">ntry into national territory of explosive, flammable, corrosive, contaminating, and radioactive goods, </w:t>
            </w:r>
            <w:r w:rsidR="00E25C2D" w:rsidRPr="007B7CD1">
              <w:rPr>
                <w:color w:val="000000"/>
              </w:rPr>
              <w:t>as well as</w:t>
            </w:r>
            <w:r w:rsidR="00A56630" w:rsidRPr="007B7CD1">
              <w:rPr>
                <w:color w:val="000000"/>
              </w:rPr>
              <w:t xml:space="preserve"> </w:t>
            </w:r>
            <w:r w:rsidR="00E25C2D" w:rsidRPr="007B7CD1">
              <w:t xml:space="preserve">other </w:t>
            </w:r>
            <w:r w:rsidRPr="007B7CD1">
              <w:t xml:space="preserve">hazardous </w:t>
            </w:r>
            <w:r w:rsidR="00E25C2D" w:rsidRPr="007B7CD1">
              <w:rPr>
                <w:color w:val="000000"/>
              </w:rPr>
              <w:t>goods that do not have prior permission</w:t>
            </w:r>
            <w:r w:rsidR="00A56630" w:rsidRPr="007B7CD1">
              <w:rPr>
                <w:color w:val="000000"/>
              </w:rPr>
              <w:t xml:space="preserve"> </w:t>
            </w:r>
            <w:r w:rsidR="003E69B6" w:rsidRPr="007B7CD1">
              <w:t xml:space="preserve">from </w:t>
            </w:r>
            <w:r w:rsidR="00E25C2D" w:rsidRPr="007B7CD1">
              <w:t xml:space="preserve">the competent authority shall not be permitted. Upon authorization of entry, </w:t>
            </w:r>
            <w:r w:rsidR="003E69B6" w:rsidRPr="007B7CD1">
              <w:t xml:space="preserve">hazardous </w:t>
            </w:r>
            <w:r w:rsidR="00E25C2D" w:rsidRPr="007B7CD1">
              <w:t xml:space="preserve">goods shall be stored in the places legally </w:t>
            </w:r>
            <w:r w:rsidR="003E69B6" w:rsidRPr="007B7CD1">
              <w:t>for that purpose</w:t>
            </w:r>
            <w:r w:rsidR="00E25C2D" w:rsidRPr="007B7CD1">
              <w:t>.</w:t>
            </w:r>
          </w:p>
        </w:tc>
        <w:tc>
          <w:tcPr>
            <w:tcW w:w="3318" w:type="dxa"/>
            <w:tcBorders>
              <w:top w:val="single" w:sz="4" w:space="0" w:color="auto"/>
              <w:left w:val="single" w:sz="4" w:space="0" w:color="auto"/>
              <w:bottom w:val="single" w:sz="4" w:space="0" w:color="auto"/>
              <w:right w:val="single" w:sz="4" w:space="0" w:color="auto"/>
            </w:tcBorders>
          </w:tcPr>
          <w:p w14:paraId="4B8EEBBC" w14:textId="464983FF" w:rsidR="00E25C2D" w:rsidRPr="007B7CD1" w:rsidRDefault="00E25C2D" w:rsidP="008E4577">
            <w:pPr>
              <w:pStyle w:val="BoxRegulationBody"/>
            </w:pPr>
            <w:r w:rsidRPr="007B7CD1">
              <w:t xml:space="preserve">Article 353. </w:t>
            </w:r>
            <w:r w:rsidR="003E69B6" w:rsidRPr="007B7CD1">
              <w:t xml:space="preserve">Hazardous </w:t>
            </w:r>
            <w:r w:rsidRPr="007B7CD1">
              <w:t xml:space="preserve">and </w:t>
            </w:r>
            <w:r w:rsidR="003E69B6" w:rsidRPr="007B7CD1">
              <w:t>Perishable Goods</w:t>
            </w:r>
            <w:r w:rsidRPr="007B7CD1">
              <w:t xml:space="preserve">. Priority shall be given to shipments of </w:t>
            </w:r>
            <w:r w:rsidR="003E69B6" w:rsidRPr="007B7CD1">
              <w:t xml:space="preserve">hazardous </w:t>
            </w:r>
            <w:r w:rsidRPr="007B7CD1">
              <w:t xml:space="preserve">goods such as explosive, flammable, corrosive, contaminating </w:t>
            </w:r>
            <w:r w:rsidR="003E69B6" w:rsidRPr="007B7CD1">
              <w:t xml:space="preserve">or </w:t>
            </w:r>
            <w:r w:rsidRPr="007B7CD1">
              <w:t xml:space="preserve">radioactive goods, </w:t>
            </w:r>
            <w:r w:rsidRPr="007B7CD1">
              <w:rPr>
                <w:color w:val="000000"/>
              </w:rPr>
              <w:t>as well as</w:t>
            </w:r>
            <w:r w:rsidR="00A56630" w:rsidRPr="007B7CD1">
              <w:rPr>
                <w:color w:val="000000"/>
              </w:rPr>
              <w:t xml:space="preserve"> </w:t>
            </w:r>
            <w:r w:rsidRPr="007B7CD1">
              <w:t>perishable or easily decomposed goods and others that so warrant as per the judgment of the Customs Authority.</w:t>
            </w:r>
          </w:p>
          <w:p w14:paraId="3DA96955" w14:textId="573F6077" w:rsidR="00E25C2D" w:rsidRPr="007B7CD1" w:rsidRDefault="00E25C2D" w:rsidP="008E4577">
            <w:pPr>
              <w:pStyle w:val="BoxRegulationBody"/>
            </w:pPr>
            <w:r w:rsidRPr="007B7CD1">
              <w:t xml:space="preserve">Article 354. Bulk </w:t>
            </w:r>
            <w:r w:rsidR="003E69B6" w:rsidRPr="007B7CD1">
              <w:t>G</w:t>
            </w:r>
            <w:r w:rsidRPr="007B7CD1">
              <w:t xml:space="preserve">oods. </w:t>
            </w:r>
            <w:r w:rsidRPr="007B7CD1">
              <w:rPr>
                <w:color w:val="000000"/>
              </w:rPr>
              <w:t>In the case of</w:t>
            </w:r>
            <w:r w:rsidR="00A56630" w:rsidRPr="007B7CD1">
              <w:rPr>
                <w:color w:val="000000"/>
              </w:rPr>
              <w:t xml:space="preserve"> </w:t>
            </w:r>
            <w:r w:rsidRPr="007B7CD1">
              <w:t xml:space="preserve">imports of bulk goods, when </w:t>
            </w:r>
            <w:r w:rsidR="003E69B6" w:rsidRPr="007B7CD1">
              <w:rPr>
                <w:color w:val="000000"/>
              </w:rPr>
              <w:t>the sum of</w:t>
            </w:r>
            <w:r w:rsidR="00A56630" w:rsidRPr="007B7CD1">
              <w:rPr>
                <w:color w:val="000000"/>
              </w:rPr>
              <w:t xml:space="preserve"> </w:t>
            </w:r>
            <w:r w:rsidRPr="007B7CD1">
              <w:t xml:space="preserve">the weight or volume </w:t>
            </w:r>
            <w:r w:rsidR="003E69B6" w:rsidRPr="007B7CD1">
              <w:t xml:space="preserve">surpasses </w:t>
            </w:r>
            <w:r w:rsidRPr="007B7CD1">
              <w:t xml:space="preserve">the goods </w:t>
            </w:r>
            <w:r w:rsidR="003E69B6" w:rsidRPr="007B7CD1">
              <w:t xml:space="preserve">recorded </w:t>
            </w:r>
            <w:r w:rsidRPr="007B7CD1">
              <w:t xml:space="preserve">in the </w:t>
            </w:r>
            <w:r w:rsidR="003E69B6" w:rsidRPr="007B7CD1">
              <w:t xml:space="preserve">goods </w:t>
            </w:r>
            <w:r w:rsidRPr="007B7CD1">
              <w:t>declaration</w:t>
            </w:r>
            <w:r w:rsidR="003E69B6" w:rsidRPr="007B7CD1">
              <w:t xml:space="preserve"> by no </w:t>
            </w:r>
            <w:r w:rsidR="003E69B6" w:rsidRPr="007B7CD1">
              <w:rPr>
                <w:color w:val="000000"/>
              </w:rPr>
              <w:t>more than five</w:t>
            </w:r>
            <w:r w:rsidR="00A56630" w:rsidRPr="007B7CD1">
              <w:rPr>
                <w:color w:val="000000"/>
              </w:rPr>
              <w:t xml:space="preserve"> </w:t>
            </w:r>
            <w:r w:rsidR="003E69B6" w:rsidRPr="007B7CD1">
              <w:t>percent</w:t>
            </w:r>
            <w:r w:rsidRPr="007B7CD1">
              <w:t xml:space="preserve">, no administrative sanction shall be applied, and payment of the respective customs taxes shall be required </w:t>
            </w:r>
            <w:r w:rsidR="003E69B6" w:rsidRPr="007B7CD1">
              <w:t xml:space="preserve">through </w:t>
            </w:r>
            <w:r w:rsidRPr="007B7CD1">
              <w:t>correct</w:t>
            </w:r>
            <w:r w:rsidR="003E69B6" w:rsidRPr="007B7CD1">
              <w:t>ion of</w:t>
            </w:r>
            <w:r w:rsidRPr="007B7CD1">
              <w:t xml:space="preserve"> the corresponding goods declaration, which may be submitted after the goods have left the customs area.</w:t>
            </w:r>
          </w:p>
          <w:p w14:paraId="273ABC05" w14:textId="2C7284C7" w:rsidR="00E25C2D" w:rsidRPr="007B7CD1" w:rsidRDefault="00E25C2D" w:rsidP="008E4577">
            <w:pPr>
              <w:pStyle w:val="BoxRegulationBody"/>
            </w:pPr>
            <w:r w:rsidRPr="007B7CD1">
              <w:t xml:space="preserve">When </w:t>
            </w:r>
            <w:r w:rsidR="003E69B6" w:rsidRPr="007B7CD1">
              <w:rPr>
                <w:color w:val="000000"/>
              </w:rPr>
              <w:t>the sum of</w:t>
            </w:r>
            <w:r w:rsidR="00A56630" w:rsidRPr="007B7CD1">
              <w:rPr>
                <w:color w:val="000000"/>
              </w:rPr>
              <w:t xml:space="preserve"> </w:t>
            </w:r>
            <w:r w:rsidRPr="007B7CD1">
              <w:t xml:space="preserve">the weight or volume </w:t>
            </w:r>
            <w:r w:rsidR="003E69B6" w:rsidRPr="007B7CD1">
              <w:t xml:space="preserve">shows </w:t>
            </w:r>
            <w:r w:rsidRPr="007B7CD1">
              <w:t xml:space="preserve">a shortage of up to five percent, such shortage shall be recorded at the request of the </w:t>
            </w:r>
            <w:r w:rsidR="003E69B6" w:rsidRPr="007B7CD1">
              <w:t xml:space="preserve">interested </w:t>
            </w:r>
            <w:r w:rsidRPr="007B7CD1">
              <w:t>person.</w:t>
            </w:r>
          </w:p>
          <w:p w14:paraId="5EEA6FE7" w14:textId="46A41236" w:rsidR="00E25C2D" w:rsidRPr="007B7CD1" w:rsidRDefault="00E25C2D" w:rsidP="008E4577">
            <w:pPr>
              <w:pStyle w:val="BoxRegulationBody"/>
            </w:pPr>
            <w:r w:rsidRPr="007B7CD1">
              <w:t xml:space="preserve">Article 331. Provisional Declaration. The </w:t>
            </w:r>
            <w:r w:rsidR="003E69B6" w:rsidRPr="007B7CD1">
              <w:t xml:space="preserve">goods </w:t>
            </w:r>
            <w:r w:rsidRPr="007B7CD1">
              <w:t>declaration may be authorized provisionally by the Customs Service, in the case of</w:t>
            </w:r>
            <w:r w:rsidR="00A56630" w:rsidRPr="007B7CD1">
              <w:t xml:space="preserve"> </w:t>
            </w:r>
            <w:r w:rsidRPr="007B7CD1">
              <w:t xml:space="preserve">clearance of goods in bulk and others </w:t>
            </w:r>
            <w:r w:rsidR="003351AF" w:rsidRPr="007B7CD1">
              <w:t xml:space="preserve">as established by </w:t>
            </w:r>
            <w:r w:rsidRPr="007B7CD1">
              <w:t xml:space="preserve">the </w:t>
            </w:r>
            <w:r w:rsidR="003351AF" w:rsidRPr="007B7CD1">
              <w:t xml:space="preserve">higher </w:t>
            </w:r>
            <w:r w:rsidRPr="007B7CD1">
              <w:t>authority of the Customs Service.</w:t>
            </w:r>
          </w:p>
        </w:tc>
      </w:tr>
      <w:tr w:rsidR="00E25C2D" w:rsidRPr="004A371A" w14:paraId="355DE807"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tcPr>
          <w:p w14:paraId="7651F564" w14:textId="1514E763" w:rsidR="00E25C2D" w:rsidRPr="007B7CD1" w:rsidRDefault="00E25C2D" w:rsidP="008E4577">
            <w:pPr>
              <w:pStyle w:val="BoxRegulationBody"/>
              <w:rPr>
                <w:color w:val="000000"/>
              </w:rPr>
            </w:pPr>
            <w:r w:rsidRPr="007B7CD1">
              <w:rPr>
                <w:color w:val="000000"/>
              </w:rPr>
              <w:t xml:space="preserve">Possibility </w:t>
            </w:r>
            <w:r w:rsidR="000A1A47" w:rsidRPr="007B7CD1">
              <w:rPr>
                <w:color w:val="000000"/>
              </w:rPr>
              <w:t>of differentiating</w:t>
            </w:r>
            <w:r w:rsidRPr="007B7CD1">
              <w:rPr>
                <w:color w:val="000000"/>
              </w:rPr>
              <w:t xml:space="preserve"> procedures and documentations based on the means of transport</w:t>
            </w:r>
            <w:r w:rsidR="00CA6280" w:rsidRPr="007B7CD1">
              <w:rPr>
                <w:color w:val="000000"/>
              </w:rPr>
              <w:t>.</w:t>
            </w:r>
            <w:r w:rsidRPr="007B7CD1">
              <w:rPr>
                <w:color w:val="000000"/>
              </w:rPr>
              <w:t xml:space="preserve"> </w:t>
            </w:r>
          </w:p>
        </w:tc>
        <w:tc>
          <w:tcPr>
            <w:tcW w:w="3318" w:type="dxa"/>
            <w:tcBorders>
              <w:top w:val="single" w:sz="4" w:space="0" w:color="auto"/>
              <w:left w:val="single" w:sz="4" w:space="0" w:color="auto"/>
              <w:bottom w:val="single" w:sz="4" w:space="0" w:color="auto"/>
              <w:right w:val="single" w:sz="4" w:space="0" w:color="auto"/>
            </w:tcBorders>
            <w:vAlign w:val="center"/>
          </w:tcPr>
          <w:p w14:paraId="413FE9F9" w14:textId="5DFD7C28" w:rsidR="00E25C2D" w:rsidRPr="007B7CD1" w:rsidRDefault="00CA6280" w:rsidP="008E4577">
            <w:pPr>
              <w:pStyle w:val="BoxRegulationBody"/>
            </w:pPr>
            <w:r w:rsidRPr="007B7CD1">
              <w:t>-</w:t>
            </w:r>
          </w:p>
        </w:tc>
        <w:tc>
          <w:tcPr>
            <w:tcW w:w="3318" w:type="dxa"/>
            <w:tcBorders>
              <w:top w:val="single" w:sz="4" w:space="0" w:color="auto"/>
              <w:left w:val="single" w:sz="4" w:space="0" w:color="auto"/>
              <w:bottom w:val="single" w:sz="4" w:space="0" w:color="auto"/>
              <w:right w:val="single" w:sz="4" w:space="0" w:color="auto"/>
            </w:tcBorders>
          </w:tcPr>
          <w:p w14:paraId="4BFFDDFB" w14:textId="6A704281" w:rsidR="00E25C2D" w:rsidRPr="007B7CD1" w:rsidRDefault="00E25C2D" w:rsidP="008E4577">
            <w:pPr>
              <w:pStyle w:val="BoxRegulationBody"/>
            </w:pPr>
            <w:r w:rsidRPr="007B7CD1">
              <w:t xml:space="preserve">Article 245. Advance </w:t>
            </w:r>
            <w:r w:rsidR="008D2C84" w:rsidRPr="007B7CD1">
              <w:t xml:space="preserve">Transmission </w:t>
            </w:r>
            <w:r w:rsidRPr="007B7CD1">
              <w:t xml:space="preserve">of the </w:t>
            </w:r>
            <w:r w:rsidR="008D2C84" w:rsidRPr="007B7CD1">
              <w:t>Cargo Manifest</w:t>
            </w:r>
            <w:r w:rsidRPr="007B7CD1">
              <w:t xml:space="preserve">. The shipping carrier shall provide the Customs Service with the </w:t>
            </w:r>
            <w:r w:rsidR="008D2C84" w:rsidRPr="007B7CD1">
              <w:rPr>
                <w:color w:val="000000"/>
              </w:rPr>
              <w:t>p</w:t>
            </w:r>
            <w:r w:rsidRPr="007B7CD1">
              <w:rPr>
                <w:color w:val="000000"/>
              </w:rPr>
              <w:t xml:space="preserve">ossibility </w:t>
            </w:r>
            <w:r w:rsidR="008D2C84" w:rsidRPr="007B7CD1">
              <w:rPr>
                <w:color w:val="000000"/>
              </w:rPr>
              <w:t xml:space="preserve">of differentiating </w:t>
            </w:r>
            <w:r w:rsidRPr="007B7CD1">
              <w:rPr>
                <w:color w:val="000000"/>
              </w:rPr>
              <w:t xml:space="preserve">procedures and documents based on </w:t>
            </w:r>
            <w:r w:rsidR="008D2C84" w:rsidRPr="007B7CD1">
              <w:rPr>
                <w:color w:val="000000"/>
              </w:rPr>
              <w:t>the</w:t>
            </w:r>
            <w:r w:rsidRPr="007B7CD1">
              <w:t xml:space="preserve"> information </w:t>
            </w:r>
            <w:r w:rsidR="008D2C84" w:rsidRPr="007B7CD1">
              <w:t xml:space="preserve">in </w:t>
            </w:r>
            <w:r w:rsidRPr="007B7CD1">
              <w:t>the cargo manifest</w:t>
            </w:r>
            <w:r w:rsidR="008D2C84" w:rsidRPr="007B7CD1">
              <w:t>,</w:t>
            </w:r>
            <w:r w:rsidRPr="007B7CD1">
              <w:t xml:space="preserve"> </w:t>
            </w:r>
            <w:r w:rsidR="008D2C84" w:rsidRPr="007B7CD1">
              <w:t xml:space="preserve">transmitted </w:t>
            </w:r>
            <w:r w:rsidRPr="007B7CD1">
              <w:t xml:space="preserve">via electronic </w:t>
            </w:r>
            <w:r w:rsidR="008D2C84" w:rsidRPr="007B7CD1">
              <w:t xml:space="preserve">data </w:t>
            </w:r>
            <w:r w:rsidRPr="007B7CD1">
              <w:t xml:space="preserve">transmission... This information shall be supplied within the time limits determined by the Customs Service, or </w:t>
            </w:r>
            <w:r w:rsidR="008D2C84" w:rsidRPr="007B7CD1">
              <w:t>as follows</w:t>
            </w:r>
            <w:r w:rsidRPr="007B7CD1">
              <w:t>: a) maritime traffic, at least twenty-four hours before arrival of the vessel to the customs port; b) air traffic, a minimum of</w:t>
            </w:r>
            <w:r w:rsidR="00A56630" w:rsidRPr="007B7CD1">
              <w:t xml:space="preserve"> </w:t>
            </w:r>
            <w:r w:rsidRPr="007B7CD1">
              <w:t xml:space="preserve">two hours prior to arrival of the aircraft; c) deconsolidation companies and </w:t>
            </w:r>
            <w:r w:rsidR="008D2C84" w:rsidRPr="007B7CD1">
              <w:t xml:space="preserve">express </w:t>
            </w:r>
            <w:r w:rsidRPr="007B7CD1">
              <w:t xml:space="preserve">delivery or courier companies, </w:t>
            </w:r>
            <w:r w:rsidR="008D2C84" w:rsidRPr="007B7CD1">
              <w:t>prior to</w:t>
            </w:r>
            <w:r w:rsidRPr="007B7CD1">
              <w:t xml:space="preserve"> arrival of the aircraft; or d) ground transportation, in advance form and exceptionally upon arrival of the means of transport.</w:t>
            </w:r>
          </w:p>
          <w:p w14:paraId="71567E1D" w14:textId="479BCC59" w:rsidR="00E25C2D" w:rsidRPr="007B7CD1" w:rsidRDefault="00E25C2D" w:rsidP="008E4577">
            <w:pPr>
              <w:pStyle w:val="BoxRegulationBody"/>
            </w:pPr>
            <w:r w:rsidRPr="007B7CD1">
              <w:t xml:space="preserve">Article 327. Clearance with </w:t>
            </w:r>
            <w:r w:rsidR="008D2C84" w:rsidRPr="007B7CD1">
              <w:t xml:space="preserve">Partial </w:t>
            </w:r>
            <w:r w:rsidRPr="007B7CD1">
              <w:t xml:space="preserve">or </w:t>
            </w:r>
            <w:r w:rsidR="008D2C84" w:rsidRPr="007B7CD1">
              <w:t>Gradual Release</w:t>
            </w:r>
            <w:r w:rsidRPr="007B7CD1">
              <w:t>. For shipments</w:t>
            </w:r>
            <w:r w:rsidR="008D2C84" w:rsidRPr="007B7CD1">
              <w:t xml:space="preserve"> where</w:t>
            </w:r>
            <w:r w:rsidRPr="007B7CD1">
              <w:t xml:space="preserve">, given </w:t>
            </w:r>
            <w:r w:rsidR="008D2C84" w:rsidRPr="007B7CD1">
              <w:t xml:space="preserve">their </w:t>
            </w:r>
            <w:r w:rsidRPr="007B7CD1">
              <w:t xml:space="preserve">nature, </w:t>
            </w:r>
            <w:r w:rsidR="008D2C84" w:rsidRPr="007B7CD1">
              <w:t xml:space="preserve">the goods </w:t>
            </w:r>
            <w:r w:rsidRPr="007B7CD1">
              <w:t xml:space="preserve">cannot be transferred by the same means of transport, </w:t>
            </w:r>
            <w:r w:rsidR="008677A9" w:rsidRPr="007B7CD1">
              <w:t>the goods may be cleared</w:t>
            </w:r>
            <w:r w:rsidRPr="007B7CD1">
              <w:t xml:space="preserve"> with a single </w:t>
            </w:r>
            <w:r w:rsidR="008677A9" w:rsidRPr="007B7CD1">
              <w:t xml:space="preserve">goods </w:t>
            </w:r>
            <w:r w:rsidRPr="007B7CD1">
              <w:t xml:space="preserve">declaration in </w:t>
            </w:r>
            <w:r w:rsidRPr="007B7CD1">
              <w:rPr>
                <w:color w:val="000000"/>
              </w:rPr>
              <w:t>the following cases</w:t>
            </w:r>
            <w:r w:rsidRPr="007B7CD1">
              <w:t xml:space="preserve">: a) </w:t>
            </w:r>
            <w:r w:rsidR="008677A9" w:rsidRPr="007B7CD1">
              <w:t xml:space="preserve">railway operations; b) disassembled machines or complete production lines or disassembled prefabricated construction; c) bulk goods of the same kind; d) sheet metal and wire on rolls; e) paper reels; and (f) shipments </w:t>
            </w:r>
            <w:r w:rsidRPr="007B7CD1">
              <w:t>of goods of the same quality and, where applicable, make and model, provided that they are classified in the same tariff item. (…).</w:t>
            </w:r>
          </w:p>
          <w:p w14:paraId="5B390411" w14:textId="5F707CF5" w:rsidR="00E25C2D" w:rsidRPr="007B7CD1" w:rsidRDefault="008677A9" w:rsidP="008E4577">
            <w:pPr>
              <w:pStyle w:val="BoxRegulationBody"/>
            </w:pPr>
            <w:r w:rsidRPr="007B7CD1">
              <w:t xml:space="preserve">Articles 392 to 402 of </w:t>
            </w:r>
            <w:r w:rsidR="00E25C2D" w:rsidRPr="007B7CD1">
              <w:t>Chapter IV</w:t>
            </w:r>
            <w:r w:rsidRPr="007B7CD1">
              <w:t xml:space="preserve">, </w:t>
            </w:r>
            <w:r w:rsidR="00E25C2D" w:rsidRPr="007B7CD1">
              <w:t xml:space="preserve">Customs Transit, regulate </w:t>
            </w:r>
            <w:r w:rsidRPr="007B7CD1">
              <w:t xml:space="preserve">requirements, procedures and responsibilities for </w:t>
            </w:r>
            <w:r w:rsidR="00E25C2D" w:rsidRPr="007B7CD1">
              <w:t>each mode of transit</w:t>
            </w:r>
            <w:r w:rsidRPr="007B7CD1">
              <w:t xml:space="preserve">, </w:t>
            </w:r>
            <w:r w:rsidR="00E25C2D" w:rsidRPr="007B7CD1">
              <w:t xml:space="preserve">internal or international. </w:t>
            </w:r>
            <w:r w:rsidRPr="007B7CD1">
              <w:t>Articles 403 to 406</w:t>
            </w:r>
            <w:r w:rsidR="00E25C2D" w:rsidRPr="007B7CD1">
              <w:t xml:space="preserve"> </w:t>
            </w:r>
            <w:r w:rsidRPr="007B7CD1">
              <w:t xml:space="preserve">of </w:t>
            </w:r>
            <w:r w:rsidR="00E25C2D" w:rsidRPr="007B7CD1">
              <w:t>Chapter V, Multimodal Transport, and</w:t>
            </w:r>
            <w:r w:rsidRPr="007B7CD1">
              <w:t xml:space="preserve"> Articles 407 to </w:t>
            </w:r>
            <w:r w:rsidR="00CA6280" w:rsidRPr="007B7CD1">
              <w:t>422 of</w:t>
            </w:r>
            <w:r w:rsidRPr="007B7CD1">
              <w:t xml:space="preserve"> </w:t>
            </w:r>
            <w:r w:rsidR="00E25C2D" w:rsidRPr="007B7CD1">
              <w:t>Chapter VI, Transit by Sea or Air, state different requirements and procedures depending on the mode of transport used.</w:t>
            </w:r>
          </w:p>
        </w:tc>
      </w:tr>
      <w:tr w:rsidR="00E25C2D" w:rsidRPr="004A371A" w14:paraId="07ED5003"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tcPr>
          <w:p w14:paraId="50E50791" w14:textId="583D8730" w:rsidR="00E25C2D" w:rsidRPr="007B7CD1" w:rsidRDefault="00E25C2D" w:rsidP="008E4577">
            <w:pPr>
              <w:pStyle w:val="BoxRegulationBody"/>
              <w:rPr>
                <w:color w:val="9BBB59" w:themeColor="accent3"/>
              </w:rPr>
            </w:pPr>
            <w:r w:rsidRPr="007B7CD1">
              <w:rPr>
                <w:color w:val="000000"/>
              </w:rPr>
              <w:t xml:space="preserve">Possibility </w:t>
            </w:r>
            <w:r w:rsidR="008677A9" w:rsidRPr="007B7CD1">
              <w:rPr>
                <w:color w:val="000000"/>
              </w:rPr>
              <w:t>of differentiating</w:t>
            </w:r>
            <w:r w:rsidRPr="007B7CD1">
              <w:rPr>
                <w:color w:val="000000"/>
              </w:rPr>
              <w:t xml:space="preserve"> procedures and requir</w:t>
            </w:r>
            <w:r w:rsidR="00CA6280" w:rsidRPr="007B7CD1">
              <w:rPr>
                <w:color w:val="000000"/>
              </w:rPr>
              <w:t>ements based on risk management.</w:t>
            </w:r>
            <w:r w:rsidRPr="007B7CD1">
              <w:rPr>
                <w:color w:val="000000"/>
              </w:rPr>
              <w:t xml:space="preserve"> </w:t>
            </w:r>
          </w:p>
        </w:tc>
        <w:tc>
          <w:tcPr>
            <w:tcW w:w="3318" w:type="dxa"/>
            <w:tcBorders>
              <w:top w:val="single" w:sz="4" w:space="0" w:color="auto"/>
              <w:left w:val="single" w:sz="4" w:space="0" w:color="auto"/>
              <w:bottom w:val="single" w:sz="4" w:space="0" w:color="auto"/>
              <w:right w:val="single" w:sz="4" w:space="0" w:color="auto"/>
            </w:tcBorders>
          </w:tcPr>
          <w:p w14:paraId="116E741E" w14:textId="6EE3288D" w:rsidR="00E25C2D" w:rsidRPr="007B7CD1" w:rsidRDefault="00E25C2D" w:rsidP="008E4577">
            <w:pPr>
              <w:pStyle w:val="BoxRegulationBody"/>
            </w:pPr>
            <w:r w:rsidRPr="007B7CD1">
              <w:t xml:space="preserve">Article 84. </w:t>
            </w:r>
            <w:r w:rsidR="004E2C37" w:rsidRPr="007B7CD1">
              <w:t>Targeting</w:t>
            </w:r>
            <w:r w:rsidRPr="007B7CD1">
              <w:t xml:space="preserve"> and </w:t>
            </w:r>
            <w:r w:rsidR="006B180E" w:rsidRPr="007B7CD1">
              <w:t>R</w:t>
            </w:r>
            <w:r w:rsidRPr="007B7CD1">
              <w:t xml:space="preserve">andom </w:t>
            </w:r>
            <w:r w:rsidR="006B180E" w:rsidRPr="007B7CD1">
              <w:t>V</w:t>
            </w:r>
            <w:r w:rsidRPr="007B7CD1">
              <w:t>erification</w:t>
            </w:r>
            <w:r w:rsidR="00E20797" w:rsidRPr="007B7CD1">
              <w:t xml:space="preserve">. </w:t>
            </w:r>
            <w:r w:rsidRPr="007B7CD1">
              <w:t xml:space="preserve">The self-determined declaration shall be subjected to random </w:t>
            </w:r>
            <w:r w:rsidR="006B180E" w:rsidRPr="007B7CD1">
              <w:t>targeting</w:t>
            </w:r>
            <w:r w:rsidRPr="007B7CD1">
              <w:t>, by applying risk</w:t>
            </w:r>
            <w:r w:rsidR="00534B56" w:rsidRPr="007B7CD1">
              <w:t xml:space="preserve"> </w:t>
            </w:r>
            <w:r w:rsidRPr="007B7CD1">
              <w:t xml:space="preserve">analysis methodologies to determine </w:t>
            </w:r>
            <w:r w:rsidR="006B180E" w:rsidRPr="007B7CD1">
              <w:t>the need for</w:t>
            </w:r>
            <w:r w:rsidRPr="007B7CD1">
              <w:t xml:space="preserve"> immediate verification of the </w:t>
            </w:r>
            <w:r w:rsidR="006B180E" w:rsidRPr="007B7CD1">
              <w:t xml:space="preserve">declared </w:t>
            </w:r>
            <w:r w:rsidRPr="007B7CD1">
              <w:t xml:space="preserve">goods. This verification does not limit the </w:t>
            </w:r>
            <w:r w:rsidR="00A92654" w:rsidRPr="007B7CD1">
              <w:t xml:space="preserve">post-inspection </w:t>
            </w:r>
            <w:r w:rsidRPr="007B7CD1">
              <w:t>power</w:t>
            </w:r>
            <w:r w:rsidR="00A92654" w:rsidRPr="007B7CD1">
              <w:t>s</w:t>
            </w:r>
            <w:r w:rsidRPr="007B7CD1">
              <w:t xml:space="preserve"> of </w:t>
            </w:r>
            <w:r w:rsidR="00A92654" w:rsidRPr="007B7CD1">
              <w:t>the</w:t>
            </w:r>
            <w:r w:rsidRPr="007B7CD1">
              <w:t xml:space="preserve"> Customs Authority.</w:t>
            </w:r>
          </w:p>
          <w:p w14:paraId="46C49A5D" w14:textId="7E93B18C" w:rsidR="00E25C2D" w:rsidRPr="007B7CD1" w:rsidRDefault="00E25C2D" w:rsidP="008E4577">
            <w:pPr>
              <w:pStyle w:val="BoxRegulationBody"/>
            </w:pPr>
          </w:p>
        </w:tc>
        <w:tc>
          <w:tcPr>
            <w:tcW w:w="3318" w:type="dxa"/>
            <w:tcBorders>
              <w:top w:val="single" w:sz="4" w:space="0" w:color="auto"/>
              <w:left w:val="single" w:sz="4" w:space="0" w:color="auto"/>
              <w:bottom w:val="single" w:sz="4" w:space="0" w:color="auto"/>
              <w:right w:val="single" w:sz="4" w:space="0" w:color="auto"/>
            </w:tcBorders>
            <w:hideMark/>
          </w:tcPr>
          <w:p w14:paraId="7F62AF55" w14:textId="67B00FCC" w:rsidR="00E25C2D" w:rsidRPr="007B7CD1" w:rsidRDefault="00E25C2D" w:rsidP="008E4577">
            <w:pPr>
              <w:pStyle w:val="BoxRegulationBody"/>
            </w:pPr>
            <w:r w:rsidRPr="007B7CD1">
              <w:t xml:space="preserve">Article 335. Risk Analysis Methodology. The goods declaration accepted by the Customs Service shall be submitted to risk analysis to determine whether </w:t>
            </w:r>
            <w:r w:rsidR="00A92654" w:rsidRPr="007B7CD1">
              <w:t>there is a need for</w:t>
            </w:r>
            <w:r w:rsidRPr="007B7CD1">
              <w:t xml:space="preserve"> immediate verification of the </w:t>
            </w:r>
            <w:r w:rsidR="00A92654" w:rsidRPr="007B7CD1">
              <w:t xml:space="preserve">declared </w:t>
            </w:r>
            <w:r w:rsidRPr="007B7CD1">
              <w:t>goods. When, in accordance with</w:t>
            </w:r>
            <w:r w:rsidR="00A56630" w:rsidRPr="007B7CD1">
              <w:t xml:space="preserve"> </w:t>
            </w:r>
            <w:r w:rsidRPr="007B7CD1">
              <w:t>the risk analysis, it is necessary to carry out immediate verification of</w:t>
            </w:r>
            <w:r w:rsidR="00A56630" w:rsidRPr="007B7CD1">
              <w:t xml:space="preserve"> </w:t>
            </w:r>
            <w:r w:rsidRPr="007B7CD1">
              <w:t xml:space="preserve">the </w:t>
            </w:r>
            <w:r w:rsidR="00A92654" w:rsidRPr="007B7CD1">
              <w:t xml:space="preserve">declared </w:t>
            </w:r>
            <w:r w:rsidRPr="007B7CD1">
              <w:t xml:space="preserve">goods, the customs agent or the declarant or the special proxy customs agent shall submit to the Customs Service all documents supporting the </w:t>
            </w:r>
            <w:r w:rsidR="00A92654" w:rsidRPr="007B7CD1">
              <w:t xml:space="preserve">goods </w:t>
            </w:r>
            <w:r w:rsidRPr="007B7CD1">
              <w:t>declaration.</w:t>
            </w:r>
            <w:r w:rsidR="00F73DFD" w:rsidRPr="007B7CD1">
              <w:t xml:space="preserve"> </w:t>
            </w:r>
            <w:r w:rsidRPr="007B7CD1">
              <w:t xml:space="preserve"> </w:t>
            </w:r>
          </w:p>
        </w:tc>
      </w:tr>
      <w:tr w:rsidR="00E25C2D" w:rsidRPr="004A371A" w14:paraId="4B86D204"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tcPr>
          <w:p w14:paraId="1DF819D9" w14:textId="12F5E43E" w:rsidR="00E25C2D" w:rsidRPr="007B7CD1" w:rsidRDefault="00E25C2D" w:rsidP="008E4577">
            <w:pPr>
              <w:pStyle w:val="BoxRegulationBody"/>
            </w:pPr>
            <w:r w:rsidRPr="007B7CD1">
              <w:rPr>
                <w:color w:val="000000"/>
              </w:rPr>
              <w:t xml:space="preserve">Possibility </w:t>
            </w:r>
            <w:r w:rsidR="008677A9" w:rsidRPr="007B7CD1">
              <w:rPr>
                <w:color w:val="000000"/>
              </w:rPr>
              <w:t xml:space="preserve">of differentiating </w:t>
            </w:r>
            <w:r w:rsidRPr="007B7CD1">
              <w:rPr>
                <w:color w:val="000000"/>
              </w:rPr>
              <w:t xml:space="preserve">documentation </w:t>
            </w:r>
            <w:r w:rsidRPr="007B7CD1">
              <w:t>procedures</w:t>
            </w:r>
            <w:r w:rsidRPr="007B7CD1">
              <w:rPr>
                <w:color w:val="000000"/>
              </w:rPr>
              <w:t xml:space="preserve"> and requirements </w:t>
            </w:r>
            <w:r w:rsidR="0062711D" w:rsidRPr="007B7CD1">
              <w:rPr>
                <w:color w:val="000000"/>
              </w:rPr>
              <w:t>for granting</w:t>
            </w:r>
            <w:r w:rsidRPr="007B7CD1">
              <w:rPr>
                <w:color w:val="000000"/>
              </w:rPr>
              <w:t xml:space="preserve"> total or partial exemption from import duties or taxes</w:t>
            </w:r>
            <w:r w:rsidR="00CA6280" w:rsidRPr="007B7CD1">
              <w:rPr>
                <w:color w:val="000000"/>
              </w:rPr>
              <w:t>.</w:t>
            </w:r>
          </w:p>
        </w:tc>
        <w:tc>
          <w:tcPr>
            <w:tcW w:w="3318" w:type="dxa"/>
            <w:tcBorders>
              <w:top w:val="single" w:sz="4" w:space="0" w:color="auto"/>
              <w:left w:val="single" w:sz="4" w:space="0" w:color="auto"/>
              <w:bottom w:val="single" w:sz="4" w:space="0" w:color="auto"/>
              <w:right w:val="single" w:sz="4" w:space="0" w:color="auto"/>
            </w:tcBorders>
            <w:hideMark/>
          </w:tcPr>
          <w:p w14:paraId="52045DB8" w14:textId="7A2B5779" w:rsidR="00E25C2D" w:rsidRPr="007B7CD1" w:rsidRDefault="00E25C2D" w:rsidP="008E4577">
            <w:pPr>
              <w:pStyle w:val="BoxRegulationBody"/>
            </w:pPr>
            <w:r w:rsidRPr="007B7CD1">
              <w:t xml:space="preserve">Article 91. Classification of </w:t>
            </w:r>
            <w:r w:rsidR="00A92654" w:rsidRPr="007B7CD1">
              <w:t>Customs Regimes</w:t>
            </w:r>
          </w:p>
          <w:p w14:paraId="0C8C3C0E" w14:textId="0B394F73" w:rsidR="00E25C2D" w:rsidRPr="007B7CD1" w:rsidRDefault="00E25C2D" w:rsidP="008E4577">
            <w:pPr>
              <w:pStyle w:val="BoxRegulationBody"/>
            </w:pPr>
            <w:r w:rsidRPr="007B7CD1">
              <w:t xml:space="preserve">Goods may be destined for </w:t>
            </w:r>
            <w:r w:rsidRPr="007B7CD1">
              <w:rPr>
                <w:color w:val="000000"/>
              </w:rPr>
              <w:t>the following customs</w:t>
            </w:r>
            <w:r w:rsidR="00A56630" w:rsidRPr="007B7CD1">
              <w:rPr>
                <w:color w:val="000000"/>
              </w:rPr>
              <w:t xml:space="preserve"> </w:t>
            </w:r>
            <w:r w:rsidRPr="007B7CD1">
              <w:t>regimes:</w:t>
            </w:r>
          </w:p>
          <w:p w14:paraId="7AE8A140" w14:textId="77777777" w:rsidR="00E25C2D" w:rsidRPr="007B7CD1" w:rsidRDefault="00E25C2D" w:rsidP="008E4577">
            <w:pPr>
              <w:pStyle w:val="BoxRegulationBody"/>
            </w:pPr>
            <w:r w:rsidRPr="007B7CD1">
              <w:t>(…);</w:t>
            </w:r>
          </w:p>
          <w:p w14:paraId="497F0EFB" w14:textId="26A5E48D" w:rsidR="00E25C2D" w:rsidRPr="007B7CD1" w:rsidRDefault="00E25C2D" w:rsidP="008E4577">
            <w:pPr>
              <w:pStyle w:val="BoxRegulationBody"/>
            </w:pPr>
            <w:r w:rsidRPr="007B7CD1">
              <w:t xml:space="preserve">b) Temporary or </w:t>
            </w:r>
            <w:r w:rsidR="00F14F8D" w:rsidRPr="007B7CD1">
              <w:t>waiver</w:t>
            </w:r>
            <w:r w:rsidRPr="007B7CD1">
              <w:t xml:space="preserve"> regimes: Customs transit; temporary import with re-export in the same state; temporary admission for inward processing; customs warehousing or Customs warehouse; temporary export with re-import in the same state; and temporary export for outward processing; and</w:t>
            </w:r>
          </w:p>
          <w:p w14:paraId="2A6EA168" w14:textId="453DAD7E" w:rsidR="00E25C2D" w:rsidRPr="007B7CD1" w:rsidRDefault="00E25C2D" w:rsidP="008E4577">
            <w:pPr>
              <w:pStyle w:val="BoxRegulationBody"/>
            </w:pPr>
            <w:r w:rsidRPr="007B7CD1">
              <w:t xml:space="preserve">c) </w:t>
            </w:r>
            <w:r w:rsidR="00A92654" w:rsidRPr="007B7CD1">
              <w:t xml:space="preserve">Duty-free </w:t>
            </w:r>
            <w:r w:rsidRPr="007B7CD1">
              <w:t>regimes: Free trade zones; re-import and re-export.</w:t>
            </w:r>
          </w:p>
          <w:p w14:paraId="7132CDAC" w14:textId="6C821B9B" w:rsidR="00E25C2D" w:rsidRPr="007B7CD1" w:rsidRDefault="00E25C2D" w:rsidP="008E4577">
            <w:pPr>
              <w:pStyle w:val="BoxRegulationBody"/>
              <w:rPr>
                <w:color w:val="9BBB59" w:themeColor="accent3"/>
              </w:rPr>
            </w:pPr>
            <w:r w:rsidRPr="007B7CD1">
              <w:t xml:space="preserve">Without prejudice to the </w:t>
            </w:r>
            <w:r w:rsidRPr="007B7CD1">
              <w:rPr>
                <w:color w:val="000000"/>
              </w:rPr>
              <w:t>aforementioned</w:t>
            </w:r>
            <w:r w:rsidR="00A56630" w:rsidRPr="007B7CD1">
              <w:rPr>
                <w:color w:val="000000"/>
              </w:rPr>
              <w:t xml:space="preserve"> </w:t>
            </w:r>
            <w:r w:rsidRPr="007B7CD1">
              <w:t xml:space="preserve">regimes, other customs procedures may be </w:t>
            </w:r>
            <w:r w:rsidRPr="007B7CD1">
              <w:rPr>
                <w:color w:val="000000"/>
              </w:rPr>
              <w:t>determined as</w:t>
            </w:r>
            <w:r w:rsidR="00A56630" w:rsidRPr="007B7CD1">
              <w:rPr>
                <w:color w:val="000000"/>
              </w:rPr>
              <w:t xml:space="preserve"> </w:t>
            </w:r>
            <w:r w:rsidRPr="007B7CD1">
              <w:t>each country may see fit for their economic development.</w:t>
            </w:r>
          </w:p>
        </w:tc>
        <w:tc>
          <w:tcPr>
            <w:tcW w:w="3318" w:type="dxa"/>
            <w:tcBorders>
              <w:top w:val="single" w:sz="4" w:space="0" w:color="auto"/>
              <w:left w:val="single" w:sz="4" w:space="0" w:color="auto"/>
              <w:bottom w:val="single" w:sz="4" w:space="0" w:color="auto"/>
              <w:right w:val="single" w:sz="4" w:space="0" w:color="auto"/>
            </w:tcBorders>
          </w:tcPr>
          <w:p w14:paraId="450936D8" w14:textId="554E0D8A" w:rsidR="00E25C2D" w:rsidRPr="007B7CD1" w:rsidRDefault="00E25C2D" w:rsidP="008E4577">
            <w:pPr>
              <w:pStyle w:val="BoxRegulationBody"/>
            </w:pPr>
            <w:r w:rsidRPr="007B7CD1">
              <w:t xml:space="preserve">Article 359. Goods </w:t>
            </w:r>
            <w:r w:rsidR="005353F1" w:rsidRPr="007B7CD1">
              <w:t>Benefited by Trade Agreements</w:t>
            </w:r>
            <w:r w:rsidRPr="007B7CD1">
              <w:t xml:space="preserve">. Goods benefiting from preferential tariff treatment under trade agreements shall be included in the goods declaration and shall </w:t>
            </w:r>
            <w:r w:rsidRPr="007B7CD1">
              <w:rPr>
                <w:color w:val="000000"/>
              </w:rPr>
              <w:t>be accompanied by</w:t>
            </w:r>
            <w:r w:rsidR="00A56630" w:rsidRPr="007B7CD1">
              <w:rPr>
                <w:color w:val="000000"/>
              </w:rPr>
              <w:t xml:space="preserve"> </w:t>
            </w:r>
            <w:r w:rsidRPr="007B7CD1">
              <w:t xml:space="preserve">the certificate or certification of origin </w:t>
            </w:r>
            <w:r w:rsidRPr="007B7CD1">
              <w:rPr>
                <w:color w:val="000000"/>
              </w:rPr>
              <w:t>in accordance with</w:t>
            </w:r>
            <w:r w:rsidR="00A56630" w:rsidRPr="007B7CD1">
              <w:rPr>
                <w:color w:val="000000"/>
              </w:rPr>
              <w:t xml:space="preserve"> </w:t>
            </w:r>
            <w:r w:rsidRPr="007B7CD1">
              <w:t xml:space="preserve">said agreements. Goods benefiting from preferential tariff treatment under trade agreements may be included in the goods declaration with non-benefiting goods, provided they </w:t>
            </w:r>
            <w:r w:rsidRPr="007B7CD1">
              <w:rPr>
                <w:color w:val="000000"/>
              </w:rPr>
              <w:t>are accompanied by</w:t>
            </w:r>
            <w:r w:rsidR="00A56630" w:rsidRPr="007B7CD1">
              <w:rPr>
                <w:color w:val="000000"/>
              </w:rPr>
              <w:t xml:space="preserve"> </w:t>
            </w:r>
            <w:r w:rsidRPr="007B7CD1">
              <w:t>the certificate or certification of origin.</w:t>
            </w:r>
          </w:p>
          <w:p w14:paraId="7DFA8ED5" w14:textId="7E41DA03" w:rsidR="00E25C2D" w:rsidRPr="007B7CD1" w:rsidRDefault="005353F1" w:rsidP="008E4577">
            <w:pPr>
              <w:pStyle w:val="BoxRegulationBody"/>
            </w:pPr>
            <w:r w:rsidRPr="007B7CD1">
              <w:t xml:space="preserve">Articles 423 to 539 of </w:t>
            </w:r>
            <w:r w:rsidR="00E25C2D" w:rsidRPr="007B7CD1">
              <w:t>Title VI, Chapters VII to XV, regulate the regimes of: temporary import with re-export in the same state; temporary import of vehicles for tourism, and other cases of temporary import of vehicles; in-flight supplies; customs warehouse; free trade zone; temporary export with re-import in the same state; temporary export for outward processing; re-export and re-import.</w:t>
            </w:r>
          </w:p>
          <w:p w14:paraId="78AA281E" w14:textId="3F55ADD6" w:rsidR="00E25C2D" w:rsidRPr="007B7CD1" w:rsidRDefault="00E25C2D" w:rsidP="008E4577">
            <w:pPr>
              <w:pStyle w:val="BoxRegulationBody"/>
            </w:pPr>
            <w:r w:rsidRPr="007B7CD1">
              <w:rPr>
                <w:color w:val="000000"/>
              </w:rPr>
              <w:t>The application of</w:t>
            </w:r>
            <w:r w:rsidR="00A56630" w:rsidRPr="007B7CD1">
              <w:rPr>
                <w:color w:val="000000"/>
              </w:rPr>
              <w:t xml:space="preserve"> </w:t>
            </w:r>
            <w:r w:rsidRPr="007B7CD1">
              <w:t xml:space="preserve">these regimes is subject to the </w:t>
            </w:r>
            <w:r w:rsidR="005353F1" w:rsidRPr="007B7CD1">
              <w:t xml:space="preserve">meeting </w:t>
            </w:r>
            <w:r w:rsidRPr="007B7CD1">
              <w:t>of specific customs obligations, which differ from the payment of taxes.</w:t>
            </w:r>
          </w:p>
          <w:p w14:paraId="3F055B28" w14:textId="31B8788F" w:rsidR="00E25C2D" w:rsidRPr="007B7CD1" w:rsidRDefault="00E25C2D" w:rsidP="008E4577">
            <w:pPr>
              <w:pStyle w:val="BoxRegulationBody"/>
            </w:pPr>
            <w:r w:rsidRPr="007B7CD1">
              <w:t xml:space="preserve">The goods which may be subject to the </w:t>
            </w:r>
            <w:r w:rsidRPr="007B7CD1">
              <w:rPr>
                <w:color w:val="000000"/>
              </w:rPr>
              <w:t>aforementioned</w:t>
            </w:r>
            <w:r w:rsidR="00A56630" w:rsidRPr="007B7CD1">
              <w:rPr>
                <w:color w:val="000000"/>
              </w:rPr>
              <w:t xml:space="preserve"> </w:t>
            </w:r>
            <w:r w:rsidRPr="007B7CD1">
              <w:t>regimes; the content of import declarations; the procedure for their application; the requirements, time limits, guarantees, obligations, and termination</w:t>
            </w:r>
            <w:r w:rsidRPr="007B7CD1">
              <w:rPr>
                <w:color w:val="000000"/>
              </w:rPr>
              <w:t>, among other</w:t>
            </w:r>
            <w:r w:rsidR="0062711D" w:rsidRPr="007B7CD1">
              <w:rPr>
                <w:color w:val="000000"/>
              </w:rPr>
              <w:t xml:space="preserve"> thing</w:t>
            </w:r>
            <w:r w:rsidRPr="007B7CD1">
              <w:rPr>
                <w:color w:val="000000"/>
              </w:rPr>
              <w:t>s,</w:t>
            </w:r>
            <w:r w:rsidR="00A56630" w:rsidRPr="007B7CD1">
              <w:rPr>
                <w:color w:val="000000"/>
              </w:rPr>
              <w:t xml:space="preserve"> </w:t>
            </w:r>
            <w:r w:rsidR="0062711D" w:rsidRPr="007B7CD1">
              <w:t xml:space="preserve">all </w:t>
            </w:r>
            <w:r w:rsidRPr="007B7CD1">
              <w:t>differ from the requirements and procedures of the definitive import regime.</w:t>
            </w:r>
          </w:p>
        </w:tc>
      </w:tr>
      <w:tr w:rsidR="00E25C2D" w:rsidRPr="004A371A" w14:paraId="19567229"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hideMark/>
          </w:tcPr>
          <w:p w14:paraId="0E33BE0B" w14:textId="7C0D8CD1" w:rsidR="00E25C2D" w:rsidRPr="007B7CD1" w:rsidRDefault="00E25C2D" w:rsidP="008E4577">
            <w:pPr>
              <w:pStyle w:val="BoxRegulationBody"/>
              <w:rPr>
                <w:color w:val="9BBB59" w:themeColor="accent3"/>
              </w:rPr>
            </w:pPr>
            <w:r w:rsidRPr="007B7CD1">
              <w:rPr>
                <w:color w:val="000000"/>
              </w:rPr>
              <w:t xml:space="preserve">Possibility </w:t>
            </w:r>
            <w:r w:rsidR="008677A9" w:rsidRPr="007B7CD1">
              <w:rPr>
                <w:color w:val="000000"/>
              </w:rPr>
              <w:t xml:space="preserve">of differentiating </w:t>
            </w:r>
            <w:r w:rsidRPr="007B7CD1">
              <w:rPr>
                <w:color w:val="000000"/>
              </w:rPr>
              <w:t xml:space="preserve">procedures </w:t>
            </w:r>
            <w:r w:rsidR="0062711D" w:rsidRPr="007B7CD1">
              <w:rPr>
                <w:color w:val="000000"/>
              </w:rPr>
              <w:t>for applying</w:t>
            </w:r>
            <w:r w:rsidRPr="007B7CD1">
              <w:rPr>
                <w:color w:val="000000"/>
              </w:rPr>
              <w:t xml:space="preserve"> the electronic transmission system</w:t>
            </w:r>
            <w:r w:rsidR="00CA6280" w:rsidRPr="007B7CD1">
              <w:rPr>
                <w:color w:val="000000"/>
              </w:rPr>
              <w:t>.</w:t>
            </w:r>
          </w:p>
        </w:tc>
        <w:tc>
          <w:tcPr>
            <w:tcW w:w="3318" w:type="dxa"/>
            <w:tcBorders>
              <w:top w:val="single" w:sz="4" w:space="0" w:color="auto"/>
              <w:left w:val="single" w:sz="4" w:space="0" w:color="auto"/>
              <w:bottom w:val="single" w:sz="4" w:space="0" w:color="auto"/>
              <w:right w:val="single" w:sz="4" w:space="0" w:color="auto"/>
            </w:tcBorders>
            <w:hideMark/>
          </w:tcPr>
          <w:p w14:paraId="720E769F" w14:textId="2D194169" w:rsidR="00E25C2D" w:rsidRPr="007B7CD1" w:rsidRDefault="00E25C2D" w:rsidP="008E4577">
            <w:pPr>
              <w:pStyle w:val="BoxRegulationBody"/>
            </w:pPr>
            <w:r w:rsidRPr="007B7CD1">
              <w:t xml:space="preserve">Article 33. Evidentiary </w:t>
            </w:r>
            <w:r w:rsidR="0062711D" w:rsidRPr="007B7CD1">
              <w:t>V</w:t>
            </w:r>
            <w:r w:rsidRPr="007B7CD1">
              <w:t>alue</w:t>
            </w:r>
          </w:p>
          <w:p w14:paraId="2FE9AEAB" w14:textId="14E01431" w:rsidR="00E25C2D" w:rsidRPr="007B7CD1" w:rsidRDefault="00E25C2D" w:rsidP="008E4577">
            <w:pPr>
              <w:pStyle w:val="BoxRegulationBody"/>
            </w:pPr>
            <w:r w:rsidRPr="007B7CD1">
              <w:t xml:space="preserve">Any documents and other data transmitted electronically or digitally, </w:t>
            </w:r>
            <w:r w:rsidRPr="007B7CD1">
              <w:rPr>
                <w:color w:val="000000"/>
              </w:rPr>
              <w:t xml:space="preserve">by </w:t>
            </w:r>
            <w:r w:rsidR="003E5BCD" w:rsidRPr="007B7CD1">
              <w:rPr>
                <w:color w:val="000000"/>
              </w:rPr>
              <w:t xml:space="preserve">means of </w:t>
            </w:r>
            <w:r w:rsidRPr="007B7CD1">
              <w:rPr>
                <w:color w:val="000000"/>
              </w:rPr>
              <w:t>digital signature</w:t>
            </w:r>
            <w:r w:rsidRPr="007B7CD1">
              <w:t>, shall have the same value and evidentiary effectiveness as if they had been signed in handwritten form.</w:t>
            </w:r>
          </w:p>
          <w:p w14:paraId="32DEA82B" w14:textId="3CE8DD39" w:rsidR="00E25C2D" w:rsidRPr="007B7CD1" w:rsidRDefault="00E25C2D" w:rsidP="008E4577">
            <w:pPr>
              <w:pStyle w:val="BoxRegulationBody"/>
            </w:pPr>
            <w:r w:rsidRPr="007B7CD1">
              <w:t xml:space="preserve">Any document, electronic message or digital file linked to a certified digital signature shall, </w:t>
            </w:r>
            <w:r w:rsidR="003E5BCD" w:rsidRPr="007B7CD1">
              <w:t xml:space="preserve">without </w:t>
            </w:r>
            <w:r w:rsidRPr="007B7CD1">
              <w:t xml:space="preserve">proof to the contrary, be presumed of the authorship and responsibility of the holder of the corresponding digital certificate in </w:t>
            </w:r>
            <w:r w:rsidRPr="007B7CD1">
              <w:rPr>
                <w:color w:val="000000"/>
              </w:rPr>
              <w:t>force at the time of its</w:t>
            </w:r>
            <w:r w:rsidR="00A56630" w:rsidRPr="007B7CD1">
              <w:rPr>
                <w:color w:val="000000"/>
              </w:rPr>
              <w:t xml:space="preserve"> </w:t>
            </w:r>
            <w:r w:rsidRPr="007B7CD1">
              <w:t>issuance.</w:t>
            </w:r>
          </w:p>
          <w:p w14:paraId="22E64F7E" w14:textId="54FAB140" w:rsidR="00E25C2D" w:rsidRPr="007B7CD1" w:rsidRDefault="00E25C2D" w:rsidP="008E4577">
            <w:pPr>
              <w:pStyle w:val="BoxRegulationBody"/>
            </w:pPr>
            <w:r w:rsidRPr="007B7CD1">
              <w:t xml:space="preserve">Article 35. Proof of </w:t>
            </w:r>
            <w:r w:rsidR="003E5BCD" w:rsidRPr="007B7CD1">
              <w:t>Computerized Acts</w:t>
            </w:r>
          </w:p>
          <w:p w14:paraId="78844E64" w14:textId="77B50117" w:rsidR="00E25C2D" w:rsidRPr="007B7CD1" w:rsidRDefault="00E25C2D" w:rsidP="008E4577">
            <w:pPr>
              <w:pStyle w:val="BoxRegulationBody"/>
              <w:rPr>
                <w:color w:val="9BBB59" w:themeColor="accent3"/>
              </w:rPr>
            </w:pPr>
            <w:r w:rsidRPr="007B7CD1">
              <w:t xml:space="preserve">The data received and recorded in the Customs Service computer system shall constitute proof that the customs official or employee, </w:t>
            </w:r>
            <w:r w:rsidR="003E5BCD" w:rsidRPr="007B7CD1">
              <w:t xml:space="preserve">customs officer assistant, </w:t>
            </w:r>
            <w:r w:rsidRPr="007B7CD1">
              <w:t xml:space="preserve">declarant </w:t>
            </w:r>
            <w:r w:rsidR="003E5BCD" w:rsidRPr="007B7CD1">
              <w:t xml:space="preserve">or </w:t>
            </w:r>
            <w:r w:rsidRPr="007B7CD1">
              <w:t>any person authorized by the Customs Service performed the corresponding acts and that the information was provided by them using their digital or electronic signature</w:t>
            </w:r>
            <w:r w:rsidR="003E5BCD" w:rsidRPr="007B7CD1">
              <w:t xml:space="preserve"> and </w:t>
            </w:r>
            <w:r w:rsidRPr="007B7CD1">
              <w:t>confidential password or equivalent.</w:t>
            </w:r>
          </w:p>
        </w:tc>
        <w:tc>
          <w:tcPr>
            <w:tcW w:w="3318" w:type="dxa"/>
            <w:tcBorders>
              <w:top w:val="single" w:sz="4" w:space="0" w:color="auto"/>
              <w:left w:val="single" w:sz="4" w:space="0" w:color="auto"/>
              <w:bottom w:val="single" w:sz="4" w:space="0" w:color="auto"/>
              <w:right w:val="single" w:sz="4" w:space="0" w:color="auto"/>
            </w:tcBorders>
            <w:vAlign w:val="center"/>
          </w:tcPr>
          <w:p w14:paraId="06C04652" w14:textId="5C59CCAA" w:rsidR="00E25C2D" w:rsidRPr="007B7CD1" w:rsidRDefault="00CA6280" w:rsidP="008E4577">
            <w:pPr>
              <w:pStyle w:val="BoxRegulationBody"/>
            </w:pPr>
            <w:r w:rsidRPr="007B7CD1">
              <w:t>-</w:t>
            </w:r>
          </w:p>
        </w:tc>
      </w:tr>
      <w:tr w:rsidR="00E25C2D" w:rsidRPr="004A371A" w14:paraId="6157A329"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hideMark/>
          </w:tcPr>
          <w:p w14:paraId="2466557B" w14:textId="2EE01FD1" w:rsidR="00E25C2D" w:rsidRPr="007B7CD1" w:rsidRDefault="00E25C2D" w:rsidP="008E4577">
            <w:pPr>
              <w:pStyle w:val="BoxRegulationBody"/>
            </w:pPr>
            <w:r w:rsidRPr="007B7CD1">
              <w:rPr>
                <w:color w:val="000000"/>
              </w:rPr>
              <w:t xml:space="preserve">Possibility </w:t>
            </w:r>
            <w:r w:rsidR="008677A9" w:rsidRPr="007B7CD1">
              <w:rPr>
                <w:color w:val="000000"/>
              </w:rPr>
              <w:t xml:space="preserve">of differentiating </w:t>
            </w:r>
            <w:r w:rsidRPr="007B7CD1">
              <w:t xml:space="preserve">procedures to apply the </w:t>
            </w:r>
            <w:r w:rsidR="006510F4" w:rsidRPr="007B7CD1">
              <w:t xml:space="preserve">SPS </w:t>
            </w:r>
            <w:r w:rsidRPr="007B7CD1">
              <w:t>electronic transmission system</w:t>
            </w:r>
            <w:r w:rsidR="00CA6280" w:rsidRPr="007B7CD1">
              <w:t>.</w:t>
            </w:r>
          </w:p>
        </w:tc>
        <w:tc>
          <w:tcPr>
            <w:tcW w:w="3318" w:type="dxa"/>
            <w:tcBorders>
              <w:top w:val="single" w:sz="4" w:space="0" w:color="auto"/>
              <w:left w:val="single" w:sz="4" w:space="0" w:color="auto"/>
              <w:bottom w:val="single" w:sz="4" w:space="0" w:color="auto"/>
              <w:right w:val="single" w:sz="4" w:space="0" w:color="auto"/>
            </w:tcBorders>
            <w:hideMark/>
          </w:tcPr>
          <w:p w14:paraId="04EA0736" w14:textId="77777777" w:rsidR="00E25C2D" w:rsidRPr="007B7CD1" w:rsidRDefault="00E25C2D" w:rsidP="008E4577">
            <w:pPr>
              <w:pStyle w:val="BoxRegulationBody"/>
            </w:pPr>
            <w:r w:rsidRPr="007B7CD1">
              <w:t xml:space="preserve">This is not contemplated. </w:t>
            </w:r>
          </w:p>
        </w:tc>
        <w:tc>
          <w:tcPr>
            <w:tcW w:w="3318" w:type="dxa"/>
            <w:tcBorders>
              <w:top w:val="single" w:sz="4" w:space="0" w:color="auto"/>
              <w:left w:val="single" w:sz="4" w:space="0" w:color="auto"/>
              <w:bottom w:val="single" w:sz="4" w:space="0" w:color="auto"/>
              <w:right w:val="single" w:sz="4" w:space="0" w:color="auto"/>
            </w:tcBorders>
            <w:hideMark/>
          </w:tcPr>
          <w:p w14:paraId="21234696" w14:textId="5CD864C8" w:rsidR="00E25C2D" w:rsidRPr="007B7CD1" w:rsidRDefault="00E25C2D" w:rsidP="008E4577">
            <w:pPr>
              <w:pStyle w:val="BoxRegulationBody"/>
            </w:pPr>
            <w:r w:rsidRPr="007B7CD1">
              <w:t xml:space="preserve">Article 358. Declaration of </w:t>
            </w:r>
            <w:r w:rsidR="003E5BCD" w:rsidRPr="007B7CD1">
              <w:t>G</w:t>
            </w:r>
            <w:r w:rsidRPr="007B7CD1">
              <w:t xml:space="preserve">oods of Central American </w:t>
            </w:r>
            <w:r w:rsidR="003E5BCD" w:rsidRPr="007B7CD1">
              <w:t>O</w:t>
            </w:r>
            <w:r w:rsidRPr="007B7CD1">
              <w:t>rigin. Goods originating in the State Parties shall be declared in the Central American Single Customs Form, by electronic transmission, under the conditions set forth by the regional rules that regulate it.</w:t>
            </w:r>
          </w:p>
        </w:tc>
      </w:tr>
      <w:tr w:rsidR="00E25C2D" w:rsidRPr="00F316C4" w14:paraId="0FEF0F77" w14:textId="77777777" w:rsidTr="00D27759">
        <w:trPr>
          <w:jc w:val="center"/>
        </w:trPr>
        <w:tc>
          <w:tcPr>
            <w:tcW w:w="3318" w:type="dxa"/>
            <w:tcBorders>
              <w:top w:val="single" w:sz="4" w:space="0" w:color="auto"/>
              <w:left w:val="single" w:sz="4" w:space="0" w:color="auto"/>
              <w:bottom w:val="single" w:sz="4" w:space="0" w:color="auto"/>
              <w:right w:val="single" w:sz="4" w:space="0" w:color="auto"/>
            </w:tcBorders>
            <w:hideMark/>
          </w:tcPr>
          <w:p w14:paraId="7A1B3E59" w14:textId="3AB99F06" w:rsidR="00E25C2D" w:rsidRPr="007B7CD1" w:rsidRDefault="00E25C2D" w:rsidP="008E4577">
            <w:pPr>
              <w:pStyle w:val="BoxRegulationBody"/>
              <w:rPr>
                <w:color w:val="000000"/>
              </w:rPr>
            </w:pPr>
            <w:r w:rsidRPr="007B7CD1">
              <w:rPr>
                <w:color w:val="000000"/>
              </w:rPr>
              <w:t xml:space="preserve">Possibility </w:t>
            </w:r>
            <w:r w:rsidR="008677A9" w:rsidRPr="007B7CD1">
              <w:rPr>
                <w:color w:val="000000"/>
              </w:rPr>
              <w:t xml:space="preserve">of differentiating </w:t>
            </w:r>
            <w:r w:rsidRPr="007B7CD1">
              <w:rPr>
                <w:color w:val="000000"/>
              </w:rPr>
              <w:t xml:space="preserve">documentation </w:t>
            </w:r>
            <w:r w:rsidRPr="007B7CD1">
              <w:t xml:space="preserve">procedures and requirements in alignment with the </w:t>
            </w:r>
            <w:r w:rsidR="006510F4" w:rsidRPr="007B7CD1">
              <w:t>SPS</w:t>
            </w:r>
            <w:r w:rsidRPr="007B7CD1">
              <w:t xml:space="preserve"> Agreement</w:t>
            </w:r>
            <w:r w:rsidR="00E20797" w:rsidRPr="007B7CD1">
              <w:t>.</w:t>
            </w:r>
          </w:p>
        </w:tc>
        <w:tc>
          <w:tcPr>
            <w:tcW w:w="3318" w:type="dxa"/>
            <w:tcBorders>
              <w:top w:val="single" w:sz="4" w:space="0" w:color="auto"/>
              <w:left w:val="single" w:sz="4" w:space="0" w:color="auto"/>
              <w:bottom w:val="single" w:sz="4" w:space="0" w:color="auto"/>
              <w:right w:val="single" w:sz="4" w:space="0" w:color="auto"/>
            </w:tcBorders>
            <w:vAlign w:val="center"/>
          </w:tcPr>
          <w:p w14:paraId="0233D01A" w14:textId="6731725C" w:rsidR="00E25C2D" w:rsidRPr="007B7CD1" w:rsidRDefault="00CA6280" w:rsidP="008E4577">
            <w:pPr>
              <w:pStyle w:val="BoxRegulationBody"/>
            </w:pPr>
            <w:r w:rsidRPr="007B7CD1">
              <w:t>-</w:t>
            </w:r>
          </w:p>
        </w:tc>
        <w:tc>
          <w:tcPr>
            <w:tcW w:w="3318" w:type="dxa"/>
            <w:tcBorders>
              <w:top w:val="single" w:sz="4" w:space="0" w:color="auto"/>
              <w:left w:val="single" w:sz="4" w:space="0" w:color="auto"/>
              <w:bottom w:val="single" w:sz="4" w:space="0" w:color="auto"/>
              <w:right w:val="single" w:sz="4" w:space="0" w:color="auto"/>
            </w:tcBorders>
            <w:hideMark/>
          </w:tcPr>
          <w:p w14:paraId="18C31AFD" w14:textId="77777777" w:rsidR="00E25C2D" w:rsidRPr="007B7CD1" w:rsidRDefault="00E25C2D" w:rsidP="008E4577">
            <w:pPr>
              <w:pStyle w:val="BoxRegulationBody"/>
            </w:pPr>
            <w:r w:rsidRPr="007B7CD1">
              <w:t>This is not contemplated.</w:t>
            </w:r>
          </w:p>
        </w:tc>
      </w:tr>
    </w:tbl>
    <w:p w14:paraId="61311182" w14:textId="77777777" w:rsidR="00E25C2D" w:rsidRPr="007B7CD1" w:rsidRDefault="00E25C2D" w:rsidP="00286068">
      <w:pPr>
        <w:autoSpaceDE w:val="0"/>
        <w:autoSpaceDN w:val="0"/>
        <w:adjustRightInd w:val="0"/>
      </w:pPr>
    </w:p>
    <w:p w14:paraId="32799ACB" w14:textId="77777777" w:rsidR="00E25C2D" w:rsidRPr="007B7CD1" w:rsidRDefault="00E25C2D" w:rsidP="00E25C2D">
      <w:pPr>
        <w:pStyle w:val="Heading3"/>
      </w:pPr>
      <w:bookmarkStart w:id="463" w:name="_Toc480389118"/>
      <w:bookmarkStart w:id="464" w:name="_Toc515452286"/>
      <w:bookmarkStart w:id="465" w:name="_Toc514872246"/>
      <w:r w:rsidRPr="007B7CD1">
        <w:rPr>
          <w:color w:val="4F81BD"/>
        </w:rPr>
        <w:t>Analysis of COMIECO Resolutions</w:t>
      </w:r>
      <w:bookmarkEnd w:id="463"/>
      <w:bookmarkEnd w:id="464"/>
      <w:bookmarkEnd w:id="465"/>
    </w:p>
    <w:tbl>
      <w:tblPr>
        <w:tblStyle w:val="Tablaconcuadrcula6"/>
        <w:tblW w:w="9640" w:type="dxa"/>
        <w:jc w:val="center"/>
        <w:tblLook w:val="04A0" w:firstRow="1" w:lastRow="0" w:firstColumn="1" w:lastColumn="0" w:noHBand="0" w:noVBand="1"/>
      </w:tblPr>
      <w:tblGrid>
        <w:gridCol w:w="2695"/>
        <w:gridCol w:w="6945"/>
      </w:tblGrid>
      <w:tr w:rsidR="00E25C2D" w:rsidRPr="004A371A" w14:paraId="28169422" w14:textId="77777777" w:rsidTr="00C10F7F">
        <w:trPr>
          <w:trHeight w:val="4958"/>
          <w:jc w:val="center"/>
        </w:trPr>
        <w:tc>
          <w:tcPr>
            <w:tcW w:w="2695" w:type="dxa"/>
            <w:tcBorders>
              <w:top w:val="single" w:sz="4" w:space="0" w:color="auto"/>
              <w:left w:val="single" w:sz="4" w:space="0" w:color="auto"/>
              <w:bottom w:val="single" w:sz="4" w:space="0" w:color="auto"/>
              <w:right w:val="single" w:sz="4" w:space="0" w:color="auto"/>
            </w:tcBorders>
          </w:tcPr>
          <w:p w14:paraId="7E342D2B" w14:textId="77777777" w:rsidR="00E25C2D" w:rsidRPr="007B7CD1" w:rsidRDefault="00E25C2D" w:rsidP="00EB2323">
            <w:pPr>
              <w:pStyle w:val="BoxRegulationBody"/>
            </w:pPr>
            <w:r w:rsidRPr="007B7CD1">
              <w:t>COMIECO 271/11</w:t>
            </w:r>
          </w:p>
          <w:p w14:paraId="26D4D538" w14:textId="44CC527E" w:rsidR="00E25C2D" w:rsidRPr="00EB2323" w:rsidRDefault="00E25C2D" w:rsidP="00EB2323">
            <w:pPr>
              <w:pStyle w:val="BoxRegulationBody"/>
            </w:pPr>
            <w:r w:rsidRPr="007B7CD1">
              <w:t xml:space="preserve">Possibility </w:t>
            </w:r>
            <w:r w:rsidR="008677A9" w:rsidRPr="007B7CD1">
              <w:t xml:space="preserve">of differentiating </w:t>
            </w:r>
            <w:r w:rsidRPr="007B7CD1">
              <w:t xml:space="preserve">documentation procedures and requirements in alignment with the </w:t>
            </w:r>
            <w:r w:rsidR="006510F4" w:rsidRPr="007B7CD1">
              <w:t>SPS</w:t>
            </w:r>
            <w:r w:rsidRPr="007B7CD1">
              <w:t xml:space="preserve"> Agreement</w:t>
            </w:r>
            <w:r w:rsidR="00CA6280" w:rsidRPr="007B7CD1">
              <w:t>.</w:t>
            </w:r>
          </w:p>
        </w:tc>
        <w:tc>
          <w:tcPr>
            <w:tcW w:w="6945" w:type="dxa"/>
            <w:tcBorders>
              <w:top w:val="single" w:sz="4" w:space="0" w:color="auto"/>
              <w:left w:val="single" w:sz="4" w:space="0" w:color="auto"/>
              <w:bottom w:val="single" w:sz="4" w:space="0" w:color="auto"/>
              <w:right w:val="single" w:sz="4" w:space="0" w:color="auto"/>
            </w:tcBorders>
          </w:tcPr>
          <w:p w14:paraId="4E0483C2" w14:textId="306EBB2B" w:rsidR="00E25C2D" w:rsidRPr="007B7CD1" w:rsidRDefault="00E25C2D" w:rsidP="00EB2323">
            <w:pPr>
              <w:pStyle w:val="BoxRegulationBody"/>
              <w:rPr>
                <w:color w:val="000000"/>
              </w:rPr>
            </w:pPr>
            <w:r w:rsidRPr="007B7CD1">
              <w:rPr>
                <w:b/>
                <w:color w:val="000000"/>
              </w:rPr>
              <w:t>Article 12. Import Requirements:</w:t>
            </w:r>
          </w:p>
          <w:p w14:paraId="1E3F9A95" w14:textId="749F3B9F" w:rsidR="00E25C2D" w:rsidRPr="007B7CD1" w:rsidRDefault="00E25C2D" w:rsidP="00EB2323">
            <w:pPr>
              <w:pStyle w:val="BoxRegulationBody"/>
              <w:rPr>
                <w:color w:val="000000"/>
              </w:rPr>
            </w:pPr>
            <w:r w:rsidRPr="007B7CD1">
              <w:rPr>
                <w:color w:val="000000"/>
              </w:rPr>
              <w:t>1. State Parties shall ensure that all sanitary and phytosanitary regulations that have been</w:t>
            </w:r>
            <w:r w:rsidR="00A56630" w:rsidRPr="007B7CD1">
              <w:rPr>
                <w:color w:val="000000"/>
              </w:rPr>
              <w:t xml:space="preserve"> </w:t>
            </w:r>
            <w:r w:rsidRPr="007B7CD1">
              <w:rPr>
                <w:color w:val="000000"/>
              </w:rPr>
              <w:t>adopted, including import requiremen</w:t>
            </w:r>
            <w:r w:rsidR="00CA6280" w:rsidRPr="007B7CD1">
              <w:rPr>
                <w:color w:val="000000"/>
              </w:rPr>
              <w:t>ts, are published and available.</w:t>
            </w:r>
          </w:p>
          <w:p w14:paraId="091A13E8" w14:textId="230F2F13" w:rsidR="00E25C2D" w:rsidRPr="007B7CD1" w:rsidRDefault="00E25C2D" w:rsidP="00EB2323">
            <w:pPr>
              <w:pStyle w:val="BoxRegulationBody"/>
              <w:rPr>
                <w:color w:val="000000"/>
              </w:rPr>
            </w:pPr>
            <w:r w:rsidRPr="007B7CD1">
              <w:rPr>
                <w:color w:val="000000"/>
              </w:rPr>
              <w:t>2. The competent authority of the exporting State Party shall ensure that the exported products meet the sanitary and phytosanitary requirements of the importing State Party.</w:t>
            </w:r>
          </w:p>
          <w:p w14:paraId="487A7396" w14:textId="188DA633" w:rsidR="00E25C2D" w:rsidRPr="007B7CD1" w:rsidRDefault="00E25C2D" w:rsidP="00EB2323">
            <w:pPr>
              <w:pStyle w:val="BoxRegulationBody"/>
              <w:rPr>
                <w:color w:val="000000"/>
              </w:rPr>
            </w:pPr>
            <w:r w:rsidRPr="007B7CD1">
              <w:rPr>
                <w:color w:val="000000"/>
              </w:rPr>
              <w:t>3. The importing State Party shall ensure that its import conditions are applied in a proportionate and non-discriminatory manner.</w:t>
            </w:r>
          </w:p>
          <w:p w14:paraId="1CB12633" w14:textId="0F071DAE" w:rsidR="00E25C2D" w:rsidRPr="007B7CD1" w:rsidRDefault="00E25C2D" w:rsidP="00EB2323">
            <w:pPr>
              <w:pStyle w:val="BoxRegulationBody"/>
            </w:pPr>
            <w:r w:rsidRPr="007B7CD1">
              <w:t>4. State Parties undertake to harmonize the instruments used for control, inspection, approval and certification processes.</w:t>
            </w:r>
          </w:p>
          <w:p w14:paraId="215DBDC3" w14:textId="1F0A487F" w:rsidR="00E25C2D" w:rsidRPr="007B7CD1" w:rsidRDefault="00E25C2D" w:rsidP="00EB2323">
            <w:pPr>
              <w:pStyle w:val="BoxRegulationBody"/>
              <w:rPr>
                <w:color w:val="9BBB59" w:themeColor="accent3"/>
              </w:rPr>
            </w:pPr>
            <w:r w:rsidRPr="007B7CD1">
              <w:rPr>
                <w:b/>
              </w:rPr>
              <w:t xml:space="preserve">Article 14. </w:t>
            </w:r>
            <w:r w:rsidRPr="007B7CD1">
              <w:rPr>
                <w:color w:val="000000"/>
              </w:rPr>
              <w:t>Pursuant to</w:t>
            </w:r>
            <w:r w:rsidR="00A56630" w:rsidRPr="007B7CD1">
              <w:rPr>
                <w:color w:val="000000"/>
              </w:rPr>
              <w:t xml:space="preserve"> </w:t>
            </w:r>
            <w:r w:rsidRPr="007B7CD1">
              <w:t xml:space="preserve">the obligations and rights encompassed in this Regulation and for </w:t>
            </w:r>
            <w:r w:rsidRPr="007B7CD1">
              <w:rPr>
                <w:color w:val="000000"/>
              </w:rPr>
              <w:t>control purposes</w:t>
            </w:r>
            <w:r w:rsidRPr="007B7CD1">
              <w:t>, the competent authority of the State Parties shall determine the points of entry or inspection sites (including seaports and river ports, border posts, international airports and postal customs offices and fiscal warehouses and deposits) where it shall verify compliance with the sanitary and phytosanitary requirements for imports and exports and</w:t>
            </w:r>
            <w:r w:rsidRPr="007B7CD1">
              <w:rPr>
                <w:color w:val="000000"/>
              </w:rPr>
              <w:t>, if necessary,</w:t>
            </w:r>
            <w:r w:rsidR="00A56630" w:rsidRPr="007B7CD1">
              <w:rPr>
                <w:color w:val="000000"/>
              </w:rPr>
              <w:t xml:space="preserve"> </w:t>
            </w:r>
            <w:r w:rsidRPr="007B7CD1">
              <w:t>apply the corresponding measures</w:t>
            </w:r>
            <w:r w:rsidR="00CA6280" w:rsidRPr="007B7CD1">
              <w:t>.</w:t>
            </w:r>
          </w:p>
          <w:p w14:paraId="1D24CE99" w14:textId="688BF106" w:rsidR="00E25C2D" w:rsidRPr="007B7CD1" w:rsidRDefault="00E25C2D" w:rsidP="00EB2323">
            <w:pPr>
              <w:pStyle w:val="BoxRegulationBody"/>
            </w:pPr>
            <w:r w:rsidRPr="007B7CD1">
              <w:rPr>
                <w:b/>
              </w:rPr>
              <w:t xml:space="preserve">Article 16. </w:t>
            </w:r>
            <w:r w:rsidRPr="007B7CD1">
              <w:rPr>
                <w:color w:val="000000"/>
              </w:rPr>
              <w:t>Pursuant to</w:t>
            </w:r>
            <w:r w:rsidR="00A56630" w:rsidRPr="007B7CD1">
              <w:rPr>
                <w:color w:val="000000"/>
              </w:rPr>
              <w:t xml:space="preserve"> </w:t>
            </w:r>
            <w:r w:rsidRPr="007B7CD1">
              <w:t>the rights and obligations encompassed in this Regulation, for any products requiring an official certificate to guarantee compliance with sanitary and phytosanitary requirements, State Parties shall ensure that it is issued by the competent authority</w:t>
            </w:r>
            <w:r w:rsidRPr="007B7CD1">
              <w:rPr>
                <w:color w:val="000000"/>
              </w:rPr>
              <w:t>, as appropriate</w:t>
            </w:r>
            <w:r w:rsidRPr="007B7CD1">
              <w:t>.</w:t>
            </w:r>
          </w:p>
        </w:tc>
      </w:tr>
      <w:tr w:rsidR="00E25C2D" w:rsidRPr="004A371A" w14:paraId="62BD200A" w14:textId="77777777" w:rsidTr="00C10F7F">
        <w:trPr>
          <w:trHeight w:val="3158"/>
          <w:jc w:val="center"/>
        </w:trPr>
        <w:tc>
          <w:tcPr>
            <w:tcW w:w="2695" w:type="dxa"/>
            <w:tcBorders>
              <w:top w:val="single" w:sz="4" w:space="0" w:color="auto"/>
              <w:left w:val="single" w:sz="4" w:space="0" w:color="auto"/>
              <w:bottom w:val="single" w:sz="4" w:space="0" w:color="auto"/>
              <w:right w:val="single" w:sz="4" w:space="0" w:color="auto"/>
            </w:tcBorders>
            <w:hideMark/>
          </w:tcPr>
          <w:p w14:paraId="053D99F2" w14:textId="2AF0DAE5" w:rsidR="00E25C2D" w:rsidRPr="007B7CD1" w:rsidRDefault="00E25C2D" w:rsidP="00EB2323">
            <w:pPr>
              <w:pStyle w:val="BoxRegulationBody"/>
            </w:pPr>
            <w:r w:rsidRPr="007B7CD1">
              <w:t>COMIECO Resolution 338 of 2014</w:t>
            </w:r>
            <w:r w:rsidR="00CA6280" w:rsidRPr="007B7CD1">
              <w:t>.</w:t>
            </w:r>
          </w:p>
        </w:tc>
        <w:tc>
          <w:tcPr>
            <w:tcW w:w="6945" w:type="dxa"/>
            <w:tcBorders>
              <w:top w:val="single" w:sz="4" w:space="0" w:color="auto"/>
              <w:left w:val="single" w:sz="4" w:space="0" w:color="auto"/>
              <w:bottom w:val="single" w:sz="4" w:space="0" w:color="auto"/>
              <w:right w:val="single" w:sz="4" w:space="0" w:color="auto"/>
            </w:tcBorders>
          </w:tcPr>
          <w:p w14:paraId="2747983B" w14:textId="2D17F116" w:rsidR="00E25C2D" w:rsidRPr="007B7CD1" w:rsidRDefault="00E25C2D" w:rsidP="00EB2323">
            <w:pPr>
              <w:pStyle w:val="BoxRegulationBody"/>
              <w:rPr>
                <w:color w:val="000000"/>
              </w:rPr>
            </w:pPr>
            <w:r w:rsidRPr="007B7CD1">
              <w:rPr>
                <w:color w:val="000000"/>
              </w:rPr>
              <w:t>Based on the criteria for classifying goods according to the level of risk, the following categories</w:t>
            </w:r>
            <w:r w:rsidR="00A56630" w:rsidRPr="007B7CD1">
              <w:rPr>
                <w:color w:val="000000"/>
              </w:rPr>
              <w:t xml:space="preserve"> </w:t>
            </w:r>
            <w:r w:rsidRPr="007B7CD1">
              <w:rPr>
                <w:color w:val="000000"/>
              </w:rPr>
              <w:t>are defined:</w:t>
            </w:r>
          </w:p>
          <w:p w14:paraId="00A7D592" w14:textId="6E66197F" w:rsidR="00E25C2D" w:rsidRPr="007B7CD1" w:rsidRDefault="00E25C2D" w:rsidP="00EB2323">
            <w:pPr>
              <w:pStyle w:val="BoxRegulationBody"/>
              <w:rPr>
                <w:color w:val="000000"/>
              </w:rPr>
            </w:pPr>
            <w:r w:rsidRPr="007B7CD1">
              <w:rPr>
                <w:color w:val="000000"/>
              </w:rPr>
              <w:t xml:space="preserve">Category A: Goods or </w:t>
            </w:r>
            <w:r w:rsidR="00095358" w:rsidRPr="007B7CD1">
              <w:rPr>
                <w:color w:val="000000"/>
              </w:rPr>
              <w:t>C</w:t>
            </w:r>
            <w:r w:rsidRPr="007B7CD1">
              <w:rPr>
                <w:color w:val="000000"/>
              </w:rPr>
              <w:t xml:space="preserve">onsignments of High </w:t>
            </w:r>
            <w:r w:rsidR="00403FE8" w:rsidRPr="007B7CD1">
              <w:rPr>
                <w:color w:val="000000"/>
              </w:rPr>
              <w:t>Sanitary and Phytosanitary Risk.</w:t>
            </w:r>
          </w:p>
          <w:p w14:paraId="41B8F61D" w14:textId="67F3B952" w:rsidR="00E25C2D" w:rsidRPr="007B7CD1" w:rsidRDefault="00E25C2D" w:rsidP="00EB2323">
            <w:pPr>
              <w:pStyle w:val="BoxRegulationBody"/>
              <w:rPr>
                <w:color w:val="000000"/>
              </w:rPr>
            </w:pPr>
            <w:r w:rsidRPr="007B7CD1">
              <w:rPr>
                <w:color w:val="000000"/>
              </w:rPr>
              <w:t xml:space="preserve">Category B: Goods or </w:t>
            </w:r>
            <w:r w:rsidR="00095358" w:rsidRPr="007B7CD1">
              <w:rPr>
                <w:color w:val="000000"/>
              </w:rPr>
              <w:t>C</w:t>
            </w:r>
            <w:r w:rsidRPr="007B7CD1">
              <w:rPr>
                <w:color w:val="000000"/>
              </w:rPr>
              <w:t xml:space="preserve">onsignments of Medium or Moderate </w:t>
            </w:r>
            <w:r w:rsidR="00403FE8" w:rsidRPr="007B7CD1">
              <w:rPr>
                <w:color w:val="000000"/>
              </w:rPr>
              <w:t>Sanitary and Phytosanitary Risk.</w:t>
            </w:r>
          </w:p>
          <w:p w14:paraId="6FC69997" w14:textId="45107726" w:rsidR="00E25C2D" w:rsidRPr="007B7CD1" w:rsidRDefault="00E25C2D" w:rsidP="00EB2323">
            <w:pPr>
              <w:pStyle w:val="BoxRegulationBody"/>
              <w:rPr>
                <w:color w:val="000000"/>
              </w:rPr>
            </w:pPr>
            <w:r w:rsidRPr="007B7CD1">
              <w:rPr>
                <w:color w:val="000000"/>
              </w:rPr>
              <w:t>Category C</w:t>
            </w:r>
            <w:r w:rsidRPr="007B7CD1">
              <w:rPr>
                <w:b/>
                <w:color w:val="000000"/>
              </w:rPr>
              <w:t xml:space="preserve">: </w:t>
            </w:r>
            <w:r w:rsidRPr="007B7CD1">
              <w:rPr>
                <w:color w:val="000000"/>
              </w:rPr>
              <w:t xml:space="preserve">Goods or </w:t>
            </w:r>
            <w:r w:rsidR="00095358" w:rsidRPr="007B7CD1">
              <w:rPr>
                <w:color w:val="000000"/>
              </w:rPr>
              <w:t>C</w:t>
            </w:r>
            <w:r w:rsidRPr="007B7CD1">
              <w:rPr>
                <w:color w:val="000000"/>
              </w:rPr>
              <w:t xml:space="preserve">onsignments of Low or Negligible </w:t>
            </w:r>
            <w:r w:rsidR="00403FE8" w:rsidRPr="007B7CD1">
              <w:rPr>
                <w:color w:val="000000"/>
              </w:rPr>
              <w:t>Sanitary and Phytosanitary Risk.</w:t>
            </w:r>
          </w:p>
          <w:p w14:paraId="467F752A" w14:textId="0A88A2F3" w:rsidR="00E25C2D" w:rsidRPr="007B7CD1" w:rsidRDefault="00E25C2D" w:rsidP="00EB2323">
            <w:pPr>
              <w:pStyle w:val="BoxRegulationBody"/>
              <w:rPr>
                <w:color w:val="000000"/>
              </w:rPr>
            </w:pPr>
            <w:r w:rsidRPr="007B7CD1">
              <w:rPr>
                <w:b/>
                <w:color w:val="000000"/>
              </w:rPr>
              <w:t>5</w:t>
            </w:r>
            <w:r w:rsidRPr="007B7CD1">
              <w:rPr>
                <w:color w:val="000000"/>
              </w:rPr>
              <w:t>. Requirements for the commercialization of goods or consignments according to the established category.</w:t>
            </w:r>
          </w:p>
          <w:p w14:paraId="22BE9F6E" w14:textId="36E00278" w:rsidR="00E25C2D" w:rsidRPr="007B7CD1" w:rsidRDefault="00E25C2D" w:rsidP="00EB2323">
            <w:pPr>
              <w:pStyle w:val="BoxRegulationBody"/>
              <w:rPr>
                <w:color w:val="000000"/>
              </w:rPr>
            </w:pPr>
            <w:r w:rsidRPr="007B7CD1">
              <w:rPr>
                <w:color w:val="000000"/>
              </w:rPr>
              <w:t xml:space="preserve">5.1 Category A: Goods or </w:t>
            </w:r>
            <w:r w:rsidR="00095358" w:rsidRPr="007B7CD1">
              <w:rPr>
                <w:color w:val="000000"/>
              </w:rPr>
              <w:t>C</w:t>
            </w:r>
            <w:r w:rsidRPr="007B7CD1">
              <w:rPr>
                <w:color w:val="000000"/>
              </w:rPr>
              <w:t>onsignments of High Sanitary and Phytosanitary Risk: These goods require the Notification of Entry by the State Party of destination, Sanitary or Phytosanitary Certificate and inspection upon their entry to the State Party of destination.</w:t>
            </w:r>
          </w:p>
          <w:p w14:paraId="05F70A45" w14:textId="4ACB864B" w:rsidR="00E25C2D" w:rsidRPr="007B7CD1" w:rsidRDefault="00E25C2D" w:rsidP="00EB2323">
            <w:pPr>
              <w:pStyle w:val="BoxRegulationBody"/>
              <w:rPr>
                <w:color w:val="000000"/>
              </w:rPr>
            </w:pPr>
            <w:r w:rsidRPr="007B7CD1">
              <w:rPr>
                <w:color w:val="000000"/>
              </w:rPr>
              <w:t xml:space="preserve">5.2 Category B: Goods or </w:t>
            </w:r>
            <w:r w:rsidR="00095358" w:rsidRPr="007B7CD1">
              <w:rPr>
                <w:color w:val="000000"/>
              </w:rPr>
              <w:t>C</w:t>
            </w:r>
            <w:r w:rsidRPr="007B7CD1">
              <w:rPr>
                <w:color w:val="000000"/>
              </w:rPr>
              <w:t>onsignments of Medium or Moderate Sanitary and Phytosanitary Risk: These goods require the Sanitary or Phytosanitary Certificate and shall be subject to random inspection upon their entry to the State Party of destination.</w:t>
            </w:r>
          </w:p>
          <w:p w14:paraId="71519B3B" w14:textId="69BB65A8" w:rsidR="00E25C2D" w:rsidRPr="007B7CD1" w:rsidRDefault="00E25C2D" w:rsidP="00EB2323">
            <w:pPr>
              <w:pStyle w:val="BoxRegulationBody"/>
              <w:rPr>
                <w:color w:val="9BBB59" w:themeColor="accent3"/>
              </w:rPr>
            </w:pPr>
            <w:r w:rsidRPr="007B7CD1">
              <w:t xml:space="preserve">5.3 Category C: Goods or </w:t>
            </w:r>
            <w:r w:rsidR="00095358" w:rsidRPr="007B7CD1">
              <w:t>C</w:t>
            </w:r>
            <w:r w:rsidRPr="007B7CD1">
              <w:t>onsignments of Low or Negligible Sanitary and Phytosanitary Risk: These goods shall be subject to random inspection upon their entry to the State Party of destination.</w:t>
            </w:r>
          </w:p>
        </w:tc>
      </w:tr>
    </w:tbl>
    <w:p w14:paraId="1C49B359" w14:textId="77777777" w:rsidR="00E25C2D" w:rsidRPr="007B7CD1" w:rsidRDefault="00E25C2D" w:rsidP="00E25C2D">
      <w:pPr>
        <w:pStyle w:val="Heading3"/>
      </w:pPr>
      <w:bookmarkStart w:id="466" w:name="_Toc480389119"/>
      <w:bookmarkStart w:id="467" w:name="_Toc515452287"/>
      <w:bookmarkStart w:id="468" w:name="_Toc514872247"/>
      <w:r w:rsidRPr="007B7CD1">
        <w:rPr>
          <w:color w:val="4F81BD"/>
        </w:rPr>
        <w:t>International Agreements</w:t>
      </w:r>
      <w:bookmarkEnd w:id="466"/>
      <w:bookmarkEnd w:id="467"/>
      <w:bookmarkEnd w:id="468"/>
    </w:p>
    <w:p w14:paraId="52722CD5" w14:textId="79CFA75D" w:rsidR="00E25C2D" w:rsidRPr="007B7CD1" w:rsidRDefault="005F2E54" w:rsidP="00286068">
      <w:r w:rsidRPr="007B7CD1">
        <w:rPr>
          <w:shd w:val="clear" w:color="auto" w:fill="FFFFFF"/>
        </w:rPr>
        <w:t>CAFTA-DR</w:t>
      </w:r>
      <w:r w:rsidR="00E25C2D" w:rsidRPr="007B7CD1">
        <w:rPr>
          <w:shd w:val="clear" w:color="auto" w:fill="FFFFFF"/>
        </w:rPr>
        <w:t>:</w:t>
      </w:r>
      <w:r w:rsidR="00F73DFD" w:rsidRPr="007B7CD1">
        <w:rPr>
          <w:b/>
          <w:shd w:val="clear" w:color="auto" w:fill="FFFFFF"/>
        </w:rPr>
        <w:t xml:space="preserve"> </w:t>
      </w:r>
      <w:r w:rsidR="00E25C2D" w:rsidRPr="007B7CD1">
        <w:rPr>
          <w:shd w:val="clear" w:color="auto" w:fill="FFFFFF"/>
        </w:rPr>
        <w:t>Articles 3.5 (Temporary Admission of Goods), 3.6 (</w:t>
      </w:r>
      <w:r w:rsidR="00E25C2D" w:rsidRPr="007B7CD1">
        <w:t>Goods Re-entered after Repair or Alteration)</w:t>
      </w:r>
      <w:r w:rsidR="00E25C2D" w:rsidRPr="007B7CD1">
        <w:rPr>
          <w:b/>
          <w:shd w:val="clear" w:color="auto" w:fill="FFFFFF"/>
        </w:rPr>
        <w:t xml:space="preserve"> </w:t>
      </w:r>
      <w:r w:rsidR="00E25C2D" w:rsidRPr="007B7CD1">
        <w:rPr>
          <w:shd w:val="clear" w:color="auto" w:fill="FFFFFF"/>
        </w:rPr>
        <w:t>and 3.7 (</w:t>
      </w:r>
      <w:r w:rsidR="00E25C2D" w:rsidRPr="007B7CD1">
        <w:t>Duty-Free Entry of Commercial Samples of Negligible Value and Printed Advertising Materials) establish the cases in which different procedures and requirements can be determined.</w:t>
      </w:r>
    </w:p>
    <w:p w14:paraId="012EB682" w14:textId="2E54881B" w:rsidR="00E25C2D" w:rsidRPr="007B7CD1" w:rsidRDefault="005F2E54" w:rsidP="00B44367">
      <w:r w:rsidRPr="007B7CD1">
        <w:t>EU-CAAA</w:t>
      </w:r>
      <w:r w:rsidR="00E25C2D" w:rsidRPr="007B7CD1">
        <w:t xml:space="preserve"> does not regulate this subject.</w:t>
      </w:r>
    </w:p>
    <w:p w14:paraId="6FA3737A" w14:textId="0FAF2B0B" w:rsidR="00E25C2D" w:rsidRPr="007B7CD1" w:rsidRDefault="002956CA" w:rsidP="00E25C2D">
      <w:pPr>
        <w:pStyle w:val="Heading3"/>
      </w:pPr>
      <w:bookmarkStart w:id="469" w:name="_Toc515452288"/>
      <w:bookmarkStart w:id="470" w:name="_Toc514872248"/>
      <w:r w:rsidRPr="007B7CD1">
        <w:rPr>
          <w:color w:val="4F81BD"/>
        </w:rPr>
        <w:t>Identified Gaps</w:t>
      </w:r>
      <w:bookmarkEnd w:id="469"/>
      <w:bookmarkEnd w:id="470"/>
    </w:p>
    <w:p w14:paraId="381FF3CF" w14:textId="5A2F24B7" w:rsidR="00E25C2D" w:rsidRPr="007B7CD1" w:rsidRDefault="00E45FFD" w:rsidP="00286068">
      <w:pPr>
        <w:autoSpaceDE w:val="0"/>
        <w:autoSpaceDN w:val="0"/>
        <w:adjustRightInd w:val="0"/>
        <w:rPr>
          <w:color w:val="000000"/>
        </w:rPr>
      </w:pPr>
      <w:r w:rsidRPr="007B7CD1">
        <w:t xml:space="preserve">A </w:t>
      </w:r>
      <w:r w:rsidR="00E25C2D" w:rsidRPr="007B7CD1">
        <w:t xml:space="preserve">comparative analysis </w:t>
      </w:r>
      <w:r w:rsidRPr="007B7CD1">
        <w:t xml:space="preserve">of </w:t>
      </w:r>
      <w:r w:rsidR="00E25C2D" w:rsidRPr="007B7CD1">
        <w:t xml:space="preserve">the multilateral mandates expressed in Article 10.7 above and Central American legislation, </w:t>
      </w:r>
      <w:r w:rsidRPr="007B7CD1">
        <w:t>clearly shows</w:t>
      </w:r>
      <w:r w:rsidR="00E25C2D" w:rsidRPr="007B7CD1">
        <w:t xml:space="preserve"> </w:t>
      </w:r>
      <w:r w:rsidRPr="007B7CD1">
        <w:t>strong accordance</w:t>
      </w:r>
      <w:r w:rsidR="00E25C2D" w:rsidRPr="007B7CD1">
        <w:t xml:space="preserve"> between the exceptions provided for in the regional legislation and the scope stated in the </w:t>
      </w:r>
      <w:r w:rsidR="00B62421" w:rsidRPr="007B7CD1">
        <w:t>TFA</w:t>
      </w:r>
      <w:r w:rsidR="00E25C2D" w:rsidRPr="007B7CD1">
        <w:t>.</w:t>
      </w:r>
      <w:r w:rsidR="00F73DFD" w:rsidRPr="007B7CD1">
        <w:t xml:space="preserve"> </w:t>
      </w:r>
      <w:r w:rsidR="00E25C2D" w:rsidRPr="007B7CD1">
        <w:rPr>
          <w:color w:val="000000"/>
        </w:rPr>
        <w:t>In fact, there</w:t>
      </w:r>
      <w:r w:rsidR="00A56630" w:rsidRPr="007B7CD1">
        <w:rPr>
          <w:color w:val="000000"/>
        </w:rPr>
        <w:t xml:space="preserve"> </w:t>
      </w:r>
      <w:r w:rsidR="00E25C2D" w:rsidRPr="007B7CD1">
        <w:t xml:space="preserve">are common procedures and uniform regulations of general application, under the heading of Common Provisions for Customs Clearance. There are also differentiations based upon the nature, type of goods, </w:t>
      </w:r>
      <w:r w:rsidR="00A343A3" w:rsidRPr="007B7CD1">
        <w:t xml:space="preserve">and </w:t>
      </w:r>
      <w:r w:rsidR="00E25C2D" w:rsidRPr="007B7CD1">
        <w:t xml:space="preserve">means of transport employed; </w:t>
      </w:r>
      <w:r w:rsidR="00E25C2D" w:rsidRPr="007B7CD1">
        <w:rPr>
          <w:color w:val="000000"/>
        </w:rPr>
        <w:t>documentation requirements on the basis of</w:t>
      </w:r>
      <w:r w:rsidR="00A56630" w:rsidRPr="007B7CD1">
        <w:rPr>
          <w:color w:val="000000"/>
        </w:rPr>
        <w:t xml:space="preserve"> </w:t>
      </w:r>
      <w:r w:rsidR="00E25C2D" w:rsidRPr="007B7CD1">
        <w:rPr>
          <w:color w:val="000000"/>
        </w:rPr>
        <w:t xml:space="preserve">risk management; </w:t>
      </w:r>
      <w:r w:rsidR="00A343A3" w:rsidRPr="007B7CD1">
        <w:rPr>
          <w:color w:val="000000"/>
        </w:rPr>
        <w:t xml:space="preserve">and </w:t>
      </w:r>
      <w:r w:rsidR="00E25C2D" w:rsidRPr="007B7CD1">
        <w:rPr>
          <w:color w:val="000000"/>
        </w:rPr>
        <w:t xml:space="preserve">procedures and requirements aimed at granting full or partial relief from import duties or taxes or applying electronic transmission systems or procedures compatible with the </w:t>
      </w:r>
      <w:r w:rsidR="001B2F58">
        <w:rPr>
          <w:color w:val="000000"/>
        </w:rPr>
        <w:t xml:space="preserve">SPS </w:t>
      </w:r>
      <w:r w:rsidR="00E25C2D" w:rsidRPr="007B7CD1">
        <w:rPr>
          <w:color w:val="000000"/>
        </w:rPr>
        <w:t xml:space="preserve">Agreement as foreseen by the </w:t>
      </w:r>
      <w:r w:rsidR="00B62421" w:rsidRPr="007B7CD1">
        <w:rPr>
          <w:color w:val="000000"/>
        </w:rPr>
        <w:t>TFA</w:t>
      </w:r>
      <w:r w:rsidR="00E25C2D" w:rsidRPr="007B7CD1">
        <w:rPr>
          <w:color w:val="000000"/>
        </w:rPr>
        <w:t>.</w:t>
      </w:r>
    </w:p>
    <w:p w14:paraId="3CD92956" w14:textId="77777777" w:rsidR="00E25C2D" w:rsidRPr="005F7986" w:rsidRDefault="00E25C2D" w:rsidP="00E25C2D">
      <w:pPr>
        <w:pStyle w:val="Heading3"/>
      </w:pPr>
      <w:bookmarkStart w:id="471" w:name="_Toc515452289"/>
      <w:bookmarkStart w:id="472" w:name="_Toc514872249"/>
      <w:r w:rsidRPr="007B7CD1">
        <w:rPr>
          <w:color w:val="4F81BD"/>
        </w:rPr>
        <w:t>Recommendations</w:t>
      </w:r>
      <w:bookmarkEnd w:id="471"/>
      <w:bookmarkEnd w:id="472"/>
    </w:p>
    <w:p w14:paraId="1B1D4EC1" w14:textId="70141BBB" w:rsidR="00450839" w:rsidRPr="007B7CD1" w:rsidRDefault="00E25C2D" w:rsidP="00E25C2D">
      <w:r w:rsidRPr="007B7CD1">
        <w:t>There are no recommendations on this topic.</w:t>
      </w:r>
    </w:p>
    <w:p w14:paraId="74F8FFE9" w14:textId="2098617D" w:rsidR="00E25C2D" w:rsidRPr="007B7CD1" w:rsidRDefault="00F27318" w:rsidP="00E25C2D">
      <w:pPr>
        <w:pStyle w:val="Heading2"/>
      </w:pPr>
      <w:bookmarkStart w:id="473" w:name="_Toc480389121"/>
      <w:bookmarkStart w:id="474" w:name="_Toc515452290"/>
      <w:bookmarkStart w:id="475" w:name="_Toc514872250"/>
      <w:r w:rsidRPr="007B7CD1">
        <w:rPr>
          <w:color w:val="4F81BD"/>
        </w:rPr>
        <w:t>Section</w:t>
      </w:r>
      <w:r w:rsidR="00E25C2D" w:rsidRPr="007B7CD1">
        <w:rPr>
          <w:color w:val="4F81BD"/>
        </w:rPr>
        <w:t xml:space="preserve"> 10.8 - Rejected Goods</w:t>
      </w:r>
      <w:bookmarkEnd w:id="473"/>
      <w:bookmarkEnd w:id="474"/>
      <w:bookmarkEnd w:id="475"/>
    </w:p>
    <w:p w14:paraId="0F7E92CC" w14:textId="203C523D" w:rsidR="00E25C2D" w:rsidRPr="007B7CD1" w:rsidRDefault="00F27318" w:rsidP="00286068">
      <w:bookmarkStart w:id="476" w:name="_Toc480389122"/>
      <w:r w:rsidRPr="007B7CD1">
        <w:rPr>
          <w:b/>
        </w:rPr>
        <w:t>Section</w:t>
      </w:r>
      <w:r w:rsidR="00E25C2D" w:rsidRPr="007B7CD1">
        <w:rPr>
          <w:b/>
        </w:rPr>
        <w:t xml:space="preserve"> 8.1:</w:t>
      </w:r>
      <w:r w:rsidR="00E25C2D" w:rsidRPr="007B7CD1">
        <w:t xml:space="preserve"> This regulates the status of goods presented for import </w:t>
      </w:r>
      <w:r w:rsidR="00E25C2D" w:rsidRPr="007B7CD1">
        <w:rPr>
          <w:color w:val="000000"/>
        </w:rPr>
        <w:t>which are</w:t>
      </w:r>
      <w:r w:rsidR="00A56630" w:rsidRPr="007B7CD1">
        <w:rPr>
          <w:color w:val="000000"/>
        </w:rPr>
        <w:t xml:space="preserve"> </w:t>
      </w:r>
      <w:r w:rsidR="00E25C2D" w:rsidRPr="007B7CD1">
        <w:t xml:space="preserve">rejected by the competent authority of the importing country for not complying with </w:t>
      </w:r>
      <w:r w:rsidR="0000752D" w:rsidRPr="007B7CD1">
        <w:t xml:space="preserve">prescribed </w:t>
      </w:r>
      <w:r w:rsidR="00E25C2D" w:rsidRPr="007B7CD1">
        <w:t>technical regulations or sanitary or phytosanitary regulations. The Member shall permit the importer to consult or return the rejected goods to the exporter or other person designated by the exporter.</w:t>
      </w:r>
    </w:p>
    <w:p w14:paraId="6EFC4DE8" w14:textId="05EBDD7C" w:rsidR="00E25C2D" w:rsidRPr="007B7CD1" w:rsidRDefault="00F27318" w:rsidP="005F7986">
      <w:r w:rsidRPr="007B7CD1">
        <w:rPr>
          <w:b/>
        </w:rPr>
        <w:t>Section</w:t>
      </w:r>
      <w:r w:rsidR="00E25C2D" w:rsidRPr="007B7CD1">
        <w:rPr>
          <w:b/>
        </w:rPr>
        <w:t xml:space="preserve"> 8.2:</w:t>
      </w:r>
      <w:r w:rsidR="00E25C2D" w:rsidRPr="007B7CD1">
        <w:t xml:space="preserve"> This regulates the cases in which the option provided in the previous section is offered and the importer does not exercise it within a reasonable </w:t>
      </w:r>
      <w:r w:rsidR="00A80C0B" w:rsidRPr="007B7CD1">
        <w:t xml:space="preserve">period of </w:t>
      </w:r>
      <w:r w:rsidR="00E25C2D" w:rsidRPr="007B7CD1">
        <w:t xml:space="preserve">time. </w:t>
      </w:r>
      <w:r w:rsidR="00E25C2D" w:rsidRPr="007B7CD1">
        <w:rPr>
          <w:color w:val="000000"/>
        </w:rPr>
        <w:t>In this case,</w:t>
      </w:r>
      <w:r w:rsidR="00A56630" w:rsidRPr="007B7CD1">
        <w:rPr>
          <w:color w:val="000000"/>
        </w:rPr>
        <w:t xml:space="preserve"> </w:t>
      </w:r>
      <w:r w:rsidR="00A80C0B" w:rsidRPr="007B7CD1">
        <w:t xml:space="preserve">the </w:t>
      </w:r>
      <w:r w:rsidR="00E25C2D" w:rsidRPr="007B7CD1">
        <w:t>Customs may adopt a different course of action to deal with non-conforming goods.</w:t>
      </w:r>
    </w:p>
    <w:p w14:paraId="77CAAA20" w14:textId="1F46C3E7" w:rsidR="005464AF" w:rsidRPr="004F673E" w:rsidRDefault="005464AF" w:rsidP="007B7CD1">
      <w:pPr>
        <w:pStyle w:val="Heading3"/>
      </w:pPr>
      <w:bookmarkStart w:id="477" w:name="_Toc501013111"/>
      <w:bookmarkStart w:id="478" w:name="_Toc515452291"/>
      <w:bookmarkStart w:id="479" w:name="_Toc514872251"/>
      <w:r w:rsidRPr="0028047F">
        <w:t>Analyzed</w:t>
      </w:r>
      <w:r>
        <w:rPr>
          <w:lang w:val="es-ES"/>
        </w:rPr>
        <w:t xml:space="preserve"> </w:t>
      </w:r>
      <w:r w:rsidRPr="00286068">
        <w:t>Regulations</w:t>
      </w:r>
      <w:bookmarkEnd w:id="477"/>
      <w:bookmarkEnd w:id="478"/>
      <w:bookmarkEnd w:id="479"/>
    </w:p>
    <w:tbl>
      <w:tblPr>
        <w:tblStyle w:val="Tablaconcuadrcula4"/>
        <w:tblW w:w="0" w:type="auto"/>
        <w:jc w:val="center"/>
        <w:tblLook w:val="04A0" w:firstRow="1" w:lastRow="0" w:firstColumn="1" w:lastColumn="0" w:noHBand="0" w:noVBand="1"/>
      </w:tblPr>
      <w:tblGrid>
        <w:gridCol w:w="9350"/>
      </w:tblGrid>
      <w:tr w:rsidR="005464AF" w:rsidRPr="00D12C4B" w14:paraId="61E4BCA5" w14:textId="77777777" w:rsidTr="00DA0EE9">
        <w:trPr>
          <w:jc w:val="center"/>
        </w:trPr>
        <w:tc>
          <w:tcPr>
            <w:tcW w:w="9350" w:type="dxa"/>
            <w:tcBorders>
              <w:top w:val="single" w:sz="4" w:space="0" w:color="auto"/>
              <w:left w:val="single" w:sz="4" w:space="0" w:color="auto"/>
              <w:bottom w:val="single" w:sz="4" w:space="0" w:color="auto"/>
              <w:right w:val="single" w:sz="4" w:space="0" w:color="auto"/>
            </w:tcBorders>
          </w:tcPr>
          <w:p w14:paraId="34ED7447" w14:textId="77777777" w:rsidR="005464AF" w:rsidRPr="007B7CD1" w:rsidRDefault="005464AF" w:rsidP="00EB130E">
            <w:pPr>
              <w:pStyle w:val="AnalyzedRegulations"/>
            </w:pPr>
            <w:r w:rsidRPr="007B7CD1">
              <w:t>CAUCA</w:t>
            </w:r>
          </w:p>
          <w:p w14:paraId="14929BF1" w14:textId="65F7AA62" w:rsidR="005464AF" w:rsidRPr="007B7CD1" w:rsidRDefault="005464AF" w:rsidP="00EB130E">
            <w:pPr>
              <w:pStyle w:val="AnalyzedRegulations"/>
            </w:pPr>
            <w:r w:rsidRPr="007B7CD1">
              <w:t>RECAUCA</w:t>
            </w:r>
          </w:p>
          <w:p w14:paraId="57751F5A" w14:textId="6F95BB66" w:rsidR="005464AF" w:rsidRPr="007B7CD1" w:rsidRDefault="005464AF" w:rsidP="00EB130E">
            <w:pPr>
              <w:pStyle w:val="AnalyzedRegulations"/>
            </w:pPr>
            <w:r w:rsidRPr="007B7CD1">
              <w:t>COMIECO Resolution 271 of 2011: Art. 8</w:t>
            </w:r>
          </w:p>
          <w:p w14:paraId="43409F61" w14:textId="73BBC723" w:rsidR="005464AF" w:rsidRPr="007B7CD1" w:rsidRDefault="005464AF" w:rsidP="00EB130E">
            <w:pPr>
              <w:pStyle w:val="AnalyzedRegulations"/>
            </w:pPr>
            <w:r w:rsidRPr="007B7CD1">
              <w:t>COMIECO Resolution 338 of 2014</w:t>
            </w:r>
          </w:p>
          <w:p w14:paraId="212F245B" w14:textId="767E42CF" w:rsidR="005464AF" w:rsidRPr="007B7CD1" w:rsidRDefault="005464AF" w:rsidP="00EB130E">
            <w:pPr>
              <w:pStyle w:val="AnalyzedRegulations"/>
            </w:pPr>
            <w:r w:rsidRPr="007B7CD1">
              <w:t>COMIECO Resolution 037 of 1999</w:t>
            </w:r>
          </w:p>
          <w:p w14:paraId="289281EA" w14:textId="451BBEA1" w:rsidR="005464AF" w:rsidRPr="007B7CD1" w:rsidRDefault="005464AF" w:rsidP="00EB130E">
            <w:pPr>
              <w:pStyle w:val="AnalyzedRegulations"/>
            </w:pPr>
            <w:r w:rsidRPr="007B7CD1">
              <w:t>Central American Strategy (as a whole)</w:t>
            </w:r>
          </w:p>
          <w:p w14:paraId="178EB318" w14:textId="5025F93F" w:rsidR="005464AF" w:rsidRPr="007B7CD1" w:rsidRDefault="005464AF" w:rsidP="00EB130E">
            <w:pPr>
              <w:pStyle w:val="AnalyzedRegulations"/>
            </w:pPr>
            <w:r w:rsidRPr="007B7CD1">
              <w:t>CAFTA-DR</w:t>
            </w:r>
          </w:p>
          <w:p w14:paraId="58796553" w14:textId="577848EC" w:rsidR="005464AF" w:rsidRPr="007B7CD1" w:rsidRDefault="005464AF" w:rsidP="00EB130E">
            <w:pPr>
              <w:pStyle w:val="AnalyzedRegulations"/>
              <w:rPr>
                <w:lang w:val="es-ES_tradnl"/>
              </w:rPr>
            </w:pPr>
            <w:r w:rsidRPr="007B7CD1">
              <w:rPr>
                <w:lang w:val="es-ES_tradnl"/>
              </w:rPr>
              <w:t>EU-CAAA</w:t>
            </w:r>
          </w:p>
          <w:p w14:paraId="4821E5C3" w14:textId="69506823" w:rsidR="005464AF" w:rsidRPr="007B7CD1" w:rsidRDefault="005464AF" w:rsidP="00EB130E">
            <w:pPr>
              <w:pStyle w:val="AnalyzedRegulations"/>
              <w:rPr>
                <w:lang w:val="es-ES_tradnl"/>
              </w:rPr>
            </w:pPr>
            <w:r w:rsidRPr="007B7CD1">
              <w:rPr>
                <w:lang w:val="es-ES_tradnl"/>
              </w:rPr>
              <w:t>SAFE Framework</w:t>
            </w:r>
          </w:p>
          <w:p w14:paraId="2A60E2AC" w14:textId="652E9BF5" w:rsidR="005464AF" w:rsidRPr="007B7CD1" w:rsidRDefault="005464AF" w:rsidP="00EB130E">
            <w:pPr>
              <w:pStyle w:val="AnalyzedRegulations"/>
              <w:rPr>
                <w:lang w:val="es-ES_tradnl"/>
              </w:rPr>
            </w:pPr>
            <w:r w:rsidRPr="007B7CD1">
              <w:rPr>
                <w:lang w:val="es-ES_tradnl"/>
              </w:rPr>
              <w:t>COMRIEDRE 65</w:t>
            </w:r>
          </w:p>
        </w:tc>
      </w:tr>
    </w:tbl>
    <w:p w14:paraId="6A1C427D" w14:textId="77777777" w:rsidR="00E25C2D" w:rsidRPr="007B7CD1" w:rsidRDefault="00E25C2D" w:rsidP="00E25C2D">
      <w:pPr>
        <w:pStyle w:val="Heading3"/>
      </w:pPr>
      <w:bookmarkStart w:id="480" w:name="_Toc515452292"/>
      <w:bookmarkStart w:id="481" w:name="_Toc514872252"/>
      <w:r w:rsidRPr="007B7CD1">
        <w:rPr>
          <w:color w:val="4F81BD"/>
        </w:rPr>
        <w:t xml:space="preserve">Analysis </w:t>
      </w:r>
      <w:bookmarkEnd w:id="476"/>
      <w:r w:rsidRPr="007B7CD1">
        <w:rPr>
          <w:color w:val="4F81BD"/>
        </w:rPr>
        <w:t>of Central American Regulations and Goals</w:t>
      </w:r>
      <w:bookmarkEnd w:id="480"/>
      <w:bookmarkEnd w:id="481"/>
    </w:p>
    <w:p w14:paraId="592F99F6" w14:textId="496E4EE7" w:rsidR="00E25C2D" w:rsidRPr="007B7CD1" w:rsidRDefault="00E25C2D" w:rsidP="00286068">
      <w:pPr>
        <w:rPr>
          <w:color w:val="000000"/>
        </w:rPr>
      </w:pPr>
      <w:r w:rsidRPr="007B7CD1">
        <w:rPr>
          <w:color w:val="000000"/>
        </w:rPr>
        <w:t xml:space="preserve">Neither CAUCA nor RECAUCA regulate the actions or procedures that </w:t>
      </w:r>
      <w:r w:rsidR="00152EF8" w:rsidRPr="007B7CD1">
        <w:rPr>
          <w:color w:val="000000"/>
        </w:rPr>
        <w:t>c</w:t>
      </w:r>
      <w:r w:rsidRPr="007B7CD1">
        <w:rPr>
          <w:color w:val="000000"/>
        </w:rPr>
        <w:t xml:space="preserve">ustoms must </w:t>
      </w:r>
      <w:r w:rsidR="00A80C0B" w:rsidRPr="007B7CD1">
        <w:rPr>
          <w:color w:val="000000"/>
        </w:rPr>
        <w:t xml:space="preserve">follow </w:t>
      </w:r>
      <w:r w:rsidRPr="007B7CD1">
        <w:rPr>
          <w:color w:val="000000"/>
        </w:rPr>
        <w:t>to guarantee effective exit of the rejected goods</w:t>
      </w:r>
      <w:r w:rsidR="00A80C0B" w:rsidRPr="007B7CD1">
        <w:rPr>
          <w:color w:val="000000"/>
        </w:rPr>
        <w:t xml:space="preserve"> from the country</w:t>
      </w:r>
      <w:r w:rsidRPr="007B7CD1">
        <w:rPr>
          <w:color w:val="000000"/>
        </w:rPr>
        <w:t>.</w:t>
      </w:r>
    </w:p>
    <w:p w14:paraId="33036C7D" w14:textId="6EC567FD" w:rsidR="00E25C2D" w:rsidRPr="007B7CD1" w:rsidRDefault="00E25C2D" w:rsidP="005F7986">
      <w:r w:rsidRPr="007B7CD1">
        <w:rPr>
          <w:color w:val="000000"/>
        </w:rPr>
        <w:t xml:space="preserve">Only </w:t>
      </w:r>
      <w:r w:rsidRPr="007B7CD1">
        <w:t xml:space="preserve">COMIECO Resolution 271 of 2011 (Art. 8) includes a provision </w:t>
      </w:r>
      <w:r w:rsidR="00A80C0B" w:rsidRPr="007B7CD1">
        <w:t xml:space="preserve">to </w:t>
      </w:r>
      <w:r w:rsidRPr="007B7CD1">
        <w:t xml:space="preserve">this respect: the authority of a country has a maximum of </w:t>
      </w:r>
      <w:r w:rsidR="0027389F" w:rsidRPr="007B7CD1">
        <w:t>two</w:t>
      </w:r>
      <w:r w:rsidRPr="007B7CD1">
        <w:t xml:space="preserve"> </w:t>
      </w:r>
      <w:r w:rsidR="00A80C0B" w:rsidRPr="007B7CD1">
        <w:t xml:space="preserve">business </w:t>
      </w:r>
      <w:r w:rsidRPr="007B7CD1">
        <w:t xml:space="preserve">days after confirmation </w:t>
      </w:r>
      <w:r w:rsidR="00A80C0B" w:rsidRPr="007B7CD1">
        <w:t>of</w:t>
      </w:r>
      <w:r w:rsidRPr="007B7CD1">
        <w:t xml:space="preserve"> a legal, technical, sanitary or phytosanitary non</w:t>
      </w:r>
      <w:r w:rsidR="00C10F4A" w:rsidRPr="007B7CD1">
        <w:t>compliance</w:t>
      </w:r>
      <w:r w:rsidRPr="007B7CD1">
        <w:t xml:space="preserve"> to notify the exporting country, explaining the reasons for rejection.</w:t>
      </w:r>
    </w:p>
    <w:p w14:paraId="4EA34FB7" w14:textId="263335A5" w:rsidR="00E25C2D" w:rsidRPr="00286068" w:rsidRDefault="00E25C2D" w:rsidP="00E25C2D">
      <w:r w:rsidRPr="007B7CD1">
        <w:t xml:space="preserve">The Central American Strategy </w:t>
      </w:r>
      <w:r w:rsidRPr="007B7CD1">
        <w:rPr>
          <w:color w:val="000000"/>
        </w:rPr>
        <w:t>does not contemplate anything</w:t>
      </w:r>
      <w:r w:rsidR="00A56630" w:rsidRPr="007B7CD1">
        <w:rPr>
          <w:color w:val="000000"/>
        </w:rPr>
        <w:t xml:space="preserve"> </w:t>
      </w:r>
      <w:r w:rsidR="00A80C0B" w:rsidRPr="007B7CD1">
        <w:rPr>
          <w:color w:val="000000"/>
        </w:rPr>
        <w:t>concerning</w:t>
      </w:r>
      <w:r w:rsidR="00A56630" w:rsidRPr="007B7CD1">
        <w:rPr>
          <w:color w:val="000000"/>
        </w:rPr>
        <w:t xml:space="preserve"> </w:t>
      </w:r>
      <w:r w:rsidR="00A80C0B" w:rsidRPr="007B7CD1">
        <w:t>this matter</w:t>
      </w:r>
      <w:r w:rsidRPr="007B7CD1">
        <w:t>.</w:t>
      </w:r>
    </w:p>
    <w:p w14:paraId="6A35F2E0" w14:textId="77777777" w:rsidR="00E25C2D" w:rsidRPr="007B7CD1" w:rsidRDefault="00E25C2D" w:rsidP="00E25C2D">
      <w:pPr>
        <w:pStyle w:val="Heading3"/>
      </w:pPr>
      <w:bookmarkStart w:id="482" w:name="_Toc515452293"/>
      <w:bookmarkStart w:id="483" w:name="_Toc514872253"/>
      <w:r w:rsidRPr="007B7CD1">
        <w:rPr>
          <w:color w:val="4F81BD"/>
        </w:rPr>
        <w:t>International Agreements</w:t>
      </w:r>
      <w:bookmarkEnd w:id="482"/>
      <w:bookmarkEnd w:id="483"/>
    </w:p>
    <w:p w14:paraId="32B35B96" w14:textId="159DC19A" w:rsidR="00E25C2D" w:rsidRPr="00286068" w:rsidRDefault="005F2E54" w:rsidP="00E25C2D">
      <w:r w:rsidRPr="007B7CD1">
        <w:t>CAFTA-DR</w:t>
      </w:r>
      <w:r w:rsidR="00E25C2D" w:rsidRPr="007B7CD1">
        <w:t xml:space="preserve"> and </w:t>
      </w:r>
      <w:r w:rsidRPr="007B7CD1">
        <w:t>EU-CAAA</w:t>
      </w:r>
      <w:r w:rsidR="00E25C2D" w:rsidRPr="007B7CD1">
        <w:t xml:space="preserve"> do not regulate this subject.</w:t>
      </w:r>
    </w:p>
    <w:p w14:paraId="25CD45A9" w14:textId="1FE84F32" w:rsidR="00E25C2D" w:rsidRPr="007B7CD1" w:rsidRDefault="002956CA" w:rsidP="00E25C2D">
      <w:pPr>
        <w:pStyle w:val="Heading3"/>
      </w:pPr>
      <w:bookmarkStart w:id="484" w:name="_Toc515452294"/>
      <w:bookmarkStart w:id="485" w:name="_Toc514872254"/>
      <w:r w:rsidRPr="007B7CD1">
        <w:rPr>
          <w:color w:val="4F81BD"/>
        </w:rPr>
        <w:t>Identified Gaps</w:t>
      </w:r>
      <w:bookmarkEnd w:id="484"/>
      <w:bookmarkEnd w:id="485"/>
    </w:p>
    <w:p w14:paraId="4EF638C3" w14:textId="6018EF6F" w:rsidR="00E25C2D" w:rsidRPr="007B7CD1" w:rsidRDefault="00E25C2D" w:rsidP="00286068">
      <w:r w:rsidRPr="007B7CD1">
        <w:t xml:space="preserve">This topic is not </w:t>
      </w:r>
      <w:r w:rsidRPr="007B7CD1">
        <w:rPr>
          <w:color w:val="000000"/>
        </w:rPr>
        <w:t>expressly</w:t>
      </w:r>
      <w:r w:rsidR="00A56630" w:rsidRPr="007B7CD1">
        <w:rPr>
          <w:color w:val="000000"/>
        </w:rPr>
        <w:t xml:space="preserve"> </w:t>
      </w:r>
      <w:r w:rsidRPr="007B7CD1">
        <w:t xml:space="preserve">regulated in general legislation or in technical regulations or sanitary or phytosanitary regulations. </w:t>
      </w:r>
      <w:r w:rsidRPr="007B7CD1">
        <w:rPr>
          <w:color w:val="000000"/>
        </w:rPr>
        <w:t xml:space="preserve">In fact, </w:t>
      </w:r>
      <w:r w:rsidR="00A80C0B" w:rsidRPr="007B7CD1">
        <w:rPr>
          <w:color w:val="000000"/>
        </w:rPr>
        <w:t>the</w:t>
      </w:r>
      <w:r w:rsidR="00A56630" w:rsidRPr="007B7CD1">
        <w:rPr>
          <w:color w:val="000000"/>
        </w:rPr>
        <w:t xml:space="preserve"> </w:t>
      </w:r>
      <w:r w:rsidR="00A80C0B" w:rsidRPr="007B7CD1">
        <w:t xml:space="preserve">regulations for </w:t>
      </w:r>
      <w:r w:rsidR="006510F4" w:rsidRPr="007B7CD1">
        <w:t>SPS</w:t>
      </w:r>
      <w:r w:rsidRPr="007B7CD1">
        <w:t xml:space="preserve"> (Resolution 271/11 and 338/14) and for </w:t>
      </w:r>
      <w:r w:rsidR="00A80C0B" w:rsidRPr="007B7CD1">
        <w:t xml:space="preserve">standardization, metrology and authorization procedures </w:t>
      </w:r>
      <w:r w:rsidRPr="007B7CD1">
        <w:t xml:space="preserve">(Resolution 0037/99) do not contemplate it </w:t>
      </w:r>
      <w:r w:rsidR="00A80C0B" w:rsidRPr="007B7CD1">
        <w:t xml:space="preserve">precisely </w:t>
      </w:r>
      <w:r w:rsidRPr="007B7CD1">
        <w:t xml:space="preserve">within </w:t>
      </w:r>
      <w:r w:rsidR="00B62421" w:rsidRPr="007B7CD1">
        <w:t>TFA</w:t>
      </w:r>
      <w:r w:rsidRPr="007B7CD1">
        <w:t xml:space="preserve"> guidelines.</w:t>
      </w:r>
    </w:p>
    <w:p w14:paraId="49CD83F7" w14:textId="37A661E5" w:rsidR="00E25C2D" w:rsidRPr="007B7CD1" w:rsidRDefault="00E25C2D" w:rsidP="005F7986">
      <w:pPr>
        <w:rPr>
          <w:color w:val="000000"/>
        </w:rPr>
      </w:pPr>
      <w:r w:rsidRPr="007B7CD1">
        <w:t>Article 8 of Resolution 271 establishes the obligation to notify the exporting State Party of the reasons for non</w:t>
      </w:r>
      <w:r w:rsidR="00C10F4A" w:rsidRPr="007B7CD1">
        <w:t>compliance</w:t>
      </w:r>
      <w:r w:rsidRPr="007B7CD1">
        <w:t xml:space="preserve"> and rejection of the goods, but it does not include the obligation to </w:t>
      </w:r>
      <w:r w:rsidRPr="007B7CD1">
        <w:rPr>
          <w:color w:val="000000"/>
        </w:rPr>
        <w:t xml:space="preserve">allow the importer to re-dispatch or return the rejected goods to the exporter or another person designated by the exporter, as provided for in the </w:t>
      </w:r>
      <w:r w:rsidR="00B62421" w:rsidRPr="007B7CD1">
        <w:rPr>
          <w:color w:val="000000"/>
        </w:rPr>
        <w:t>TFA</w:t>
      </w:r>
      <w:r w:rsidRPr="007B7CD1">
        <w:rPr>
          <w:color w:val="000000"/>
        </w:rPr>
        <w:t>.</w:t>
      </w:r>
    </w:p>
    <w:p w14:paraId="4C09D7BF" w14:textId="77777777" w:rsidR="00E25C2D" w:rsidRPr="002061EF" w:rsidRDefault="00E25C2D" w:rsidP="00E25C2D">
      <w:pPr>
        <w:pStyle w:val="Heading3"/>
      </w:pPr>
      <w:bookmarkStart w:id="486" w:name="_Toc515452295"/>
      <w:bookmarkStart w:id="487" w:name="_Toc514872255"/>
      <w:r w:rsidRPr="007B7CD1">
        <w:rPr>
          <w:color w:val="4F81BD"/>
        </w:rPr>
        <w:t>Recommendations</w:t>
      </w:r>
      <w:bookmarkEnd w:id="486"/>
      <w:bookmarkEnd w:id="487"/>
    </w:p>
    <w:p w14:paraId="30A68E88" w14:textId="4A69EA1D" w:rsidR="00E25C2D" w:rsidRPr="00286068" w:rsidRDefault="00E25C2D" w:rsidP="00D47413">
      <w:pPr>
        <w:pStyle w:val="ListNumber"/>
        <w:numPr>
          <w:ilvl w:val="0"/>
          <w:numId w:val="27"/>
        </w:numPr>
      </w:pPr>
      <w:r w:rsidRPr="00B01D11">
        <w:rPr>
          <w:u w:val="single"/>
        </w:rPr>
        <w:t xml:space="preserve">Customs mechanisms </w:t>
      </w:r>
      <w:r w:rsidR="00A80C0B" w:rsidRPr="001872DF">
        <w:rPr>
          <w:u w:val="single"/>
        </w:rPr>
        <w:t xml:space="preserve">should be provided </w:t>
      </w:r>
      <w:r w:rsidRPr="00545AE9">
        <w:rPr>
          <w:u w:val="single"/>
        </w:rPr>
        <w:t>that guarantee effective exit of t</w:t>
      </w:r>
      <w:r w:rsidRPr="001A71A6">
        <w:rPr>
          <w:u w:val="single"/>
        </w:rPr>
        <w:t>he rejected goods from the country</w:t>
      </w:r>
      <w:r w:rsidR="00A80C0B" w:rsidRPr="00973A36">
        <w:t>.</w:t>
      </w:r>
      <w:r w:rsidR="00F73DFD" w:rsidRPr="00973A36">
        <w:t xml:space="preserve"> </w:t>
      </w:r>
      <w:r w:rsidRPr="00286068">
        <w:t>In cases where</w:t>
      </w:r>
      <w:r w:rsidR="00A56630" w:rsidRPr="00B44367">
        <w:t xml:space="preserve"> </w:t>
      </w:r>
      <w:r w:rsidRPr="005F7986">
        <w:t xml:space="preserve">the importer does not take action within a certain time frame, </w:t>
      </w:r>
      <w:r w:rsidR="00403FE8" w:rsidRPr="003C6E89">
        <w:t xml:space="preserve">it is recommended to include </w:t>
      </w:r>
      <w:r w:rsidRPr="000976A8">
        <w:t xml:space="preserve">rules in CAUCA or RECAUCA to regulate the participation of </w:t>
      </w:r>
      <w:r w:rsidR="00152EF8">
        <w:t>c</w:t>
      </w:r>
      <w:r w:rsidRPr="00F316C4">
        <w:t>ustoms</w:t>
      </w:r>
      <w:r w:rsidRPr="00286068">
        <w:t xml:space="preserve"> to ensure effective </w:t>
      </w:r>
      <w:r w:rsidR="00A80C0B" w:rsidRPr="00B44367">
        <w:t>and expedit</w:t>
      </w:r>
      <w:r w:rsidR="002F6AD3" w:rsidRPr="005F7986">
        <w:t>ious</w:t>
      </w:r>
      <w:r w:rsidR="00A80C0B" w:rsidRPr="003C6E89">
        <w:t xml:space="preserve"> </w:t>
      </w:r>
      <w:r w:rsidRPr="000976A8">
        <w:t xml:space="preserve">exit of </w:t>
      </w:r>
      <w:r w:rsidRPr="0028047F">
        <w:t>the rejected goods</w:t>
      </w:r>
      <w:r w:rsidR="00A80C0B" w:rsidRPr="0028047F">
        <w:t xml:space="preserve"> from the country</w:t>
      </w:r>
      <w:r w:rsidRPr="003E5B2D">
        <w:t>.</w:t>
      </w:r>
    </w:p>
    <w:p w14:paraId="00B6D093" w14:textId="524F3446" w:rsidR="00E25C2D" w:rsidRPr="00053880" w:rsidRDefault="00A80C0B" w:rsidP="00053880">
      <w:pPr>
        <w:pStyle w:val="ListNumber"/>
      </w:pPr>
      <w:r w:rsidRPr="00B44367">
        <w:rPr>
          <w:u w:val="single"/>
        </w:rPr>
        <w:t>T</w:t>
      </w:r>
      <w:r w:rsidR="00E25C2D" w:rsidRPr="005F7986">
        <w:rPr>
          <w:u w:val="single"/>
        </w:rPr>
        <w:t xml:space="preserve">he possibility </w:t>
      </w:r>
      <w:r w:rsidRPr="003C6E89">
        <w:rPr>
          <w:u w:val="single"/>
        </w:rPr>
        <w:t xml:space="preserve">should be provided </w:t>
      </w:r>
      <w:r w:rsidR="00E25C2D" w:rsidRPr="000976A8">
        <w:rPr>
          <w:u w:val="single"/>
        </w:rPr>
        <w:t>for importers to re-dispatch rejected goods</w:t>
      </w:r>
      <w:r w:rsidR="00E25C2D" w:rsidRPr="0028047F">
        <w:t>.</w:t>
      </w:r>
      <w:r w:rsidR="00F73DFD" w:rsidRPr="00286068">
        <w:t xml:space="preserve"> </w:t>
      </w:r>
      <w:r w:rsidR="00E25C2D" w:rsidRPr="00B44367">
        <w:t xml:space="preserve">This </w:t>
      </w:r>
      <w:r w:rsidRPr="005F7986">
        <w:t>keeps</w:t>
      </w:r>
      <w:r w:rsidRPr="003C6E89">
        <w:t xml:space="preserve"> </w:t>
      </w:r>
      <w:r w:rsidR="00E25C2D" w:rsidRPr="000976A8">
        <w:t xml:space="preserve">them </w:t>
      </w:r>
      <w:r w:rsidRPr="0028047F">
        <w:t>from sustaining</w:t>
      </w:r>
      <w:r w:rsidRPr="003E5B2D">
        <w:t xml:space="preserve"> </w:t>
      </w:r>
      <w:r w:rsidR="00E25C2D" w:rsidRPr="002061EF">
        <w:t xml:space="preserve">significant economic </w:t>
      </w:r>
      <w:r w:rsidRPr="00B01D11">
        <w:t>losse</w:t>
      </w:r>
      <w:r w:rsidRPr="001872DF">
        <w:t>s</w:t>
      </w:r>
      <w:r w:rsidR="00E25C2D" w:rsidRPr="00545AE9">
        <w:t xml:space="preserve">, provided that the rejection </w:t>
      </w:r>
      <w:r w:rsidR="00A107F8" w:rsidRPr="001A71A6">
        <w:t>is not grounded in</w:t>
      </w:r>
      <w:r w:rsidR="00E25C2D" w:rsidRPr="001A71A6">
        <w:t xml:space="preserve"> circumstances </w:t>
      </w:r>
      <w:r w:rsidR="00A107F8" w:rsidRPr="00973A36">
        <w:t>affecting</w:t>
      </w:r>
      <w:r w:rsidR="00E25C2D" w:rsidRPr="00973A36">
        <w:t xml:space="preserve"> the leg</w:t>
      </w:r>
      <w:r w:rsidR="00E25C2D" w:rsidRPr="00053880">
        <w:t xml:space="preserve">itimate interests protected in the </w:t>
      </w:r>
      <w:r w:rsidR="001B2F58">
        <w:t xml:space="preserve">SPS </w:t>
      </w:r>
      <w:r w:rsidR="00E25C2D" w:rsidRPr="00053880">
        <w:t>Agreement or in the Agreement on Technical Barriers to Trade.</w:t>
      </w:r>
    </w:p>
    <w:p w14:paraId="5661A153" w14:textId="46A41D8C" w:rsidR="00E25C2D" w:rsidRPr="00053880" w:rsidRDefault="00F27318" w:rsidP="00E25C2D">
      <w:pPr>
        <w:pStyle w:val="Heading2"/>
      </w:pPr>
      <w:bookmarkStart w:id="488" w:name="_Toc480389124"/>
      <w:bookmarkStart w:id="489" w:name="_Toc515452296"/>
      <w:bookmarkStart w:id="490" w:name="_Toc514872256"/>
      <w:r w:rsidRPr="007B7CD1">
        <w:rPr>
          <w:color w:val="4F81BD"/>
        </w:rPr>
        <w:t>Section</w:t>
      </w:r>
      <w:r w:rsidR="00E25C2D" w:rsidRPr="007B7CD1">
        <w:rPr>
          <w:color w:val="4F81BD"/>
        </w:rPr>
        <w:t xml:space="preserve"> 10.9 - Temporary Admission</w:t>
      </w:r>
      <w:r w:rsidR="00A107F8" w:rsidRPr="007B7CD1">
        <w:rPr>
          <w:color w:val="4F81BD"/>
        </w:rPr>
        <w:t xml:space="preserve"> </w:t>
      </w:r>
      <w:r w:rsidR="00E25C2D" w:rsidRPr="007B7CD1">
        <w:rPr>
          <w:color w:val="4F81BD"/>
        </w:rPr>
        <w:t>/Inward and Outward Processing</w:t>
      </w:r>
      <w:bookmarkEnd w:id="488"/>
      <w:bookmarkEnd w:id="489"/>
      <w:bookmarkEnd w:id="490"/>
    </w:p>
    <w:p w14:paraId="7A76C380" w14:textId="7713662B" w:rsidR="00E25C2D" w:rsidRPr="007B7CD1" w:rsidRDefault="00E25C2D" w:rsidP="00286068">
      <w:pPr>
        <w:rPr>
          <w:color w:val="000000"/>
        </w:rPr>
      </w:pPr>
      <w:r w:rsidRPr="007B7CD1">
        <w:rPr>
          <w:color w:val="000000"/>
        </w:rPr>
        <w:t xml:space="preserve">This </w:t>
      </w:r>
      <w:r w:rsidR="00F27318" w:rsidRPr="007B7CD1">
        <w:rPr>
          <w:color w:val="000000"/>
        </w:rPr>
        <w:t>section</w:t>
      </w:r>
      <w:r w:rsidRPr="007B7CD1">
        <w:rPr>
          <w:color w:val="000000"/>
        </w:rPr>
        <w:t xml:space="preserve"> covers the following topics:</w:t>
      </w:r>
    </w:p>
    <w:p w14:paraId="10470C1B" w14:textId="30DF6D80" w:rsidR="00E25C2D" w:rsidRPr="00053880" w:rsidRDefault="00E25C2D" w:rsidP="00053880">
      <w:pPr>
        <w:pStyle w:val="ListBullet2"/>
      </w:pPr>
      <w:r w:rsidRPr="00053880">
        <w:rPr>
          <w:b/>
        </w:rPr>
        <w:t>Import for re-export in the same state:</w:t>
      </w:r>
      <w:r w:rsidR="00F73DFD" w:rsidRPr="00053880">
        <w:rPr>
          <w:b/>
        </w:rPr>
        <w:t xml:space="preserve"> </w:t>
      </w:r>
      <w:r w:rsidRPr="00053880">
        <w:t xml:space="preserve">This item concerns </w:t>
      </w:r>
      <w:r w:rsidR="00A107F8" w:rsidRPr="00053880">
        <w:t>full</w:t>
      </w:r>
      <w:r w:rsidRPr="00053880">
        <w:t xml:space="preserve"> or partial </w:t>
      </w:r>
      <w:r w:rsidR="00F14F8D" w:rsidRPr="00053880">
        <w:t>waiver</w:t>
      </w:r>
      <w:r w:rsidRPr="00053880">
        <w:t xml:space="preserve"> of import duties and taxes when goods</w:t>
      </w:r>
      <w:r w:rsidR="00A107F8" w:rsidRPr="00053880">
        <w:t>:</w:t>
      </w:r>
      <w:r w:rsidRPr="00053880">
        <w:t xml:space="preserve"> </w:t>
      </w:r>
      <w:r w:rsidR="00A107F8" w:rsidRPr="00053880">
        <w:t xml:space="preserve">(i) </w:t>
      </w:r>
      <w:r w:rsidRPr="00053880">
        <w:t xml:space="preserve">are introduced for a specific purpose; (ii) are intended for re-export within a specified period and (iii) </w:t>
      </w:r>
      <w:r w:rsidRPr="00053880">
        <w:rPr>
          <w:color w:val="000000"/>
        </w:rPr>
        <w:t>have not undergone any modification</w:t>
      </w:r>
      <w:r w:rsidR="00A56630" w:rsidRPr="00053880">
        <w:rPr>
          <w:color w:val="000000"/>
        </w:rPr>
        <w:t xml:space="preserve"> </w:t>
      </w:r>
      <w:r w:rsidRPr="00053880">
        <w:t>beyond depreciation and normal use.</w:t>
      </w:r>
    </w:p>
    <w:p w14:paraId="10A81585" w14:textId="067889F7" w:rsidR="00E25C2D" w:rsidRPr="00053880" w:rsidRDefault="00E25C2D" w:rsidP="00053880">
      <w:pPr>
        <w:pStyle w:val="ListBullet2"/>
      </w:pPr>
      <w:r w:rsidRPr="00053880">
        <w:rPr>
          <w:b/>
        </w:rPr>
        <w:t>Inward and Outward Processing</w:t>
      </w:r>
      <w:r w:rsidRPr="00053880">
        <w:t xml:space="preserve">: This section defines inward and outward processing and </w:t>
      </w:r>
      <w:r w:rsidR="00A107F8" w:rsidRPr="00053880">
        <w:t xml:space="preserve">establishes </w:t>
      </w:r>
      <w:r w:rsidRPr="00053880">
        <w:t xml:space="preserve">that the countries must allow total or partial </w:t>
      </w:r>
      <w:r w:rsidR="00A107F8" w:rsidRPr="00053880">
        <w:t xml:space="preserve">exemption </w:t>
      </w:r>
      <w:r w:rsidRPr="00053880">
        <w:t>in such cases.</w:t>
      </w:r>
    </w:p>
    <w:p w14:paraId="1B4E3B27" w14:textId="367FA611" w:rsidR="00E25C2D" w:rsidRPr="005F7986" w:rsidRDefault="0037560B" w:rsidP="00E25C2D">
      <w:pPr>
        <w:pStyle w:val="Heading3"/>
      </w:pPr>
      <w:bookmarkStart w:id="491" w:name="_Toc515452297"/>
      <w:bookmarkStart w:id="492" w:name="_Toc514872257"/>
      <w:r w:rsidRPr="007B7CD1">
        <w:rPr>
          <w:color w:val="4F81BD"/>
        </w:rPr>
        <w:t xml:space="preserve">Analyzed </w:t>
      </w:r>
      <w:r w:rsidR="00403FE8" w:rsidRPr="007B7CD1">
        <w:rPr>
          <w:color w:val="4F81BD"/>
        </w:rPr>
        <w:t>Regulations</w:t>
      </w:r>
      <w:bookmarkEnd w:id="491"/>
      <w:bookmarkEnd w:id="492"/>
    </w:p>
    <w:tbl>
      <w:tblPr>
        <w:tblStyle w:val="Tablaconcuadrcula6"/>
        <w:tblW w:w="0" w:type="auto"/>
        <w:jc w:val="center"/>
        <w:tblLook w:val="04A0" w:firstRow="1" w:lastRow="0" w:firstColumn="1" w:lastColumn="0" w:noHBand="0" w:noVBand="1"/>
      </w:tblPr>
      <w:tblGrid>
        <w:gridCol w:w="9350"/>
      </w:tblGrid>
      <w:tr w:rsidR="00E25C2D" w:rsidRPr="00F316C4" w14:paraId="43CC2CE2" w14:textId="77777777" w:rsidTr="00E207CB">
        <w:trPr>
          <w:jc w:val="center"/>
        </w:trPr>
        <w:tc>
          <w:tcPr>
            <w:tcW w:w="9350" w:type="dxa"/>
            <w:tcBorders>
              <w:top w:val="single" w:sz="4" w:space="0" w:color="auto"/>
              <w:left w:val="single" w:sz="4" w:space="0" w:color="auto"/>
              <w:bottom w:val="single" w:sz="4" w:space="0" w:color="auto"/>
              <w:right w:val="single" w:sz="4" w:space="0" w:color="auto"/>
            </w:tcBorders>
          </w:tcPr>
          <w:p w14:paraId="2340049C" w14:textId="77777777" w:rsidR="00E25C2D" w:rsidRPr="007B7CD1" w:rsidRDefault="00E25C2D" w:rsidP="00EB130E">
            <w:pPr>
              <w:pStyle w:val="AnalyzedRegulations"/>
            </w:pPr>
            <w:r w:rsidRPr="007B7CD1">
              <w:t>CAUCA: 91 – 107</w:t>
            </w:r>
          </w:p>
          <w:p w14:paraId="69FDAC69" w14:textId="595180A0" w:rsidR="00E25C2D" w:rsidRPr="007B7CD1" w:rsidRDefault="00E25C2D" w:rsidP="00EB130E">
            <w:pPr>
              <w:pStyle w:val="AnalyzedRegulations"/>
            </w:pPr>
            <w:r w:rsidRPr="007B7CD1">
              <w:t>RECAUCA</w:t>
            </w:r>
            <w:r w:rsidR="00A107F8" w:rsidRPr="007B7CD1">
              <w:t>:</w:t>
            </w:r>
            <w:r w:rsidR="00F73DFD" w:rsidRPr="007B7CD1">
              <w:t xml:space="preserve"> </w:t>
            </w:r>
            <w:r w:rsidRPr="007B7CD1">
              <w:t>466, 479 and 480</w:t>
            </w:r>
          </w:p>
        </w:tc>
      </w:tr>
    </w:tbl>
    <w:p w14:paraId="3618367B" w14:textId="26C0674C" w:rsidR="00E25C2D" w:rsidRPr="007B7CD1" w:rsidRDefault="00E25C2D" w:rsidP="00E25C2D">
      <w:pPr>
        <w:pStyle w:val="Heading3"/>
      </w:pPr>
      <w:bookmarkStart w:id="493" w:name="_Toc480389126"/>
      <w:bookmarkStart w:id="494" w:name="_Toc515452298"/>
      <w:bookmarkStart w:id="495" w:name="_Toc514872258"/>
      <w:r w:rsidRPr="007B7CD1">
        <w:rPr>
          <w:color w:val="4F81BD"/>
        </w:rPr>
        <w:t>Analysis of Central American Regulations and Goals</w:t>
      </w:r>
      <w:bookmarkEnd w:id="493"/>
      <w:bookmarkEnd w:id="494"/>
      <w:bookmarkEnd w:id="495"/>
    </w:p>
    <w:p w14:paraId="59EEEE50" w14:textId="61BC6544" w:rsidR="00E25C2D" w:rsidRPr="007B7CD1" w:rsidRDefault="00E25C2D" w:rsidP="00286068">
      <w:pPr>
        <w:rPr>
          <w:b/>
        </w:rPr>
      </w:pPr>
      <w:r w:rsidRPr="007B7CD1">
        <w:t xml:space="preserve">CAUCA regulates </w:t>
      </w:r>
      <w:r w:rsidR="00A107F8" w:rsidRPr="007B7CD1">
        <w:t>full</w:t>
      </w:r>
      <w:r w:rsidRPr="007B7CD1">
        <w:t xml:space="preserve"> and partial </w:t>
      </w:r>
      <w:r w:rsidR="00F14F8D" w:rsidRPr="007B7CD1">
        <w:t>waiver</w:t>
      </w:r>
      <w:r w:rsidRPr="007B7CD1">
        <w:t xml:space="preserve"> of customs taxes in </w:t>
      </w:r>
      <w:r w:rsidR="00672206" w:rsidRPr="007B7CD1">
        <w:t>a</w:t>
      </w:r>
      <w:r w:rsidR="00A107F8" w:rsidRPr="007B7CD1">
        <w:t xml:space="preserve">rticles </w:t>
      </w:r>
      <w:r w:rsidRPr="007B7CD1">
        <w:t>91 to 107.</w:t>
      </w:r>
      <w:r w:rsidR="00F73DFD" w:rsidRPr="007B7CD1">
        <w:t xml:space="preserve"> </w:t>
      </w:r>
      <w:r w:rsidRPr="007B7CD1">
        <w:t xml:space="preserve">These special regimes include those mentioned in </w:t>
      </w:r>
      <w:r w:rsidR="008130AF" w:rsidRPr="007B7CD1">
        <w:t>S</w:t>
      </w:r>
      <w:r w:rsidR="00F27318" w:rsidRPr="007B7CD1">
        <w:t>ection</w:t>
      </w:r>
      <w:r w:rsidRPr="007B7CD1">
        <w:t xml:space="preserve"> 10.9.</w:t>
      </w:r>
    </w:p>
    <w:p w14:paraId="67BB3F83" w14:textId="6DABB7C0" w:rsidR="00F9486F" w:rsidRDefault="00E25C2D" w:rsidP="005A2A86">
      <w:r w:rsidRPr="007B7CD1">
        <w:t xml:space="preserve">With a view to subsequent analysis, the following CAUCA </w:t>
      </w:r>
      <w:r w:rsidR="00A107F8" w:rsidRPr="007B7CD1">
        <w:t xml:space="preserve">articles are cited </w:t>
      </w:r>
      <w:r w:rsidRPr="007B7CD1">
        <w:t>verbatim:</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7FE08387" w14:textId="77777777" w:rsidTr="00154085">
        <w:trPr>
          <w:jc w:val="center"/>
        </w:trPr>
        <w:tc>
          <w:tcPr>
            <w:tcW w:w="8640" w:type="dxa"/>
            <w:shd w:val="clear" w:color="auto" w:fill="F2F2F2" w:themeFill="background1" w:themeFillShade="F2"/>
          </w:tcPr>
          <w:p w14:paraId="0022DE9C" w14:textId="0EEA1B6A" w:rsidR="005A2A86" w:rsidRPr="007B7CD1" w:rsidRDefault="005A2A86" w:rsidP="005A2A86">
            <w:pPr>
              <w:pStyle w:val="BoxRegulationHead4"/>
            </w:pPr>
            <w:r w:rsidRPr="007B7CD1">
              <w:t>Article 98. Temporary Admission for Inward Processing</w:t>
            </w:r>
          </w:p>
          <w:p w14:paraId="54C2BFD7" w14:textId="77777777" w:rsidR="005A2A86" w:rsidRPr="007B7CD1" w:rsidRDefault="005A2A86" w:rsidP="005A2A86">
            <w:pPr>
              <w:pStyle w:val="BoxRegulationBody"/>
              <w:rPr>
                <w:color w:val="000000"/>
              </w:rPr>
            </w:pPr>
            <w:r w:rsidRPr="007B7CD1">
              <w:t xml:space="preserve">Temporary entry for inward processing is entry into the customs territory with waiver of import duties of goods from abroad </w:t>
            </w:r>
            <w:r w:rsidRPr="007B7CD1">
              <w:rPr>
                <w:b/>
              </w:rPr>
              <w:t xml:space="preserve">that are </w:t>
            </w:r>
            <w:r w:rsidRPr="007B7CD1">
              <w:rPr>
                <w:b/>
                <w:color w:val="000000"/>
              </w:rPr>
              <w:t xml:space="preserve">intended to be </w:t>
            </w:r>
            <w:r w:rsidRPr="007B7CD1">
              <w:rPr>
                <w:b/>
              </w:rPr>
              <w:t>re-exported after undergoing processing, preparation or repair or other legally authorized processes</w:t>
            </w:r>
            <w:r w:rsidRPr="007B7CD1">
              <w:t>. Upon compliance with the requirements, formalities and conditions laid down in the Regulation, a percentage of the goods subject to processing, preparation or repair or other authorized processes under this regime may be definitively imported, as determined by the competent authority.</w:t>
            </w:r>
          </w:p>
          <w:p w14:paraId="4E468BA6" w14:textId="045A1527" w:rsidR="005A2A86" w:rsidRPr="007B7CD1" w:rsidRDefault="005A2A86" w:rsidP="005A2A86">
            <w:pPr>
              <w:pStyle w:val="BoxRegulationHead4"/>
            </w:pPr>
            <w:r w:rsidRPr="007B7CD1">
              <w:t>Article 102. Temporary Export with Re-import in the Same State</w:t>
            </w:r>
          </w:p>
          <w:p w14:paraId="036840CA" w14:textId="77777777" w:rsidR="005A2A86" w:rsidRPr="007B7CD1" w:rsidRDefault="005A2A86" w:rsidP="005A2A86">
            <w:pPr>
              <w:pStyle w:val="BoxRegulationBody"/>
              <w:rPr>
                <w:b/>
              </w:rPr>
            </w:pPr>
            <w:r w:rsidRPr="007B7CD1">
              <w:t xml:space="preserve">Temporary export </w:t>
            </w:r>
            <w:r w:rsidRPr="007B7CD1">
              <w:rPr>
                <w:b/>
              </w:rPr>
              <w:t>with re-import in the same state</w:t>
            </w:r>
            <w:r w:rsidRPr="007B7CD1">
              <w:t xml:space="preserve"> is the customs regime by which, with waiver of export taxes, where applicable, temporary exit from the customs territory is allowed for national or nationalized goods for a specific purpose and specified time period, under the condition </w:t>
            </w:r>
            <w:r w:rsidRPr="007B7CD1">
              <w:rPr>
                <w:color w:val="000000"/>
              </w:rPr>
              <w:t xml:space="preserve">that </w:t>
            </w:r>
            <w:r w:rsidRPr="007B7CD1">
              <w:t xml:space="preserve">they are </w:t>
            </w:r>
            <w:r w:rsidRPr="007B7CD1">
              <w:rPr>
                <w:b/>
              </w:rPr>
              <w:t>re-imported</w:t>
            </w:r>
            <w:r w:rsidRPr="007B7CD1">
              <w:t xml:space="preserve"> </w:t>
            </w:r>
            <w:r w:rsidRPr="007B7CD1">
              <w:rPr>
                <w:b/>
              </w:rPr>
              <w:t>without having undergone any processing, preparation or repair abroad</w:t>
            </w:r>
            <w:r w:rsidRPr="007B7CD1">
              <w:t>, in which case upon their return they shall be admitted with full import tax exemption. The period for re-import shall be as established by the Regulation.</w:t>
            </w:r>
          </w:p>
          <w:p w14:paraId="518A44EC" w14:textId="462A655C" w:rsidR="005A2A86" w:rsidRPr="007B7CD1" w:rsidRDefault="005A2A86" w:rsidP="005A2A86">
            <w:pPr>
              <w:pStyle w:val="BoxRegulationHead4"/>
            </w:pPr>
            <w:r w:rsidRPr="007B7CD1">
              <w:t>Article 103. Temporary Export for Outward Processing</w:t>
            </w:r>
          </w:p>
          <w:p w14:paraId="4082ECC6" w14:textId="77777777" w:rsidR="005A2A86" w:rsidRPr="007B7CD1" w:rsidRDefault="005A2A86" w:rsidP="005A2A86">
            <w:pPr>
              <w:pStyle w:val="BoxRegulationBody"/>
            </w:pPr>
            <w:r w:rsidRPr="007B7CD1">
              <w:rPr>
                <w:b/>
              </w:rPr>
              <w:t>Temporary export</w:t>
            </w:r>
            <w:r w:rsidRPr="007B7CD1">
              <w:t xml:space="preserve"> for outward processing is the regime that allows exit from the customs territory, for a specified time period, of domestic or cleared goods for </w:t>
            </w:r>
            <w:r w:rsidRPr="007B7CD1">
              <w:rPr>
                <w:b/>
              </w:rPr>
              <w:t>processing, preparation,</w:t>
            </w:r>
            <w:r w:rsidRPr="007B7CD1">
              <w:t xml:space="preserve"> </w:t>
            </w:r>
            <w:r w:rsidRPr="007B7CD1">
              <w:rPr>
                <w:b/>
              </w:rPr>
              <w:t>repair</w:t>
            </w:r>
            <w:r w:rsidRPr="007B7CD1">
              <w:t xml:space="preserve"> or other permitted operations abroad, with waiver of export taxes </w:t>
            </w:r>
            <w:r w:rsidRPr="007B7CD1">
              <w:rPr>
                <w:color w:val="000000"/>
              </w:rPr>
              <w:t xml:space="preserve">as applicable, </w:t>
            </w:r>
            <w:r w:rsidRPr="007B7CD1">
              <w:rPr>
                <w:b/>
              </w:rPr>
              <w:t>and for re-importing</w:t>
            </w:r>
            <w:r w:rsidRPr="007B7CD1">
              <w:t xml:space="preserve"> under the tax treatment and within the </w:t>
            </w:r>
            <w:r w:rsidRPr="007B7CD1">
              <w:rPr>
                <w:color w:val="000000"/>
              </w:rPr>
              <w:t xml:space="preserve">time </w:t>
            </w:r>
            <w:r w:rsidRPr="007B7CD1">
              <w:t>period established in the Regulation.</w:t>
            </w:r>
          </w:p>
          <w:p w14:paraId="79C23600" w14:textId="77777777" w:rsidR="005A2A86" w:rsidRPr="007B7CD1" w:rsidRDefault="005A2A86" w:rsidP="005A2A86">
            <w:pPr>
              <w:pStyle w:val="BoxRegulationHead4"/>
            </w:pPr>
            <w:r w:rsidRPr="007B7CD1">
              <w:t>Article 105. Re-import</w:t>
            </w:r>
          </w:p>
          <w:p w14:paraId="2A9EA88B" w14:textId="77777777" w:rsidR="005A2A86" w:rsidRPr="007B7CD1" w:rsidRDefault="005A2A86" w:rsidP="005A2A86">
            <w:pPr>
              <w:pStyle w:val="BoxRegulationBody"/>
            </w:pPr>
            <w:r w:rsidRPr="007B7CD1">
              <w:t xml:space="preserve">Re-import is the regime that allows entry into the customs territory of domestic or cleared goods </w:t>
            </w:r>
            <w:r w:rsidRPr="007B7CD1">
              <w:rPr>
                <w:b/>
              </w:rPr>
              <w:t>which were definitively exported</w:t>
            </w:r>
            <w:r w:rsidRPr="007B7CD1">
              <w:t xml:space="preserve"> </w:t>
            </w:r>
            <w:r w:rsidRPr="007B7CD1">
              <w:rPr>
                <w:b/>
              </w:rPr>
              <w:t>and are</w:t>
            </w:r>
            <w:r w:rsidRPr="007B7CD1">
              <w:t xml:space="preserve"> </w:t>
            </w:r>
            <w:r w:rsidRPr="007B7CD1">
              <w:rPr>
                <w:b/>
              </w:rPr>
              <w:t>returning in the same state</w:t>
            </w:r>
            <w:r w:rsidRPr="007B7CD1">
              <w:t>, with relief from taxes.</w:t>
            </w:r>
          </w:p>
          <w:p w14:paraId="23B4B0CB" w14:textId="77777777" w:rsidR="005A2A86" w:rsidRPr="007B7CD1" w:rsidRDefault="005A2A86" w:rsidP="005A2A86">
            <w:pPr>
              <w:pStyle w:val="BoxRegulationHead4"/>
            </w:pPr>
            <w:r w:rsidRPr="007B7CD1">
              <w:t>Article 107. Re-export</w:t>
            </w:r>
          </w:p>
          <w:p w14:paraId="65EF1C7B" w14:textId="77777777" w:rsidR="005A2A86" w:rsidRPr="007B7CD1" w:rsidRDefault="005A2A86" w:rsidP="005A2A86">
            <w:pPr>
              <w:pStyle w:val="BoxRegulationBody"/>
            </w:pPr>
            <w:r w:rsidRPr="007B7CD1">
              <w:t xml:space="preserve">Re-export is the regime that allows exit from the customs territory of </w:t>
            </w:r>
            <w:r w:rsidRPr="007B7CD1">
              <w:rPr>
                <w:b/>
              </w:rPr>
              <w:t>foreign goods which arrived in the country and were not definitively imported</w:t>
            </w:r>
            <w:r w:rsidRPr="007B7CD1">
              <w:t>. Re-export of abandoned goods or of goods suspected, on sufficient grounds, of a criminal customs offence or misconduct shall not be permitted.</w:t>
            </w:r>
          </w:p>
          <w:p w14:paraId="02E0A9D8" w14:textId="2124987E" w:rsidR="00F9486F" w:rsidRPr="00D2742A" w:rsidRDefault="005A2A86" w:rsidP="005A2A86">
            <w:pPr>
              <w:pStyle w:val="BoxRegulationNote"/>
              <w:tabs>
                <w:tab w:val="left" w:pos="5046"/>
              </w:tabs>
            </w:pPr>
            <w:r w:rsidRPr="00053880">
              <w:t>NOTE: Emphasis added.</w:t>
            </w:r>
          </w:p>
        </w:tc>
      </w:tr>
    </w:tbl>
    <w:p w14:paraId="32A00ABC" w14:textId="481D33DC" w:rsidR="00E25C2D" w:rsidRPr="007B7CD1" w:rsidRDefault="00E25C2D" w:rsidP="005A2A86">
      <w:pPr>
        <w:pStyle w:val="BodyText"/>
      </w:pPr>
      <w:r w:rsidRPr="007B7CD1">
        <w:t>RECAUCA details several of the</w:t>
      </w:r>
      <w:r w:rsidR="00A56630" w:rsidRPr="007B7CD1">
        <w:t xml:space="preserve"> </w:t>
      </w:r>
      <w:r w:rsidRPr="007B7CD1">
        <w:t>topics covered in CAUCA as follows: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07C2AD03" w14:textId="77777777" w:rsidTr="00154085">
        <w:trPr>
          <w:jc w:val="center"/>
        </w:trPr>
        <w:tc>
          <w:tcPr>
            <w:tcW w:w="8640" w:type="dxa"/>
            <w:shd w:val="clear" w:color="auto" w:fill="F2F2F2" w:themeFill="background1" w:themeFillShade="F2"/>
          </w:tcPr>
          <w:p w14:paraId="3C4686D7" w14:textId="78AFC38A" w:rsidR="005A2A86" w:rsidRDefault="005A2A86" w:rsidP="005A2A86">
            <w:pPr>
              <w:pStyle w:val="BoxRegulationHead4"/>
            </w:pPr>
            <w:bookmarkStart w:id="496" w:name="_Toc515452299"/>
            <w:bookmarkStart w:id="497" w:name="_Toc514872259"/>
            <w:r w:rsidRPr="007B7CD1">
              <w:t>Article 466. Definitions</w:t>
            </w:r>
          </w:p>
          <w:p w14:paraId="3A06FCAD" w14:textId="34445390" w:rsidR="005A2A86" w:rsidRPr="007B7CD1" w:rsidRDefault="005A2A86" w:rsidP="005A2A86">
            <w:pPr>
              <w:pStyle w:val="BoxRegulationBody"/>
            </w:pPr>
            <w:r w:rsidRPr="007B7CD1">
              <w:t>For the purposes of this Chapter, the following definitions shall apply:</w:t>
            </w:r>
          </w:p>
          <w:p w14:paraId="391851DD" w14:textId="1F159730" w:rsidR="005A2A86" w:rsidRPr="007B7CD1" w:rsidRDefault="005A2A86" w:rsidP="005A2A86">
            <w:pPr>
              <w:pStyle w:val="BoxRegulationHanging1"/>
            </w:pPr>
            <w:r w:rsidRPr="007B7CD1">
              <w:t>a)</w:t>
            </w:r>
            <w:r w:rsidRPr="005A2A86">
              <w:rPr>
                <w:rStyle w:val="BoxRegulationHanging1Char"/>
              </w:rPr>
              <w:t xml:space="preserve"> </w:t>
            </w:r>
            <w:r w:rsidRPr="005A2A86">
              <w:rPr>
                <w:rStyle w:val="BoxRegulationHanging1Char"/>
              </w:rPr>
              <w:tab/>
            </w:r>
            <w:r w:rsidRPr="007B7CD1">
              <w:t>Inward processing operations:</w:t>
            </w:r>
          </w:p>
          <w:p w14:paraId="75095D07" w14:textId="7758276C" w:rsidR="005A2A86" w:rsidRPr="007B7CD1" w:rsidRDefault="005A2A86" w:rsidP="005A2A86">
            <w:pPr>
              <w:pStyle w:val="BoxRegulationHanging2"/>
            </w:pPr>
            <w:r w:rsidRPr="007B7CD1">
              <w:t>i.</w:t>
            </w:r>
            <w:r w:rsidRPr="005A2A86">
              <w:rPr>
                <w:rStyle w:val="BoxRegulationHanging2Char"/>
              </w:rPr>
              <w:t xml:space="preserve"> </w:t>
            </w:r>
            <w:r w:rsidRPr="005A2A86">
              <w:rPr>
                <w:rStyle w:val="BoxRegulationHanging2Char"/>
              </w:rPr>
              <w:tab/>
            </w:r>
            <w:r w:rsidRPr="007B7CD1">
              <w:t>Manufacture of goods, including their assembly, installation or adaptation to other goods;</w:t>
            </w:r>
          </w:p>
          <w:p w14:paraId="0342DC45" w14:textId="20FA9AD1" w:rsidR="005A2A86" w:rsidRPr="007B7CD1" w:rsidRDefault="005A2A86" w:rsidP="005A2A86">
            <w:pPr>
              <w:pStyle w:val="BoxRegulationHanging2"/>
            </w:pPr>
            <w:r w:rsidRPr="007B7CD1">
              <w:t>ii.</w:t>
            </w:r>
            <w:r w:rsidRPr="005A2A86">
              <w:rPr>
                <w:rStyle w:val="BoxRegulationHanging2Char"/>
              </w:rPr>
              <w:t xml:space="preserve"> </w:t>
            </w:r>
            <w:r w:rsidRPr="005A2A86">
              <w:rPr>
                <w:rStyle w:val="BoxRegulationHanging2Char"/>
              </w:rPr>
              <w:tab/>
            </w:r>
            <w:r w:rsidRPr="007B7CD1">
              <w:t>Processing of goods;</w:t>
            </w:r>
          </w:p>
          <w:p w14:paraId="3708E6F5" w14:textId="2A67A6CA" w:rsidR="005A2A86" w:rsidRPr="007B7CD1" w:rsidRDefault="005A2A86" w:rsidP="005A2A86">
            <w:pPr>
              <w:pStyle w:val="BoxRegulationHanging2"/>
            </w:pPr>
            <w:r w:rsidRPr="007B7CD1">
              <w:t>iii.</w:t>
            </w:r>
            <w:r w:rsidRPr="005A2A86">
              <w:rPr>
                <w:rStyle w:val="BoxRegulationHanging2Char"/>
              </w:rPr>
              <w:t xml:space="preserve"> </w:t>
            </w:r>
            <w:r w:rsidRPr="005A2A86">
              <w:rPr>
                <w:rStyle w:val="BoxRegulationHanging2Char"/>
              </w:rPr>
              <w:tab/>
            </w:r>
            <w:r w:rsidRPr="007B7CD1">
              <w:t>Repair of goods, including their restoration and servicing; and</w:t>
            </w:r>
          </w:p>
          <w:p w14:paraId="6B911F11" w14:textId="1AB3F9BD" w:rsidR="005A2A86" w:rsidRPr="007B7CD1" w:rsidRDefault="005A2A86" w:rsidP="005A2A86">
            <w:pPr>
              <w:pStyle w:val="BoxRegulationHanging2"/>
            </w:pPr>
            <w:r w:rsidRPr="007B7CD1">
              <w:t>iv.</w:t>
            </w:r>
            <w:r w:rsidRPr="005A2A86">
              <w:rPr>
                <w:rStyle w:val="BoxRegulationHanging2Char"/>
              </w:rPr>
              <w:t xml:space="preserve"> </w:t>
            </w:r>
            <w:r w:rsidRPr="005A2A86">
              <w:rPr>
                <w:rStyle w:val="BoxRegulationHanging2Char"/>
              </w:rPr>
              <w:tab/>
            </w:r>
            <w:r w:rsidRPr="007B7CD1">
              <w:t>Use of certain goods not found in compensating products but that allow or facilitate procurement of these products, even if they disappear in whole or in part during their use.</w:t>
            </w:r>
          </w:p>
          <w:p w14:paraId="3961CCC2" w14:textId="318CABDE" w:rsidR="005A2A86" w:rsidRPr="007B7CD1" w:rsidRDefault="005A2A86" w:rsidP="005A2A86">
            <w:pPr>
              <w:pStyle w:val="BoxRegulationHanging1"/>
            </w:pPr>
            <w:r w:rsidRPr="007B7CD1">
              <w:t>b)</w:t>
            </w:r>
            <w:r w:rsidRPr="005A2A86">
              <w:rPr>
                <w:rStyle w:val="BoxRegulationHanging1Char"/>
              </w:rPr>
              <w:t xml:space="preserve"> </w:t>
            </w:r>
            <w:r w:rsidRPr="005A2A86">
              <w:rPr>
                <w:rStyle w:val="BoxRegulationHanging1Char"/>
              </w:rPr>
              <w:tab/>
            </w:r>
            <w:r w:rsidRPr="007B7CD1">
              <w:t>Compensating products: Products resulting from processing operations.</w:t>
            </w:r>
          </w:p>
          <w:p w14:paraId="77F8F26F" w14:textId="7121A78C" w:rsidR="005A2A86" w:rsidRPr="007B7CD1" w:rsidRDefault="005A2A86" w:rsidP="005A2A86">
            <w:pPr>
              <w:pStyle w:val="BoxRegulationHanging1"/>
            </w:pPr>
            <w:r w:rsidRPr="007B7CD1">
              <w:t>c)</w:t>
            </w:r>
            <w:r w:rsidRPr="005A2A86">
              <w:rPr>
                <w:rStyle w:val="BoxRegulationHanging1Char"/>
              </w:rPr>
              <w:t xml:space="preserve"> </w:t>
            </w:r>
            <w:r w:rsidRPr="005A2A86">
              <w:rPr>
                <w:rStyle w:val="BoxRegulationHanging1Char"/>
              </w:rPr>
              <w:tab/>
            </w:r>
            <w:r w:rsidRPr="007B7CD1">
              <w:t>Production coefficient: The quantity or percentage of compensating products obtained in the processing of a specified quantity of import goods.</w:t>
            </w:r>
          </w:p>
          <w:p w14:paraId="247982DD" w14:textId="481F0F43" w:rsidR="005A2A86" w:rsidRPr="007B7CD1" w:rsidRDefault="005A2A86" w:rsidP="005A2A86">
            <w:pPr>
              <w:pStyle w:val="BoxRegulationHanging1"/>
            </w:pPr>
            <w:r w:rsidRPr="007B7CD1">
              <w:t>d)</w:t>
            </w:r>
            <w:r w:rsidRPr="005A2A86">
              <w:rPr>
                <w:rStyle w:val="BoxRegulationHanging1Char"/>
              </w:rPr>
              <w:t xml:space="preserve"> </w:t>
            </w:r>
            <w:r w:rsidRPr="005A2A86">
              <w:rPr>
                <w:rStyle w:val="BoxRegulationHanging1Char"/>
              </w:rPr>
              <w:tab/>
            </w:r>
            <w:r w:rsidRPr="007B7CD1">
              <w:t xml:space="preserve">Shrinkage: The effects </w:t>
            </w:r>
            <w:r w:rsidRPr="007B7CD1">
              <w:rPr>
                <w:color w:val="000000"/>
              </w:rPr>
              <w:t xml:space="preserve">that are </w:t>
            </w:r>
            <w:r w:rsidRPr="007B7CD1">
              <w:t xml:space="preserve">consumed or lost </w:t>
            </w:r>
            <w:r w:rsidRPr="007B7CD1">
              <w:rPr>
                <w:color w:val="000000"/>
              </w:rPr>
              <w:t xml:space="preserve">in the development of </w:t>
            </w:r>
            <w:r w:rsidRPr="007B7CD1">
              <w:t>processing operations and whose integration to the product cannot be verified.</w:t>
            </w:r>
          </w:p>
          <w:p w14:paraId="649E198C" w14:textId="3EF9E240" w:rsidR="005A2A86" w:rsidRPr="007B7CD1" w:rsidRDefault="005A2A86" w:rsidP="005A2A86">
            <w:pPr>
              <w:pStyle w:val="BoxRegulationHanging1"/>
            </w:pPr>
            <w:r w:rsidRPr="007B7CD1">
              <w:t>e)</w:t>
            </w:r>
            <w:r>
              <w:rPr>
                <w:color w:val="000000"/>
              </w:rPr>
              <w:t xml:space="preserve"> </w:t>
            </w:r>
            <w:r>
              <w:rPr>
                <w:color w:val="000000"/>
              </w:rPr>
              <w:tab/>
            </w:r>
            <w:r w:rsidRPr="007B7CD1">
              <w:t>Waste: Residues of the resulting goods after the processing operation to which they are subjected.</w:t>
            </w:r>
          </w:p>
          <w:p w14:paraId="1FFF96EA" w14:textId="77777777" w:rsidR="005A2A86" w:rsidRDefault="005A2A86" w:rsidP="005A2A86">
            <w:pPr>
              <w:pStyle w:val="BoxRegulationHead4"/>
            </w:pPr>
            <w:r w:rsidRPr="007B7CD1">
              <w:t>Article 479. Re-import</w:t>
            </w:r>
          </w:p>
          <w:p w14:paraId="2046F1B8" w14:textId="2A5BD4CD" w:rsidR="005A2A86" w:rsidRPr="007B7CD1" w:rsidRDefault="005A2A86" w:rsidP="005A2A86">
            <w:pPr>
              <w:pStyle w:val="BoxRegulationBody"/>
            </w:pPr>
            <w:r w:rsidRPr="007B7CD1">
              <w:t xml:space="preserve">For the re-import of goods subject to the inward processing regime in the customs territory </w:t>
            </w:r>
            <w:r w:rsidRPr="007B7CD1">
              <w:rPr>
                <w:b/>
              </w:rPr>
              <w:t>and which were</w:t>
            </w:r>
            <w:r w:rsidRPr="007B7CD1">
              <w:t xml:space="preserve"> </w:t>
            </w:r>
            <w:r w:rsidRPr="007B7CD1">
              <w:rPr>
                <w:b/>
              </w:rPr>
              <w:t>re-exported</w:t>
            </w:r>
            <w:r w:rsidRPr="007B7CD1">
              <w:t>, upon their return to the customs territory due to return by the foreigner, the raw materials and foreign intermediate goods used for their production, and which were imported under the suspensive regime, shall be subject to payment of taxes.</w:t>
            </w:r>
          </w:p>
          <w:p w14:paraId="4F5DF0D0" w14:textId="77777777" w:rsidR="00F9486F" w:rsidRDefault="005A2A86" w:rsidP="005A2A86">
            <w:pPr>
              <w:pStyle w:val="BoxRegulationBody"/>
            </w:pPr>
            <w:r w:rsidRPr="007B7CD1">
              <w:rPr>
                <w:b/>
              </w:rPr>
              <w:t>Article 480. Returns</w:t>
            </w:r>
            <w:r w:rsidRPr="007B7CD1">
              <w:t xml:space="preserve">. Finished products </w:t>
            </w:r>
            <w:r w:rsidRPr="007B7CD1">
              <w:rPr>
                <w:color w:val="000000"/>
              </w:rPr>
              <w:t xml:space="preserve">that </w:t>
            </w:r>
            <w:r w:rsidRPr="007B7CD1">
              <w:rPr>
                <w:b/>
                <w:color w:val="000000"/>
              </w:rPr>
              <w:t xml:space="preserve">have been </w:t>
            </w:r>
            <w:r w:rsidRPr="007B7CD1">
              <w:rPr>
                <w:b/>
              </w:rPr>
              <w:t>exported or re-exported after undergoing inward processing in the customs territory</w:t>
            </w:r>
            <w:r w:rsidRPr="007B7CD1">
              <w:t xml:space="preserve"> and which are returned to the same for repair, may enter under the temporary admission regime for inward processing, after provision of the corresponding security.</w:t>
            </w:r>
          </w:p>
          <w:p w14:paraId="70585506" w14:textId="066B7009" w:rsidR="005A2A86" w:rsidRPr="005A2A86" w:rsidRDefault="005A2A86" w:rsidP="005A2A86">
            <w:pPr>
              <w:pStyle w:val="BoxRegulationNote"/>
            </w:pPr>
            <w:r w:rsidRPr="005A2A86">
              <w:t>Note: Emphasis added.</w:t>
            </w:r>
          </w:p>
        </w:tc>
      </w:tr>
    </w:tbl>
    <w:p w14:paraId="3C804B19" w14:textId="5CEC31C7" w:rsidR="00E25C2D" w:rsidRPr="007B7CD1" w:rsidRDefault="002956CA" w:rsidP="00E25C2D">
      <w:pPr>
        <w:pStyle w:val="Heading3"/>
      </w:pPr>
      <w:r w:rsidRPr="007B7CD1">
        <w:rPr>
          <w:color w:val="4F81BD"/>
        </w:rPr>
        <w:t>Identified Gaps</w:t>
      </w:r>
      <w:bookmarkEnd w:id="496"/>
      <w:bookmarkEnd w:id="497"/>
    </w:p>
    <w:p w14:paraId="20CDD09E" w14:textId="006679AA" w:rsidR="00E25C2D" w:rsidRPr="007B7CD1" w:rsidRDefault="00E25C2D" w:rsidP="005A2A86">
      <w:pPr>
        <w:pStyle w:val="Heading4"/>
      </w:pPr>
      <w:r w:rsidRPr="007B7CD1">
        <w:t xml:space="preserve">Erroneous </w:t>
      </w:r>
      <w:r w:rsidR="003E46E0" w:rsidRPr="007B7CD1">
        <w:t>T</w:t>
      </w:r>
      <w:r w:rsidRPr="007B7CD1">
        <w:t xml:space="preserve">erms in CAUCA or RECAUCA </w:t>
      </w:r>
      <w:r w:rsidR="003E46E0" w:rsidRPr="007B7CD1">
        <w:t>W</w:t>
      </w:r>
      <w:r w:rsidRPr="007B7CD1">
        <w:t>ording:</w:t>
      </w:r>
    </w:p>
    <w:p w14:paraId="451D8CE5" w14:textId="76562A8C" w:rsidR="00E25C2D" w:rsidRPr="007B7CD1" w:rsidRDefault="00E25C2D" w:rsidP="00B44367">
      <w:pPr>
        <w:rPr>
          <w:color w:val="000000"/>
        </w:rPr>
      </w:pPr>
      <w:r w:rsidRPr="007B7CD1">
        <w:rPr>
          <w:color w:val="000000"/>
        </w:rPr>
        <w:t>Pursuant to</w:t>
      </w:r>
      <w:r w:rsidR="00A56630" w:rsidRPr="007B7CD1">
        <w:rPr>
          <w:color w:val="000000"/>
        </w:rPr>
        <w:t xml:space="preserve"> </w:t>
      </w:r>
      <w:r w:rsidRPr="007B7CD1">
        <w:rPr>
          <w:color w:val="000000"/>
        </w:rPr>
        <w:t xml:space="preserve">the </w:t>
      </w:r>
      <w:r w:rsidR="00B62421" w:rsidRPr="007B7CD1">
        <w:rPr>
          <w:color w:val="000000"/>
        </w:rPr>
        <w:t>TFA</w:t>
      </w:r>
      <w:r w:rsidR="008A2D7A" w:rsidRPr="007B7CD1">
        <w:rPr>
          <w:color w:val="000000"/>
        </w:rPr>
        <w:t xml:space="preserve">, </w:t>
      </w:r>
      <w:r w:rsidRPr="007B7CD1">
        <w:rPr>
          <w:color w:val="000000"/>
        </w:rPr>
        <w:t xml:space="preserve">Inward Processing is the regime that allows </w:t>
      </w:r>
      <w:r w:rsidR="008A2D7A" w:rsidRPr="007B7CD1">
        <w:rPr>
          <w:color w:val="000000"/>
        </w:rPr>
        <w:t xml:space="preserve">for </w:t>
      </w:r>
      <w:r w:rsidRPr="007B7CD1">
        <w:rPr>
          <w:color w:val="000000"/>
        </w:rPr>
        <w:t xml:space="preserve">entry into the customs territory of certain goods for their </w:t>
      </w:r>
      <w:r w:rsidR="001959C1" w:rsidRPr="007B7CD1">
        <w:rPr>
          <w:color w:val="000000"/>
          <w:u w:val="single"/>
        </w:rPr>
        <w:t>processing</w:t>
      </w:r>
      <w:r w:rsidRPr="007B7CD1">
        <w:rPr>
          <w:color w:val="000000"/>
          <w:u w:val="single"/>
        </w:rPr>
        <w:t xml:space="preserve">, </w:t>
      </w:r>
      <w:r w:rsidR="008A2D7A" w:rsidRPr="007B7CD1">
        <w:rPr>
          <w:color w:val="000000"/>
          <w:u w:val="single"/>
        </w:rPr>
        <w:t>pr</w:t>
      </w:r>
      <w:r w:rsidR="001959C1" w:rsidRPr="007B7CD1">
        <w:rPr>
          <w:color w:val="000000"/>
          <w:u w:val="single"/>
        </w:rPr>
        <w:t>eparation</w:t>
      </w:r>
      <w:r w:rsidR="008A2D7A" w:rsidRPr="007B7CD1">
        <w:rPr>
          <w:color w:val="000000"/>
          <w:u w:val="single"/>
        </w:rPr>
        <w:t xml:space="preserve"> </w:t>
      </w:r>
      <w:r w:rsidRPr="007B7CD1">
        <w:rPr>
          <w:color w:val="000000"/>
          <w:u w:val="single"/>
        </w:rPr>
        <w:t>or repair</w:t>
      </w:r>
      <w:r w:rsidRPr="007B7CD1">
        <w:rPr>
          <w:color w:val="000000"/>
        </w:rPr>
        <w:t xml:space="preserve"> for their </w:t>
      </w:r>
      <w:r w:rsidRPr="007B7CD1">
        <w:rPr>
          <w:color w:val="000000"/>
          <w:u w:val="single"/>
        </w:rPr>
        <w:t>subsequent export</w:t>
      </w:r>
      <w:r w:rsidRPr="007B7CD1">
        <w:rPr>
          <w:color w:val="000000"/>
        </w:rPr>
        <w:t xml:space="preserve">, through the </w:t>
      </w:r>
      <w:r w:rsidR="008A2D7A" w:rsidRPr="007B7CD1">
        <w:rPr>
          <w:color w:val="000000"/>
        </w:rPr>
        <w:t xml:space="preserve">full </w:t>
      </w:r>
      <w:r w:rsidRPr="007B7CD1">
        <w:rPr>
          <w:color w:val="000000"/>
        </w:rPr>
        <w:t xml:space="preserve">or partial </w:t>
      </w:r>
      <w:r w:rsidR="00F14F8D" w:rsidRPr="007B7CD1">
        <w:rPr>
          <w:color w:val="000000"/>
        </w:rPr>
        <w:t>waiver</w:t>
      </w:r>
      <w:r w:rsidRPr="007B7CD1">
        <w:rPr>
          <w:color w:val="000000"/>
        </w:rPr>
        <w:t xml:space="preserve"> of import duties and taxes.</w:t>
      </w:r>
    </w:p>
    <w:p w14:paraId="05D95BCC" w14:textId="04C924A5" w:rsidR="00E25C2D" w:rsidRPr="007B7CD1" w:rsidRDefault="00E25C2D" w:rsidP="003C6E89">
      <w:pPr>
        <w:rPr>
          <w:color w:val="000000"/>
        </w:rPr>
      </w:pPr>
      <w:r w:rsidRPr="007B7CD1">
        <w:rPr>
          <w:color w:val="000000"/>
        </w:rPr>
        <w:t>In turn,</w:t>
      </w:r>
      <w:r w:rsidR="00A56630" w:rsidRPr="007B7CD1">
        <w:rPr>
          <w:color w:val="000000"/>
        </w:rPr>
        <w:t xml:space="preserve"> </w:t>
      </w:r>
      <w:r w:rsidRPr="007B7CD1">
        <w:rPr>
          <w:color w:val="000000"/>
        </w:rPr>
        <w:t xml:space="preserve">Outward Processing is the regime that allows </w:t>
      </w:r>
      <w:r w:rsidR="008A2D7A" w:rsidRPr="007B7CD1">
        <w:rPr>
          <w:color w:val="000000"/>
        </w:rPr>
        <w:t xml:space="preserve">for temporary </w:t>
      </w:r>
      <w:r w:rsidRPr="007B7CD1">
        <w:rPr>
          <w:color w:val="000000"/>
        </w:rPr>
        <w:t xml:space="preserve">export </w:t>
      </w:r>
      <w:r w:rsidR="008A2D7A" w:rsidRPr="007B7CD1">
        <w:rPr>
          <w:color w:val="000000"/>
        </w:rPr>
        <w:t xml:space="preserve">of </w:t>
      </w:r>
      <w:r w:rsidRPr="007B7CD1">
        <w:rPr>
          <w:color w:val="000000"/>
        </w:rPr>
        <w:t xml:space="preserve">goods to be </w:t>
      </w:r>
      <w:r w:rsidR="001959C1" w:rsidRPr="007B7CD1">
        <w:rPr>
          <w:color w:val="000000"/>
        </w:rPr>
        <w:t>processed</w:t>
      </w:r>
      <w:r w:rsidRPr="007B7CD1">
        <w:rPr>
          <w:color w:val="000000"/>
        </w:rPr>
        <w:t>, altered or repaired.</w:t>
      </w:r>
    </w:p>
    <w:p w14:paraId="585E8DC7" w14:textId="6CBF9C89" w:rsidR="00E25C2D" w:rsidRPr="007B7CD1" w:rsidRDefault="00E25C2D" w:rsidP="0028047F">
      <w:pPr>
        <w:rPr>
          <w:color w:val="000000"/>
        </w:rPr>
      </w:pPr>
      <w:r w:rsidRPr="007B7CD1">
        <w:rPr>
          <w:color w:val="000000"/>
        </w:rPr>
        <w:t>Article 98 of CAUCA has an error in its wording which, in addition to</w:t>
      </w:r>
      <w:r w:rsidR="00A56630" w:rsidRPr="007B7CD1">
        <w:rPr>
          <w:color w:val="000000"/>
        </w:rPr>
        <w:t xml:space="preserve"> </w:t>
      </w:r>
      <w:r w:rsidRPr="007B7CD1">
        <w:rPr>
          <w:color w:val="000000"/>
        </w:rPr>
        <w:t xml:space="preserve">being contrary to the </w:t>
      </w:r>
      <w:r w:rsidR="00B62421" w:rsidRPr="007B7CD1">
        <w:rPr>
          <w:color w:val="000000"/>
        </w:rPr>
        <w:t>TFA</w:t>
      </w:r>
      <w:r w:rsidRPr="007B7CD1">
        <w:rPr>
          <w:color w:val="000000"/>
        </w:rPr>
        <w:t>, is contrary to the very concept of inward processing. Indeed, this</w:t>
      </w:r>
      <w:r w:rsidR="00A56630" w:rsidRPr="007B7CD1">
        <w:rPr>
          <w:color w:val="000000"/>
        </w:rPr>
        <w:t xml:space="preserve"> </w:t>
      </w:r>
      <w:r w:rsidRPr="007B7CD1">
        <w:rPr>
          <w:color w:val="000000"/>
        </w:rPr>
        <w:t xml:space="preserve">article states that goods introduced into the country for inward processing shall be </w:t>
      </w:r>
      <w:r w:rsidRPr="007B7CD1">
        <w:rPr>
          <w:color w:val="000000"/>
          <w:u w:val="single"/>
        </w:rPr>
        <w:t>re-exported</w:t>
      </w:r>
      <w:r w:rsidRPr="007B7CD1">
        <w:rPr>
          <w:color w:val="000000"/>
        </w:rPr>
        <w:t xml:space="preserve"> after </w:t>
      </w:r>
      <w:r w:rsidR="001959C1" w:rsidRPr="007B7CD1">
        <w:rPr>
          <w:color w:val="000000"/>
        </w:rPr>
        <w:t>processing</w:t>
      </w:r>
      <w:r w:rsidRPr="007B7CD1">
        <w:rPr>
          <w:color w:val="000000"/>
        </w:rPr>
        <w:t xml:space="preserve">, </w:t>
      </w:r>
      <w:r w:rsidR="008A2D7A" w:rsidRPr="007B7CD1">
        <w:rPr>
          <w:color w:val="000000"/>
        </w:rPr>
        <w:t>pr</w:t>
      </w:r>
      <w:r w:rsidR="001959C1" w:rsidRPr="007B7CD1">
        <w:rPr>
          <w:color w:val="000000"/>
        </w:rPr>
        <w:t>eparation</w:t>
      </w:r>
      <w:r w:rsidR="008A2D7A" w:rsidRPr="007B7CD1">
        <w:rPr>
          <w:color w:val="000000"/>
        </w:rPr>
        <w:t xml:space="preserve"> </w:t>
      </w:r>
      <w:r w:rsidRPr="007B7CD1">
        <w:rPr>
          <w:color w:val="000000"/>
        </w:rPr>
        <w:t>or repair.</w:t>
      </w:r>
      <w:r w:rsidR="00F73DFD" w:rsidRPr="007B7CD1">
        <w:rPr>
          <w:color w:val="000000"/>
        </w:rPr>
        <w:t xml:space="preserve"> </w:t>
      </w:r>
      <w:r w:rsidRPr="007B7CD1">
        <w:rPr>
          <w:color w:val="000000"/>
        </w:rPr>
        <w:t>The use of</w:t>
      </w:r>
      <w:r w:rsidR="00A56630" w:rsidRPr="007B7CD1">
        <w:rPr>
          <w:color w:val="000000"/>
        </w:rPr>
        <w:t xml:space="preserve"> </w:t>
      </w:r>
      <w:r w:rsidRPr="007B7CD1">
        <w:rPr>
          <w:color w:val="000000"/>
        </w:rPr>
        <w:t>the term re-export is incorrect, since a good that has been</w:t>
      </w:r>
      <w:r w:rsidR="00A56630" w:rsidRPr="007B7CD1">
        <w:rPr>
          <w:color w:val="000000"/>
        </w:rPr>
        <w:t xml:space="preserve"> </w:t>
      </w:r>
      <w:r w:rsidRPr="007B7CD1">
        <w:rPr>
          <w:color w:val="000000"/>
        </w:rPr>
        <w:t xml:space="preserve">subject to inward processing cannot be re-exported, as it is a new product different from the one </w:t>
      </w:r>
      <w:r w:rsidR="008A2D7A" w:rsidRPr="007B7CD1">
        <w:rPr>
          <w:color w:val="000000"/>
        </w:rPr>
        <w:t xml:space="preserve">brought </w:t>
      </w:r>
      <w:r w:rsidRPr="007B7CD1">
        <w:rPr>
          <w:color w:val="000000"/>
        </w:rPr>
        <w:t>into the country</w:t>
      </w:r>
      <w:r w:rsidR="000B48A4" w:rsidRPr="007B7CD1">
        <w:rPr>
          <w:color w:val="000000"/>
        </w:rPr>
        <w:t>’</w:t>
      </w:r>
      <w:r w:rsidRPr="007B7CD1">
        <w:rPr>
          <w:color w:val="000000"/>
        </w:rPr>
        <w:t>s territory.</w:t>
      </w:r>
      <w:r w:rsidR="00F73DFD" w:rsidRPr="007B7CD1">
        <w:rPr>
          <w:color w:val="000000"/>
        </w:rPr>
        <w:t xml:space="preserve"> </w:t>
      </w:r>
      <w:r w:rsidRPr="007B7CD1">
        <w:rPr>
          <w:color w:val="000000"/>
        </w:rPr>
        <w:t xml:space="preserve">The only possible term is, therefore, </w:t>
      </w:r>
      <w:r w:rsidR="00E7087E" w:rsidRPr="007B7CD1">
        <w:rPr>
          <w:color w:val="000000"/>
        </w:rPr>
        <w:t>“</w:t>
      </w:r>
      <w:r w:rsidRPr="007B7CD1">
        <w:rPr>
          <w:color w:val="000000"/>
        </w:rPr>
        <w:t>export.</w:t>
      </w:r>
      <w:r w:rsidR="00E7087E" w:rsidRPr="007B7CD1">
        <w:rPr>
          <w:color w:val="000000"/>
        </w:rPr>
        <w:t>”</w:t>
      </w:r>
    </w:p>
    <w:p w14:paraId="35D433F8" w14:textId="0DE5304E" w:rsidR="00E25C2D" w:rsidRPr="007B7CD1" w:rsidRDefault="00E25C2D" w:rsidP="002061EF">
      <w:pPr>
        <w:rPr>
          <w:color w:val="000000"/>
        </w:rPr>
      </w:pPr>
      <w:r w:rsidRPr="007B7CD1">
        <w:rPr>
          <w:color w:val="000000"/>
        </w:rPr>
        <w:t>Article 102 is correct in using the term re-import, since the same good that was</w:t>
      </w:r>
      <w:r w:rsidR="00A56630" w:rsidRPr="007B7CD1">
        <w:rPr>
          <w:color w:val="000000"/>
        </w:rPr>
        <w:t xml:space="preserve"> </w:t>
      </w:r>
      <w:r w:rsidRPr="007B7CD1">
        <w:rPr>
          <w:color w:val="000000"/>
        </w:rPr>
        <w:t>exported temporarily returns to the country</w:t>
      </w:r>
      <w:r w:rsidR="000B48A4" w:rsidRPr="007B7CD1">
        <w:rPr>
          <w:color w:val="000000"/>
        </w:rPr>
        <w:t>’</w:t>
      </w:r>
      <w:r w:rsidRPr="007B7CD1">
        <w:rPr>
          <w:color w:val="000000"/>
        </w:rPr>
        <w:t>s territory without having undergone any alteration, i.e. the same good that was</w:t>
      </w:r>
      <w:r w:rsidR="00A56630" w:rsidRPr="007B7CD1">
        <w:rPr>
          <w:color w:val="000000"/>
        </w:rPr>
        <w:t xml:space="preserve"> </w:t>
      </w:r>
      <w:r w:rsidRPr="007B7CD1">
        <w:rPr>
          <w:color w:val="000000"/>
        </w:rPr>
        <w:t>temporarily exported is re-imported. However, this article contradicts the provisions of</w:t>
      </w:r>
      <w:r w:rsidR="00A56630" w:rsidRPr="007B7CD1">
        <w:rPr>
          <w:color w:val="000000"/>
        </w:rPr>
        <w:t xml:space="preserve"> </w:t>
      </w:r>
      <w:r w:rsidRPr="007B7CD1">
        <w:rPr>
          <w:color w:val="000000"/>
        </w:rPr>
        <w:t xml:space="preserve">Article 105 which defines </w:t>
      </w:r>
      <w:r w:rsidR="00E7087E" w:rsidRPr="007B7CD1">
        <w:rPr>
          <w:color w:val="000000"/>
        </w:rPr>
        <w:t>“</w:t>
      </w:r>
      <w:r w:rsidRPr="007B7CD1">
        <w:rPr>
          <w:color w:val="000000"/>
        </w:rPr>
        <w:t>re-import</w:t>
      </w:r>
      <w:r w:rsidR="00E7087E" w:rsidRPr="007B7CD1">
        <w:rPr>
          <w:color w:val="000000"/>
        </w:rPr>
        <w:t>”</w:t>
      </w:r>
      <w:r w:rsidRPr="007B7CD1">
        <w:rPr>
          <w:color w:val="000000"/>
        </w:rPr>
        <w:t xml:space="preserve"> as the regime under which goods </w:t>
      </w:r>
      <w:r w:rsidRPr="007B7CD1">
        <w:rPr>
          <w:color w:val="000000"/>
          <w:u w:val="single"/>
        </w:rPr>
        <w:t>definitively exported</w:t>
      </w:r>
      <w:r w:rsidRPr="007B7CD1">
        <w:rPr>
          <w:color w:val="000000"/>
        </w:rPr>
        <w:t xml:space="preserve"> return to the country </w:t>
      </w:r>
      <w:r w:rsidRPr="007B7CD1">
        <w:rPr>
          <w:color w:val="000000"/>
          <w:u w:val="single"/>
        </w:rPr>
        <w:t>in the same state</w:t>
      </w:r>
      <w:r w:rsidRPr="007B7CD1">
        <w:rPr>
          <w:color w:val="000000"/>
        </w:rPr>
        <w:t xml:space="preserve"> (without undergoing </w:t>
      </w:r>
      <w:r w:rsidR="001959C1" w:rsidRPr="007B7CD1">
        <w:rPr>
          <w:color w:val="000000"/>
        </w:rPr>
        <w:t>processing</w:t>
      </w:r>
      <w:r w:rsidRPr="007B7CD1">
        <w:rPr>
          <w:color w:val="000000"/>
        </w:rPr>
        <w:t>, alteration or repair).</w:t>
      </w:r>
    </w:p>
    <w:p w14:paraId="6075E27F" w14:textId="45CC5362" w:rsidR="00E25C2D" w:rsidRPr="007B7CD1" w:rsidRDefault="00E25C2D" w:rsidP="001872DF">
      <w:pPr>
        <w:rPr>
          <w:color w:val="000000"/>
        </w:rPr>
      </w:pPr>
      <w:r w:rsidRPr="007B7CD1">
        <w:rPr>
          <w:color w:val="000000"/>
        </w:rPr>
        <w:t xml:space="preserve">Article 103 of CAUCA repeats the same error of Article 98 when using the term </w:t>
      </w:r>
      <w:r w:rsidR="00E7087E" w:rsidRPr="007B7CD1">
        <w:rPr>
          <w:color w:val="000000"/>
        </w:rPr>
        <w:t>“</w:t>
      </w:r>
      <w:r w:rsidRPr="007B7CD1">
        <w:rPr>
          <w:color w:val="000000"/>
        </w:rPr>
        <w:t>re-import</w:t>
      </w:r>
      <w:r w:rsidR="00E7087E" w:rsidRPr="007B7CD1">
        <w:rPr>
          <w:color w:val="000000"/>
        </w:rPr>
        <w:t>”</w:t>
      </w:r>
      <w:r w:rsidRPr="007B7CD1">
        <w:rPr>
          <w:color w:val="000000"/>
        </w:rPr>
        <w:t xml:space="preserve"> </w:t>
      </w:r>
      <w:r w:rsidR="008A2D7A" w:rsidRPr="007B7CD1">
        <w:rPr>
          <w:color w:val="000000"/>
        </w:rPr>
        <w:t xml:space="preserve">in referring </w:t>
      </w:r>
      <w:r w:rsidRPr="007B7CD1">
        <w:rPr>
          <w:color w:val="000000"/>
        </w:rPr>
        <w:t>to goods that are</w:t>
      </w:r>
      <w:r w:rsidR="00A56630" w:rsidRPr="007B7CD1">
        <w:rPr>
          <w:color w:val="000000"/>
        </w:rPr>
        <w:t xml:space="preserve"> </w:t>
      </w:r>
      <w:r w:rsidRPr="007B7CD1">
        <w:rPr>
          <w:color w:val="000000"/>
        </w:rPr>
        <w:t>totally different from the ones that left the country</w:t>
      </w:r>
      <w:r w:rsidR="000B48A4" w:rsidRPr="007B7CD1">
        <w:rPr>
          <w:color w:val="000000"/>
        </w:rPr>
        <w:t>’</w:t>
      </w:r>
      <w:r w:rsidRPr="007B7CD1">
        <w:rPr>
          <w:color w:val="000000"/>
        </w:rPr>
        <w:t xml:space="preserve">s territory under the </w:t>
      </w:r>
      <w:r w:rsidRPr="007B7CD1">
        <w:rPr>
          <w:color w:val="000000"/>
          <w:u w:val="single"/>
        </w:rPr>
        <w:t xml:space="preserve">temporary export </w:t>
      </w:r>
      <w:r w:rsidR="008A2D7A" w:rsidRPr="007B7CD1">
        <w:rPr>
          <w:color w:val="000000"/>
          <w:u w:val="single"/>
        </w:rPr>
        <w:t xml:space="preserve">regime, </w:t>
      </w:r>
      <w:r w:rsidRPr="007B7CD1">
        <w:rPr>
          <w:color w:val="000000"/>
          <w:u w:val="single"/>
        </w:rPr>
        <w:t>under which the goods were subject to changes, alterations or repairs</w:t>
      </w:r>
      <w:r w:rsidRPr="007B7CD1">
        <w:rPr>
          <w:color w:val="000000"/>
        </w:rPr>
        <w:t xml:space="preserve"> that modified their nature</w:t>
      </w:r>
      <w:r w:rsidR="008A2D7A" w:rsidRPr="007B7CD1">
        <w:rPr>
          <w:color w:val="000000"/>
        </w:rPr>
        <w:t>,</w:t>
      </w:r>
      <w:r w:rsidRPr="007B7CD1">
        <w:rPr>
          <w:color w:val="000000"/>
        </w:rPr>
        <w:t xml:space="preserve"> </w:t>
      </w:r>
      <w:r w:rsidR="008A2D7A" w:rsidRPr="007B7CD1">
        <w:rPr>
          <w:color w:val="000000"/>
        </w:rPr>
        <w:t>so they</w:t>
      </w:r>
      <w:r w:rsidRPr="007B7CD1">
        <w:rPr>
          <w:color w:val="000000"/>
        </w:rPr>
        <w:t xml:space="preserve"> cannot be re</w:t>
      </w:r>
      <w:r w:rsidR="00900036" w:rsidRPr="007B7CD1">
        <w:rPr>
          <w:color w:val="000000"/>
        </w:rPr>
        <w:t>-imported</w:t>
      </w:r>
      <w:r w:rsidRPr="007B7CD1">
        <w:rPr>
          <w:color w:val="000000"/>
        </w:rPr>
        <w:t xml:space="preserve">, but only </w:t>
      </w:r>
      <w:r w:rsidR="00E7087E" w:rsidRPr="007B7CD1">
        <w:rPr>
          <w:color w:val="000000"/>
        </w:rPr>
        <w:t>“</w:t>
      </w:r>
      <w:r w:rsidRPr="007B7CD1">
        <w:rPr>
          <w:color w:val="000000"/>
        </w:rPr>
        <w:t>imported.</w:t>
      </w:r>
      <w:r w:rsidR="00E7087E" w:rsidRPr="007B7CD1">
        <w:rPr>
          <w:color w:val="000000"/>
        </w:rPr>
        <w:t>”</w:t>
      </w:r>
      <w:r w:rsidR="00F73DFD" w:rsidRPr="007B7CD1">
        <w:rPr>
          <w:color w:val="000000"/>
        </w:rPr>
        <w:t xml:space="preserve"> </w:t>
      </w:r>
      <w:r w:rsidRPr="007B7CD1">
        <w:rPr>
          <w:color w:val="000000"/>
        </w:rPr>
        <w:t xml:space="preserve">Precisely because of this, Article 103 is contrary to the definition of </w:t>
      </w:r>
      <w:r w:rsidRPr="007B7CD1">
        <w:rPr>
          <w:color w:val="000000"/>
          <w:u w:val="single"/>
        </w:rPr>
        <w:t>re-import</w:t>
      </w:r>
      <w:r w:rsidRPr="007B7CD1">
        <w:rPr>
          <w:color w:val="000000"/>
        </w:rPr>
        <w:t xml:space="preserve"> laid down in Article 105 of CAUCA, which defines re-import as the return to national territory of goods </w:t>
      </w:r>
      <w:r w:rsidRPr="007B7CD1">
        <w:rPr>
          <w:color w:val="000000"/>
          <w:u w:val="single"/>
        </w:rPr>
        <w:t>in the same state in which they were definitively exported</w:t>
      </w:r>
      <w:r w:rsidRPr="007B7CD1">
        <w:rPr>
          <w:color w:val="000000"/>
        </w:rPr>
        <w:t>.</w:t>
      </w:r>
    </w:p>
    <w:p w14:paraId="18D0FB3B" w14:textId="4AA7AEB8" w:rsidR="00E25C2D" w:rsidRPr="007B7CD1" w:rsidRDefault="00E25C2D" w:rsidP="009449B3">
      <w:pPr>
        <w:pStyle w:val="BodyText"/>
      </w:pPr>
      <w:r w:rsidRPr="007B7CD1">
        <w:t>As a result of</w:t>
      </w:r>
      <w:r w:rsidR="00A56630" w:rsidRPr="007B7CD1">
        <w:t xml:space="preserve"> </w:t>
      </w:r>
      <w:r w:rsidRPr="007B7CD1">
        <w:t xml:space="preserve">misuse of the words </w:t>
      </w:r>
      <w:r w:rsidR="00E7087E" w:rsidRPr="007B7CD1">
        <w:t>“</w:t>
      </w:r>
      <w:r w:rsidRPr="007B7CD1">
        <w:t>re-import</w:t>
      </w:r>
      <w:r w:rsidR="00E7087E" w:rsidRPr="007B7CD1">
        <w:t>”</w:t>
      </w:r>
      <w:r w:rsidRPr="007B7CD1">
        <w:t xml:space="preserve"> instead of import and </w:t>
      </w:r>
      <w:r w:rsidR="00E7087E" w:rsidRPr="007B7CD1">
        <w:t>“</w:t>
      </w:r>
      <w:r w:rsidRPr="007B7CD1">
        <w:t>re-export</w:t>
      </w:r>
      <w:r w:rsidR="00E7087E" w:rsidRPr="007B7CD1">
        <w:t>”</w:t>
      </w:r>
      <w:r w:rsidRPr="007B7CD1">
        <w:t xml:space="preserve"> instead of export in the aforementioned</w:t>
      </w:r>
      <w:r w:rsidR="00A56630" w:rsidRPr="007B7CD1">
        <w:t xml:space="preserve"> </w:t>
      </w:r>
      <w:r w:rsidRPr="007B7CD1">
        <w:t>CAUCA articles, RECAUCA includes similar errors in different articles, such as 477, 479 and 480.</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22D322C1" w14:textId="77777777" w:rsidTr="00154085">
        <w:trPr>
          <w:jc w:val="center"/>
        </w:trPr>
        <w:tc>
          <w:tcPr>
            <w:tcW w:w="8640" w:type="dxa"/>
            <w:shd w:val="clear" w:color="auto" w:fill="F2F2F2" w:themeFill="background1" w:themeFillShade="F2"/>
          </w:tcPr>
          <w:p w14:paraId="624F208A" w14:textId="77777777" w:rsidR="00E553FD" w:rsidRPr="007B7CD1" w:rsidRDefault="00E553FD" w:rsidP="00E553FD">
            <w:pPr>
              <w:pStyle w:val="BoxRegulationBody"/>
            </w:pPr>
            <w:r w:rsidRPr="007B7CD1">
              <w:t xml:space="preserve">The use in Central American legislation of the “re-export” regime to designate the exit from the customs territory of foreign goods temporarily imported for processing had its origin in the unofficial translation of the RKC by ALADI, where it was called “re-export.” However, both the original RKC English version and TFA Article 9.2.b properly </w:t>
            </w:r>
            <w:r w:rsidRPr="007B7CD1">
              <w:rPr>
                <w:color w:val="000000"/>
              </w:rPr>
              <w:t xml:space="preserve">refer to it as </w:t>
            </w:r>
            <w:r w:rsidRPr="007B7CD1">
              <w:t>export.</w:t>
            </w:r>
          </w:p>
          <w:p w14:paraId="320271C3" w14:textId="10A04BF1" w:rsidR="00F9486F" w:rsidRPr="00D2742A" w:rsidRDefault="00E553FD" w:rsidP="008254A8">
            <w:pPr>
              <w:pStyle w:val="BoxRegulationBody"/>
            </w:pPr>
            <w:r w:rsidRPr="007B7CD1">
              <w:rPr>
                <w:color w:val="000000"/>
              </w:rPr>
              <w:t xml:space="preserve">Nevertheless, </w:t>
            </w:r>
            <w:r w:rsidRPr="007B7CD1">
              <w:t xml:space="preserve">the version of the Convention in English appropriately terms it “exportation” in Annex f, Chapter 1 E3/F2 with the following wording: </w:t>
            </w:r>
            <w:r w:rsidRPr="007B7CD1">
              <w:rPr>
                <w:i/>
              </w:rPr>
              <w:t xml:space="preserve">“inward processing” means the Customs procedure under which certain goods can be brought into a Customs territory conditionally relieved from payment of import duties and taxes, </w:t>
            </w:r>
            <w:r w:rsidRPr="007B7CD1">
              <w:rPr>
                <w:i/>
                <w:color w:val="000000"/>
              </w:rPr>
              <w:t xml:space="preserve">on the basis that </w:t>
            </w:r>
            <w:r w:rsidRPr="007B7CD1">
              <w:rPr>
                <w:i/>
              </w:rPr>
              <w:t xml:space="preserve">such goods are intended for manufacturing, processing or repair and subsequent </w:t>
            </w:r>
            <w:r w:rsidRPr="007B7CD1">
              <w:rPr>
                <w:b/>
                <w:i/>
              </w:rPr>
              <w:t>exportation.</w:t>
            </w:r>
            <w:r w:rsidRPr="007B7CD1">
              <w:rPr>
                <w:i/>
              </w:rPr>
              <w:t>”</w:t>
            </w:r>
          </w:p>
        </w:tc>
      </w:tr>
    </w:tbl>
    <w:p w14:paraId="60867A70" w14:textId="51657877" w:rsidR="00E25C2D" w:rsidRPr="007B7CD1" w:rsidRDefault="00E25C2D" w:rsidP="008254A8">
      <w:pPr>
        <w:pStyle w:val="Heading4"/>
      </w:pPr>
      <w:r w:rsidRPr="007B7CD1">
        <w:t xml:space="preserve">Complexity in the </w:t>
      </w:r>
      <w:r w:rsidR="002939EF" w:rsidRPr="007B7CD1">
        <w:t>A</w:t>
      </w:r>
      <w:r w:rsidRPr="007B7CD1">
        <w:t xml:space="preserve">pplication of RECAUCA in </w:t>
      </w:r>
      <w:r w:rsidR="002939EF" w:rsidRPr="007B7CD1">
        <w:t>R</w:t>
      </w:r>
      <w:r w:rsidRPr="007B7CD1">
        <w:t xml:space="preserve">elation to </w:t>
      </w:r>
      <w:r w:rsidR="002939EF" w:rsidRPr="007B7CD1">
        <w:t>O</w:t>
      </w:r>
      <w:r w:rsidRPr="007B7CD1">
        <w:t>ther International Agreements</w:t>
      </w:r>
    </w:p>
    <w:p w14:paraId="42EFB255" w14:textId="38C1636D" w:rsidR="00E25C2D" w:rsidRPr="007B7CD1" w:rsidRDefault="00E25C2D" w:rsidP="00D27759">
      <w:pPr>
        <w:pStyle w:val="BodyText"/>
      </w:pPr>
      <w:r w:rsidRPr="007B7CD1">
        <w:rPr>
          <w:color w:val="000000"/>
        </w:rPr>
        <w:t xml:space="preserve">A clear example of enforcement </w:t>
      </w:r>
      <w:r w:rsidR="002939EF" w:rsidRPr="007B7CD1">
        <w:rPr>
          <w:color w:val="000000"/>
        </w:rPr>
        <w:t xml:space="preserve">complexity </w:t>
      </w:r>
      <w:r w:rsidRPr="007B7CD1">
        <w:rPr>
          <w:color w:val="000000"/>
        </w:rPr>
        <w:t xml:space="preserve">is found in </w:t>
      </w:r>
      <w:r w:rsidR="002939EF" w:rsidRPr="007B7CD1">
        <w:rPr>
          <w:color w:val="000000"/>
        </w:rPr>
        <w:t xml:space="preserve">Article </w:t>
      </w:r>
      <w:r w:rsidRPr="007B7CD1">
        <w:rPr>
          <w:color w:val="000000"/>
        </w:rPr>
        <w:t xml:space="preserve">526 of RECAUCA, entitled </w:t>
      </w:r>
      <w:r w:rsidR="00E7087E" w:rsidRPr="007B7CD1">
        <w:rPr>
          <w:color w:val="000000"/>
        </w:rPr>
        <w:t>“</w:t>
      </w:r>
      <w:r w:rsidRPr="007B7CD1">
        <w:t>Requirements for Exemption of Re-imports</w:t>
      </w:r>
      <w:r w:rsidR="00E7087E" w:rsidRPr="007B7CD1">
        <w:t>”</w:t>
      </w:r>
      <w:r w:rsidRPr="007B7CD1">
        <w:t xml:space="preserve"> </w:t>
      </w:r>
      <w:r w:rsidR="002939EF" w:rsidRPr="007B7CD1">
        <w:t xml:space="preserve">and </w:t>
      </w:r>
      <w:r w:rsidRPr="007B7CD1">
        <w:t xml:space="preserve">applicable to goods </w:t>
      </w:r>
      <w:r w:rsidRPr="007B7CD1">
        <w:rPr>
          <w:color w:val="000000"/>
        </w:rPr>
        <w:t>previously</w:t>
      </w:r>
      <w:r w:rsidR="00A56630" w:rsidRPr="007B7CD1">
        <w:rPr>
          <w:color w:val="000000"/>
        </w:rPr>
        <w:t xml:space="preserve"> </w:t>
      </w:r>
      <w:r w:rsidRPr="007B7CD1">
        <w:t xml:space="preserve">exported for outward processing, </w:t>
      </w:r>
      <w:r w:rsidR="002939EF" w:rsidRPr="007B7CD1">
        <w:t>compared</w:t>
      </w:r>
      <w:r w:rsidRPr="007B7CD1">
        <w:t xml:space="preserve"> to provisions </w:t>
      </w:r>
      <w:r w:rsidR="002939EF" w:rsidRPr="007B7CD1">
        <w:t>regulating</w:t>
      </w:r>
      <w:r w:rsidRPr="007B7CD1">
        <w:t xml:space="preserve"> the same matter in international agreements such as CAFTA-DR:</w:t>
      </w:r>
    </w:p>
    <w:tbl>
      <w:tblPr>
        <w:tblStyle w:val="Tablaconcuadrcula6"/>
        <w:tblW w:w="0" w:type="auto"/>
        <w:jc w:val="center"/>
        <w:tblLook w:val="04A0" w:firstRow="1" w:lastRow="0" w:firstColumn="1" w:lastColumn="0" w:noHBand="0" w:noVBand="1"/>
      </w:tblPr>
      <w:tblGrid>
        <w:gridCol w:w="5215"/>
        <w:gridCol w:w="4054"/>
      </w:tblGrid>
      <w:tr w:rsidR="00E25C2D" w:rsidRPr="004A371A" w14:paraId="1F68CA57" w14:textId="77777777" w:rsidTr="00E207CB">
        <w:trPr>
          <w:jc w:val="center"/>
        </w:trPr>
        <w:tc>
          <w:tcPr>
            <w:tcW w:w="5215" w:type="dxa"/>
            <w:tcBorders>
              <w:top w:val="single" w:sz="4" w:space="0" w:color="auto"/>
              <w:left w:val="single" w:sz="4" w:space="0" w:color="auto"/>
              <w:bottom w:val="single" w:sz="4" w:space="0" w:color="auto"/>
              <w:right w:val="single" w:sz="4" w:space="0" w:color="auto"/>
            </w:tcBorders>
            <w:hideMark/>
          </w:tcPr>
          <w:p w14:paraId="00993256" w14:textId="5D66CFBA" w:rsidR="00E25C2D" w:rsidRPr="007B7CD1" w:rsidRDefault="00E25C2D" w:rsidP="00D27759">
            <w:pPr>
              <w:pStyle w:val="BoxRegulationHead1"/>
            </w:pPr>
            <w:r w:rsidRPr="007B7CD1">
              <w:t>RECAUCA Article 526:</w:t>
            </w:r>
            <w:r w:rsidR="00F73DFD" w:rsidRPr="007B7CD1">
              <w:t xml:space="preserve"> </w:t>
            </w:r>
            <w:r w:rsidRPr="007B7CD1">
              <w:t>Requirements for Exemption of Re-imports</w:t>
            </w:r>
          </w:p>
        </w:tc>
        <w:tc>
          <w:tcPr>
            <w:tcW w:w="4054" w:type="dxa"/>
            <w:tcBorders>
              <w:top w:val="single" w:sz="4" w:space="0" w:color="auto"/>
              <w:left w:val="single" w:sz="4" w:space="0" w:color="auto"/>
              <w:bottom w:val="single" w:sz="4" w:space="0" w:color="auto"/>
              <w:right w:val="single" w:sz="4" w:space="0" w:color="auto"/>
            </w:tcBorders>
            <w:hideMark/>
          </w:tcPr>
          <w:p w14:paraId="102CBD59" w14:textId="2E5A37F5" w:rsidR="00E25C2D" w:rsidRPr="007B7CD1" w:rsidRDefault="00E25C2D" w:rsidP="00D27759">
            <w:pPr>
              <w:pStyle w:val="BoxRegulationHead1"/>
            </w:pPr>
            <w:r w:rsidRPr="007B7CD1">
              <w:t>CAFTA-DR, Article 3.6 Goods Re-entered after Repair or Alteration</w:t>
            </w:r>
          </w:p>
        </w:tc>
      </w:tr>
      <w:tr w:rsidR="00E25C2D" w:rsidRPr="004A371A" w14:paraId="26D26098" w14:textId="77777777" w:rsidTr="00E207CB">
        <w:trPr>
          <w:jc w:val="center"/>
        </w:trPr>
        <w:tc>
          <w:tcPr>
            <w:tcW w:w="5215" w:type="dxa"/>
            <w:tcBorders>
              <w:top w:val="single" w:sz="4" w:space="0" w:color="auto"/>
              <w:left w:val="single" w:sz="4" w:space="0" w:color="auto"/>
              <w:bottom w:val="single" w:sz="4" w:space="0" w:color="auto"/>
              <w:right w:val="single" w:sz="4" w:space="0" w:color="auto"/>
            </w:tcBorders>
          </w:tcPr>
          <w:p w14:paraId="122723C4" w14:textId="4C3BFC72" w:rsidR="00E25C2D" w:rsidRPr="007B7CD1" w:rsidRDefault="00E25C2D" w:rsidP="00D27759">
            <w:pPr>
              <w:pStyle w:val="BoxRegulationBody"/>
            </w:pPr>
            <w:r w:rsidRPr="007B7CD1">
              <w:rPr>
                <w:color w:val="000000"/>
              </w:rPr>
              <w:t>In order to</w:t>
            </w:r>
            <w:r w:rsidR="00A56630" w:rsidRPr="007B7CD1">
              <w:rPr>
                <w:color w:val="000000"/>
              </w:rPr>
              <w:t xml:space="preserve"> </w:t>
            </w:r>
            <w:r w:rsidRPr="007B7CD1">
              <w:t>enjoy the benefits of this regime</w:t>
            </w:r>
            <w:r w:rsidR="00D52B31" w:rsidRPr="007B7CD1">
              <w:t>,</w:t>
            </w:r>
            <w:r w:rsidRPr="007B7CD1">
              <w:t xml:space="preserve"> upon re-import of the goods, the declarant shall meet </w:t>
            </w:r>
            <w:r w:rsidRPr="007B7CD1">
              <w:rPr>
                <w:color w:val="000000"/>
              </w:rPr>
              <w:t>the following requirements</w:t>
            </w:r>
            <w:r w:rsidRPr="007B7CD1">
              <w:t>:</w:t>
            </w:r>
          </w:p>
          <w:p w14:paraId="7E5A4F86" w14:textId="34506E24" w:rsidR="00E25C2D" w:rsidRPr="007B7CD1" w:rsidRDefault="00E25C2D" w:rsidP="00D27759">
            <w:pPr>
              <w:pStyle w:val="BoxRegulationBody"/>
            </w:pPr>
            <w:r w:rsidRPr="007B7CD1">
              <w:t xml:space="preserve">a) </w:t>
            </w:r>
            <w:r w:rsidRPr="007B7CD1">
              <w:rPr>
                <w:color w:val="000000"/>
              </w:rPr>
              <w:t>In the case of</w:t>
            </w:r>
            <w:r w:rsidR="00A56630" w:rsidRPr="007B7CD1">
              <w:rPr>
                <w:color w:val="000000"/>
              </w:rPr>
              <w:t xml:space="preserve"> </w:t>
            </w:r>
            <w:r w:rsidRPr="007B7CD1">
              <w:t>goods repaired without cost or replaced, within the period of the performance guarantee:</w:t>
            </w:r>
          </w:p>
          <w:p w14:paraId="69A9D3AF" w14:textId="0C9E34EC" w:rsidR="00E25C2D" w:rsidRPr="007B7CD1" w:rsidRDefault="00E25C2D" w:rsidP="00D27759">
            <w:pPr>
              <w:pStyle w:val="BoxRegulationBody"/>
            </w:pPr>
            <w:r w:rsidRPr="007B7CD1">
              <w:t>i. The declaration of goods for re-import is duly submitted and accepted within the period of permanence of the temporary export, attaching copy of the execution of the performance guarantee or equivalent document.</w:t>
            </w:r>
          </w:p>
          <w:p w14:paraId="332ACD72" w14:textId="2C60ED0B" w:rsidR="00E25C2D" w:rsidRPr="007B7CD1" w:rsidRDefault="00E25C2D" w:rsidP="00D27759">
            <w:pPr>
              <w:pStyle w:val="BoxRegulationBody"/>
            </w:pPr>
            <w:r w:rsidRPr="007B7CD1">
              <w:t xml:space="preserve">ii. The identity of the goods is </w:t>
            </w:r>
            <w:r w:rsidRPr="007B7CD1">
              <w:rPr>
                <w:color w:val="000000"/>
              </w:rPr>
              <w:t>fully</w:t>
            </w:r>
            <w:r w:rsidR="00A56630" w:rsidRPr="007B7CD1">
              <w:rPr>
                <w:color w:val="000000"/>
              </w:rPr>
              <w:t xml:space="preserve"> </w:t>
            </w:r>
            <w:r w:rsidRPr="007B7CD1">
              <w:t>established</w:t>
            </w:r>
            <w:r w:rsidRPr="007B7CD1">
              <w:rPr>
                <w:color w:val="000000"/>
              </w:rPr>
              <w:t>, in the case of</w:t>
            </w:r>
            <w:r w:rsidR="00A56630" w:rsidRPr="007B7CD1">
              <w:rPr>
                <w:color w:val="000000"/>
              </w:rPr>
              <w:t xml:space="preserve"> </w:t>
            </w:r>
            <w:r w:rsidRPr="007B7CD1">
              <w:t xml:space="preserve">their repair. </w:t>
            </w:r>
            <w:r w:rsidRPr="007B7CD1">
              <w:rPr>
                <w:color w:val="000000"/>
              </w:rPr>
              <w:t>In the case of</w:t>
            </w:r>
            <w:r w:rsidR="00A56630" w:rsidRPr="007B7CD1">
              <w:rPr>
                <w:color w:val="000000"/>
              </w:rPr>
              <w:t xml:space="preserve"> </w:t>
            </w:r>
            <w:r w:rsidRPr="007B7CD1">
              <w:t xml:space="preserve">replacement by identical or similar goods, </w:t>
            </w:r>
            <w:r w:rsidRPr="007B7CD1">
              <w:rPr>
                <w:color w:val="000000"/>
              </w:rPr>
              <w:t>the provisions of</w:t>
            </w:r>
            <w:r w:rsidR="00A56630" w:rsidRPr="007B7CD1">
              <w:rPr>
                <w:color w:val="000000"/>
              </w:rPr>
              <w:t xml:space="preserve"> </w:t>
            </w:r>
            <w:r w:rsidRPr="007B7CD1">
              <w:t>the third paragraph of Article 104 of the Code shall apply.</w:t>
            </w:r>
          </w:p>
          <w:p w14:paraId="1EF43C55" w14:textId="1D729863" w:rsidR="00E25C2D" w:rsidRPr="007B7CD1" w:rsidRDefault="00E25C2D" w:rsidP="00D27759">
            <w:pPr>
              <w:pStyle w:val="BoxRegulationBody"/>
            </w:pPr>
            <w:r w:rsidRPr="007B7CD1">
              <w:t>b) In all other outward processing cases:</w:t>
            </w:r>
          </w:p>
          <w:p w14:paraId="1ABB432D" w14:textId="504CDC30" w:rsidR="00E25C2D" w:rsidRPr="007B7CD1" w:rsidRDefault="00E25C2D" w:rsidP="00D27759">
            <w:pPr>
              <w:pStyle w:val="BoxRegulationBody"/>
            </w:pPr>
            <w:r w:rsidRPr="007B7CD1">
              <w:t>I. The declaration of goods for re-import is duly submitted and accepted within the period of permanence of the temporary export.</w:t>
            </w:r>
          </w:p>
          <w:p w14:paraId="1D0CD4F7" w14:textId="2FA80F8E" w:rsidR="00E25C2D" w:rsidRPr="007B7CD1" w:rsidRDefault="00E25C2D" w:rsidP="00D27759">
            <w:pPr>
              <w:pStyle w:val="BoxRegulationBody"/>
            </w:pPr>
            <w:r w:rsidRPr="007B7CD1">
              <w:t xml:space="preserve">ii. The identity of the goods should be </w:t>
            </w:r>
            <w:r w:rsidRPr="007B7CD1">
              <w:rPr>
                <w:color w:val="000000"/>
              </w:rPr>
              <w:t>fully</w:t>
            </w:r>
            <w:r w:rsidR="00A56630" w:rsidRPr="007B7CD1">
              <w:rPr>
                <w:color w:val="000000"/>
              </w:rPr>
              <w:t xml:space="preserve"> </w:t>
            </w:r>
            <w:r w:rsidRPr="007B7CD1">
              <w:t xml:space="preserve">established </w:t>
            </w:r>
            <w:r w:rsidRPr="007B7CD1">
              <w:rPr>
                <w:color w:val="000000"/>
              </w:rPr>
              <w:t>or the incorporation of</w:t>
            </w:r>
            <w:r w:rsidR="00A56630" w:rsidRPr="007B7CD1">
              <w:rPr>
                <w:color w:val="000000"/>
              </w:rPr>
              <w:t xml:space="preserve"> </w:t>
            </w:r>
            <w:r w:rsidRPr="007B7CD1">
              <w:t>temporarily exported goods into the compensating products to be re-imported may be determined.</w:t>
            </w:r>
          </w:p>
          <w:p w14:paraId="521E03D4" w14:textId="5D698690" w:rsidR="00E25C2D" w:rsidRPr="007B7CD1" w:rsidRDefault="00E25C2D" w:rsidP="00D27759">
            <w:pPr>
              <w:pStyle w:val="BoxRegulationBody"/>
            </w:pPr>
            <w:r w:rsidRPr="007B7CD1">
              <w:t xml:space="preserve">The re-import of the goods referred to in sub-section </w:t>
            </w:r>
            <w:r w:rsidR="00D52B31" w:rsidRPr="007B7CD1">
              <w:t>(</w:t>
            </w:r>
            <w:r w:rsidRPr="007B7CD1">
              <w:t xml:space="preserve">a) of this Article shall be carried out with </w:t>
            </w:r>
            <w:r w:rsidR="00D249D9" w:rsidRPr="007B7CD1">
              <w:t xml:space="preserve">full </w:t>
            </w:r>
            <w:r w:rsidR="00D52B31" w:rsidRPr="007B7CD1">
              <w:t>exemption</w:t>
            </w:r>
            <w:r w:rsidRPr="007B7CD1">
              <w:t xml:space="preserve"> from taxes, except:</w:t>
            </w:r>
          </w:p>
          <w:p w14:paraId="7A3971BC" w14:textId="345C2332" w:rsidR="00E25C2D" w:rsidRPr="007B7CD1" w:rsidRDefault="00E25C2D" w:rsidP="00D27759">
            <w:pPr>
              <w:pStyle w:val="BoxRegulationBody"/>
            </w:pPr>
            <w:r w:rsidRPr="007B7CD1">
              <w:rPr>
                <w:color w:val="000000"/>
              </w:rPr>
              <w:t>In case of replacement</w:t>
            </w:r>
            <w:r w:rsidRPr="007B7CD1">
              <w:t>, when the replaced goods have a higher value; in which case, such taxes shall be paid only on the resulting difference.</w:t>
            </w:r>
          </w:p>
          <w:p w14:paraId="08CD2B31" w14:textId="4DBF09AF" w:rsidR="00E25C2D" w:rsidRPr="007B7CD1" w:rsidRDefault="00E25C2D" w:rsidP="00D27759">
            <w:pPr>
              <w:pStyle w:val="BoxRegulationBody"/>
            </w:pPr>
            <w:r w:rsidRPr="007B7CD1">
              <w:t xml:space="preserve">When the performance guarantee is not recognized, in which case the corresponding taxes shall be paid on the added value of the goods and the expenses incurred </w:t>
            </w:r>
            <w:r w:rsidRPr="007B7CD1">
              <w:rPr>
                <w:color w:val="000000"/>
              </w:rPr>
              <w:t>by reason of</w:t>
            </w:r>
            <w:r w:rsidR="00A56630" w:rsidRPr="007B7CD1">
              <w:rPr>
                <w:color w:val="000000"/>
              </w:rPr>
              <w:t xml:space="preserve"> </w:t>
            </w:r>
            <w:r w:rsidRPr="007B7CD1">
              <w:t>the re-import.</w:t>
            </w:r>
          </w:p>
          <w:p w14:paraId="62613141" w14:textId="31143693" w:rsidR="00E25C2D" w:rsidRPr="007B7CD1" w:rsidRDefault="00E25C2D" w:rsidP="00D27759">
            <w:pPr>
              <w:pStyle w:val="BoxRegulationBody"/>
            </w:pPr>
            <w:r w:rsidRPr="007B7CD1">
              <w:t xml:space="preserve">For the cases provided for in sub-section </w:t>
            </w:r>
            <w:r w:rsidR="00D52B31" w:rsidRPr="007B7CD1">
              <w:t>(</w:t>
            </w:r>
            <w:r w:rsidRPr="007B7CD1">
              <w:t xml:space="preserve">b) of this Article, the corresponding taxes shall be paid only on the value added to the goods exported and the expenses </w:t>
            </w:r>
            <w:r w:rsidRPr="007B7CD1">
              <w:rPr>
                <w:color w:val="000000"/>
              </w:rPr>
              <w:t>incurred</w:t>
            </w:r>
            <w:r w:rsidR="00A56630" w:rsidRPr="007B7CD1">
              <w:rPr>
                <w:color w:val="000000"/>
              </w:rPr>
              <w:t xml:space="preserve"> </w:t>
            </w:r>
            <w:r w:rsidRPr="007B7CD1">
              <w:t>in connection with re-import. If the outward processing was carried out in the customs territory of one of the State Parties, and if the added elements, parts or components originate from those State Parties, re-import shall not be subject to the payment of customs duties.</w:t>
            </w:r>
          </w:p>
        </w:tc>
        <w:tc>
          <w:tcPr>
            <w:tcW w:w="4054" w:type="dxa"/>
            <w:tcBorders>
              <w:top w:val="single" w:sz="4" w:space="0" w:color="auto"/>
              <w:left w:val="single" w:sz="4" w:space="0" w:color="auto"/>
              <w:bottom w:val="single" w:sz="4" w:space="0" w:color="auto"/>
              <w:right w:val="single" w:sz="4" w:space="0" w:color="auto"/>
            </w:tcBorders>
          </w:tcPr>
          <w:p w14:paraId="45AB845F" w14:textId="34E35438" w:rsidR="00E25C2D" w:rsidRPr="007B7CD1" w:rsidRDefault="00E25C2D" w:rsidP="00D27759">
            <w:pPr>
              <w:pStyle w:val="BoxRegulationBody"/>
            </w:pPr>
            <w:r w:rsidRPr="007B7CD1">
              <w:t xml:space="preserve"> 1. No Party </w:t>
            </w:r>
            <w:r w:rsidR="00C27BEB" w:rsidRPr="007B7CD1">
              <w:t xml:space="preserve">may </w:t>
            </w:r>
            <w:r w:rsidRPr="007B7CD1">
              <w:t xml:space="preserve">apply a customs </w:t>
            </w:r>
            <w:r w:rsidR="00C27BEB" w:rsidRPr="007B7CD1">
              <w:t xml:space="preserve">duty </w:t>
            </w:r>
            <w:r w:rsidRPr="007B7CD1">
              <w:t xml:space="preserve">to </w:t>
            </w:r>
            <w:r w:rsidR="00C27BEB" w:rsidRPr="007B7CD1">
              <w:t xml:space="preserve">a </w:t>
            </w:r>
            <w:r w:rsidRPr="007B7CD1">
              <w:t xml:space="preserve">good, </w:t>
            </w:r>
            <w:r w:rsidR="00C27BEB" w:rsidRPr="007B7CD1">
              <w:t>regardless of its</w:t>
            </w:r>
            <w:r w:rsidRPr="007B7CD1">
              <w:t xml:space="preserve"> origin, </w:t>
            </w:r>
            <w:r w:rsidR="00C27BEB" w:rsidRPr="007B7CD1">
              <w:t>that</w:t>
            </w:r>
            <w:r w:rsidRPr="007B7CD1">
              <w:t xml:space="preserve"> re-</w:t>
            </w:r>
            <w:r w:rsidR="00C27BEB" w:rsidRPr="007B7CD1">
              <w:t>enters its</w:t>
            </w:r>
            <w:r w:rsidRPr="007B7CD1">
              <w:t xml:space="preserve"> territory after </w:t>
            </w:r>
            <w:r w:rsidR="00C27BEB" w:rsidRPr="007B7CD1">
              <w:t xml:space="preserve">that good has </w:t>
            </w:r>
            <w:r w:rsidRPr="007B7CD1">
              <w:t xml:space="preserve">been temporarily exported from </w:t>
            </w:r>
            <w:r w:rsidR="00441FBC" w:rsidRPr="007B7CD1">
              <w:t xml:space="preserve">its </w:t>
            </w:r>
            <w:r w:rsidRPr="007B7CD1">
              <w:t xml:space="preserve">territory </w:t>
            </w:r>
            <w:r w:rsidR="00441FBC" w:rsidRPr="007B7CD1">
              <w:t xml:space="preserve">to </w:t>
            </w:r>
            <w:r w:rsidRPr="007B7CD1">
              <w:t xml:space="preserve">the territory of another Party for repair or alteration, regardless of whether such repair or alteration could </w:t>
            </w:r>
            <w:r w:rsidR="00441FBC" w:rsidRPr="007B7CD1">
              <w:t>be</w:t>
            </w:r>
            <w:r w:rsidRPr="007B7CD1">
              <w:t xml:space="preserve"> performed in the territory of the Party from which the good </w:t>
            </w:r>
            <w:r w:rsidR="00441FBC" w:rsidRPr="007B7CD1">
              <w:t xml:space="preserve">was </w:t>
            </w:r>
            <w:r w:rsidRPr="007B7CD1">
              <w:t>exported for repair or alteration.</w:t>
            </w:r>
          </w:p>
          <w:p w14:paraId="600210B8" w14:textId="1022B36D" w:rsidR="00E25C2D" w:rsidRPr="007B7CD1" w:rsidRDefault="00E25C2D" w:rsidP="00D27759">
            <w:pPr>
              <w:pStyle w:val="BoxRegulationBody"/>
            </w:pPr>
            <w:r w:rsidRPr="007B7CD1">
              <w:t xml:space="preserve">2. No Party </w:t>
            </w:r>
            <w:r w:rsidR="00441FBC" w:rsidRPr="007B7CD1">
              <w:t xml:space="preserve">may </w:t>
            </w:r>
            <w:r w:rsidRPr="007B7CD1">
              <w:t xml:space="preserve">apply a customs </w:t>
            </w:r>
            <w:r w:rsidR="00441FBC" w:rsidRPr="007B7CD1">
              <w:t xml:space="preserve">duty </w:t>
            </w:r>
            <w:r w:rsidRPr="007B7CD1">
              <w:t xml:space="preserve">to </w:t>
            </w:r>
            <w:r w:rsidR="00441FBC" w:rsidRPr="007B7CD1">
              <w:t xml:space="preserve">a </w:t>
            </w:r>
            <w:r w:rsidRPr="007B7CD1">
              <w:t xml:space="preserve">good, </w:t>
            </w:r>
            <w:r w:rsidR="00441FBC" w:rsidRPr="007B7CD1">
              <w:t>regardless of its</w:t>
            </w:r>
            <w:r w:rsidRPr="007B7CD1">
              <w:t xml:space="preserve"> origin, admitted temporarily from the territory of another Party</w:t>
            </w:r>
            <w:r w:rsidR="00441FBC" w:rsidRPr="007B7CD1">
              <w:t xml:space="preserve"> for</w:t>
            </w:r>
            <w:r w:rsidRPr="007B7CD1">
              <w:t xml:space="preserve"> repair or </w:t>
            </w:r>
            <w:r w:rsidR="00441FBC" w:rsidRPr="007B7CD1">
              <w:t>alteration</w:t>
            </w:r>
            <w:r w:rsidRPr="007B7CD1">
              <w:t>.</w:t>
            </w:r>
          </w:p>
          <w:p w14:paraId="4A484560" w14:textId="240E6137" w:rsidR="00E25C2D" w:rsidRPr="007B7CD1" w:rsidRDefault="00E25C2D" w:rsidP="00D27759">
            <w:pPr>
              <w:pStyle w:val="BoxRegulationBody"/>
            </w:pPr>
            <w:r w:rsidRPr="007B7CD1">
              <w:t xml:space="preserve">3. For </w:t>
            </w:r>
            <w:r w:rsidRPr="007B7CD1">
              <w:rPr>
                <w:color w:val="000000"/>
              </w:rPr>
              <w:t xml:space="preserve">purposes </w:t>
            </w:r>
            <w:r w:rsidRPr="007B7CD1">
              <w:t>of</w:t>
            </w:r>
            <w:r w:rsidR="00A56630" w:rsidRPr="007B7CD1">
              <w:t xml:space="preserve"> </w:t>
            </w:r>
            <w:r w:rsidRPr="007B7CD1">
              <w:t xml:space="preserve">this Article, repair or alteration </w:t>
            </w:r>
            <w:r w:rsidRPr="007B7CD1">
              <w:rPr>
                <w:color w:val="000000"/>
              </w:rPr>
              <w:t>does not include an operation</w:t>
            </w:r>
            <w:r w:rsidR="00A56630" w:rsidRPr="007B7CD1">
              <w:rPr>
                <w:color w:val="000000"/>
              </w:rPr>
              <w:t xml:space="preserve"> </w:t>
            </w:r>
            <w:r w:rsidRPr="007B7CD1">
              <w:t xml:space="preserve">or process that: (a) destroys </w:t>
            </w:r>
            <w:r w:rsidR="00441FBC" w:rsidRPr="007B7CD1">
              <w:t>a good</w:t>
            </w:r>
            <w:r w:rsidR="000B48A4" w:rsidRPr="007B7CD1">
              <w:t>’</w:t>
            </w:r>
            <w:r w:rsidR="00441FBC" w:rsidRPr="007B7CD1">
              <w:t xml:space="preserve">s </w:t>
            </w:r>
            <w:r w:rsidRPr="007B7CD1">
              <w:t>essential characteristics or creates a new or commercially different good; or (b) transforms an unfinished good into a finished good.</w:t>
            </w:r>
          </w:p>
          <w:p w14:paraId="519A483E" w14:textId="77777777" w:rsidR="00E25C2D" w:rsidRPr="007B7CD1" w:rsidRDefault="00E25C2D" w:rsidP="00D27759">
            <w:pPr>
              <w:pStyle w:val="BoxRegulationBody"/>
            </w:pPr>
          </w:p>
        </w:tc>
      </w:tr>
    </w:tbl>
    <w:p w14:paraId="2B14F83D" w14:textId="1C37BF3A" w:rsidR="00E25C2D" w:rsidRPr="00B44367" w:rsidRDefault="00E25C2D" w:rsidP="00450839">
      <w:pPr>
        <w:pStyle w:val="Heading3"/>
      </w:pPr>
      <w:bookmarkStart w:id="498" w:name="_Toc515452300"/>
      <w:bookmarkStart w:id="499" w:name="_Toc514872260"/>
      <w:r w:rsidRPr="007B7CD1">
        <w:rPr>
          <w:color w:val="4F81BD"/>
        </w:rPr>
        <w:t>Recommendations</w:t>
      </w:r>
      <w:bookmarkEnd w:id="498"/>
      <w:bookmarkEnd w:id="499"/>
    </w:p>
    <w:p w14:paraId="5E84171F" w14:textId="1E4A103A" w:rsidR="00E25C2D" w:rsidRPr="00286068" w:rsidRDefault="00E25C2D" w:rsidP="00D47413">
      <w:pPr>
        <w:pStyle w:val="ListNumber"/>
        <w:numPr>
          <w:ilvl w:val="0"/>
          <w:numId w:val="28"/>
        </w:numPr>
      </w:pPr>
      <w:r w:rsidRPr="005F7986">
        <w:t xml:space="preserve">Provide for temporary admission for inward processing to </w:t>
      </w:r>
      <w:r w:rsidR="00D52B31" w:rsidRPr="003C6E89">
        <w:t>terminate</w:t>
      </w:r>
      <w:r w:rsidR="00D52B31" w:rsidRPr="000976A8">
        <w:t xml:space="preserve"> </w:t>
      </w:r>
      <w:r w:rsidRPr="0028047F">
        <w:t xml:space="preserve">with </w:t>
      </w:r>
      <w:r w:rsidRPr="003E5B2D">
        <w:rPr>
          <w:u w:val="single"/>
        </w:rPr>
        <w:t>re-export</w:t>
      </w:r>
      <w:r w:rsidRPr="002061EF">
        <w:t xml:space="preserve"> of the repaired good or </w:t>
      </w:r>
      <w:r w:rsidRPr="00B01D11">
        <w:rPr>
          <w:u w:val="single"/>
        </w:rPr>
        <w:t>export</w:t>
      </w:r>
      <w:r w:rsidRPr="001872DF">
        <w:t xml:space="preserve"> of the good resulting from </w:t>
      </w:r>
      <w:r w:rsidR="00D52B31" w:rsidRPr="00545AE9">
        <w:t>processing</w:t>
      </w:r>
      <w:r w:rsidR="00D52B31" w:rsidRPr="00D67F23">
        <w:t xml:space="preserve"> </w:t>
      </w:r>
      <w:r w:rsidRPr="00F979DA">
        <w:t xml:space="preserve">or </w:t>
      </w:r>
      <w:r w:rsidR="00C610B8" w:rsidRPr="00F979DA">
        <w:t>manufacture</w:t>
      </w:r>
      <w:r w:rsidRPr="00F979DA">
        <w:t>.</w:t>
      </w:r>
    </w:p>
    <w:p w14:paraId="6FE8073B" w14:textId="1A5D3A51" w:rsidR="00E25C2D" w:rsidRPr="00286068" w:rsidRDefault="00C610B8" w:rsidP="00053880">
      <w:pPr>
        <w:pStyle w:val="ListNumber"/>
      </w:pPr>
      <w:r w:rsidRPr="005F7986">
        <w:t>Amend</w:t>
      </w:r>
      <w:r w:rsidRPr="003C6E89">
        <w:t xml:space="preserve"> </w:t>
      </w:r>
      <w:r w:rsidR="00E25C2D" w:rsidRPr="000976A8">
        <w:t>the definition of re-import as the regime that allows entr</w:t>
      </w:r>
      <w:r w:rsidR="00E25C2D" w:rsidRPr="0028047F">
        <w:t xml:space="preserve">y to the customs territory of goods </w:t>
      </w:r>
      <w:r w:rsidRPr="003E5B2D">
        <w:t>that</w:t>
      </w:r>
      <w:r w:rsidRPr="002061EF">
        <w:t xml:space="preserve"> </w:t>
      </w:r>
      <w:r w:rsidR="00E25C2D" w:rsidRPr="00B01D11">
        <w:t>were</w:t>
      </w:r>
      <w:r w:rsidR="00A56630" w:rsidRPr="001872DF">
        <w:t xml:space="preserve"> </w:t>
      </w:r>
      <w:r w:rsidR="00E25C2D" w:rsidRPr="00545AE9">
        <w:t xml:space="preserve">temporarily or </w:t>
      </w:r>
      <w:r w:rsidR="00E25C2D" w:rsidRPr="00D67F23">
        <w:t>definitely</w:t>
      </w:r>
      <w:r w:rsidR="00A56630" w:rsidRPr="00F979DA">
        <w:t xml:space="preserve"> </w:t>
      </w:r>
      <w:r w:rsidR="00E25C2D" w:rsidRPr="00F979DA">
        <w:t>exported and that return in the same state.</w:t>
      </w:r>
    </w:p>
    <w:p w14:paraId="1270E350" w14:textId="1B3BAA37" w:rsidR="00E25C2D" w:rsidRPr="003E5B2D" w:rsidRDefault="00E25C2D" w:rsidP="00053880">
      <w:pPr>
        <w:pStyle w:val="ListNumber"/>
      </w:pPr>
      <w:r w:rsidRPr="00B44367">
        <w:t xml:space="preserve">Modify the concept of temporary export for outward processing encompassed in Central American legislation. </w:t>
      </w:r>
      <w:r w:rsidRPr="005F7986">
        <w:t>Indeed, the</w:t>
      </w:r>
      <w:r w:rsidR="00A56630" w:rsidRPr="003C6E89">
        <w:t xml:space="preserve"> </w:t>
      </w:r>
      <w:r w:rsidRPr="000976A8">
        <w:t xml:space="preserve">concept must be </w:t>
      </w:r>
      <w:r w:rsidRPr="0028047F">
        <w:t>amended:</w:t>
      </w:r>
    </w:p>
    <w:p w14:paraId="4B16DA74" w14:textId="05930694" w:rsidR="00E25C2D" w:rsidRPr="00053880" w:rsidRDefault="00E25C2D" w:rsidP="003209D1">
      <w:pPr>
        <w:pStyle w:val="ListLetter"/>
        <w:numPr>
          <w:ilvl w:val="0"/>
          <w:numId w:val="56"/>
        </w:numPr>
      </w:pPr>
      <w:r w:rsidRPr="00053880">
        <w:t xml:space="preserve">To include exit </w:t>
      </w:r>
      <w:r w:rsidR="00C610B8" w:rsidRPr="003209D1">
        <w:t>from</w:t>
      </w:r>
      <w:r w:rsidR="00C610B8" w:rsidRPr="00053880">
        <w:t xml:space="preserve"> </w:t>
      </w:r>
      <w:r w:rsidRPr="00053880">
        <w:t xml:space="preserve">the customs territory, for a specified time period, of </w:t>
      </w:r>
      <w:r w:rsidR="00C610B8" w:rsidRPr="00053880">
        <w:t xml:space="preserve">domestic </w:t>
      </w:r>
      <w:r w:rsidRPr="00053880">
        <w:t xml:space="preserve">or </w:t>
      </w:r>
      <w:r w:rsidR="00C610B8" w:rsidRPr="00053880">
        <w:t xml:space="preserve">cleared </w:t>
      </w:r>
      <w:r w:rsidRPr="00053880">
        <w:t xml:space="preserve">goods </w:t>
      </w:r>
      <w:r w:rsidR="00C610B8" w:rsidRPr="00053880">
        <w:t>for</w:t>
      </w:r>
      <w:r w:rsidRPr="00053880">
        <w:t xml:space="preserve"> </w:t>
      </w:r>
      <w:r w:rsidR="001959C1" w:rsidRPr="00053880">
        <w:t xml:space="preserve">processing </w:t>
      </w:r>
      <w:r w:rsidRPr="00053880">
        <w:t xml:space="preserve">and </w:t>
      </w:r>
      <w:r w:rsidR="00C15272" w:rsidRPr="00053880">
        <w:t xml:space="preserve">manufacture </w:t>
      </w:r>
      <w:r w:rsidRPr="00053880">
        <w:t>operations abroad.</w:t>
      </w:r>
    </w:p>
    <w:p w14:paraId="46C76D74" w14:textId="56608C39" w:rsidR="00E25C2D" w:rsidRPr="00053880" w:rsidRDefault="00C610B8" w:rsidP="00A51924">
      <w:pPr>
        <w:pStyle w:val="ListLetter"/>
      </w:pPr>
      <w:r w:rsidRPr="00053880">
        <w:t xml:space="preserve">To terminate the </w:t>
      </w:r>
      <w:r w:rsidR="00E25C2D" w:rsidRPr="00053880">
        <w:t xml:space="preserve">temporary export regime for outward processing with the re-import of the repaired product or with the import of the product resulting from the </w:t>
      </w:r>
      <w:r w:rsidRPr="00053880">
        <w:t xml:space="preserve">manufacture </w:t>
      </w:r>
      <w:r w:rsidR="00E25C2D" w:rsidRPr="00053880">
        <w:t xml:space="preserve">or </w:t>
      </w:r>
      <w:r w:rsidR="001959C1" w:rsidRPr="00053880">
        <w:t>processing</w:t>
      </w:r>
      <w:r w:rsidR="00E25C2D" w:rsidRPr="00053880">
        <w:t>.</w:t>
      </w:r>
    </w:p>
    <w:p w14:paraId="15F450B7" w14:textId="74700460" w:rsidR="00E25C2D" w:rsidRPr="00286068" w:rsidRDefault="00C77D1F" w:rsidP="00053880">
      <w:pPr>
        <w:pStyle w:val="ListNumber"/>
      </w:pPr>
      <w:r w:rsidRPr="00B44367">
        <w:t>Includ</w:t>
      </w:r>
      <w:r w:rsidRPr="005F7986">
        <w:t>e</w:t>
      </w:r>
      <w:r w:rsidRPr="003C6E89">
        <w:t xml:space="preserve"> </w:t>
      </w:r>
      <w:r w:rsidR="00E7087E" w:rsidRPr="000976A8">
        <w:t>“</w:t>
      </w:r>
      <w:r w:rsidR="00E25C2D" w:rsidRPr="0028047F">
        <w:rPr>
          <w:u w:val="single"/>
        </w:rPr>
        <w:t>import</w:t>
      </w:r>
      <w:r w:rsidRPr="003E5B2D">
        <w:rPr>
          <w:u w:val="single"/>
        </w:rPr>
        <w:t>ation</w:t>
      </w:r>
      <w:r w:rsidR="00E25C2D" w:rsidRPr="002061EF">
        <w:rPr>
          <w:u w:val="single"/>
        </w:rPr>
        <w:t xml:space="preserve"> in </w:t>
      </w:r>
      <w:r w:rsidR="002D0F09" w:rsidRPr="00B01D11">
        <w:rPr>
          <w:u w:val="single"/>
        </w:rPr>
        <w:t>fulfillment of</w:t>
      </w:r>
      <w:r w:rsidR="00E25C2D" w:rsidRPr="001872DF">
        <w:rPr>
          <w:u w:val="single"/>
        </w:rPr>
        <w:t xml:space="preserve"> </w:t>
      </w:r>
      <w:r w:rsidRPr="00545AE9">
        <w:rPr>
          <w:u w:val="single"/>
        </w:rPr>
        <w:t>warranty</w:t>
      </w:r>
      <w:r w:rsidR="00E25C2D" w:rsidRPr="00D67F23">
        <w:rPr>
          <w:u w:val="single"/>
        </w:rPr>
        <w:t>,</w:t>
      </w:r>
      <w:r w:rsidR="00E7087E" w:rsidRPr="00D67F23">
        <w:rPr>
          <w:u w:val="single"/>
        </w:rPr>
        <w:t>”</w:t>
      </w:r>
      <w:r w:rsidR="00E25C2D" w:rsidRPr="00F979DA">
        <w:t xml:space="preserve"> </w:t>
      </w:r>
      <w:r w:rsidRPr="00F979DA">
        <w:t xml:space="preserve">in legislation as an independent figure, </w:t>
      </w:r>
      <w:r w:rsidR="00E25C2D" w:rsidRPr="00F979DA">
        <w:t xml:space="preserve">reforming what is </w:t>
      </w:r>
      <w:r w:rsidR="00E25C2D" w:rsidRPr="00973A36">
        <w:t>currently</w:t>
      </w:r>
      <w:r w:rsidR="00A56630" w:rsidRPr="00973A36">
        <w:t xml:space="preserve"> </w:t>
      </w:r>
      <w:r w:rsidRPr="00053880">
        <w:t xml:space="preserve">provided </w:t>
      </w:r>
      <w:r w:rsidR="00E25C2D" w:rsidRPr="00053880">
        <w:t xml:space="preserve">in </w:t>
      </w:r>
      <w:r w:rsidRPr="00053880">
        <w:t xml:space="preserve">Article </w:t>
      </w:r>
      <w:r w:rsidR="00E25C2D" w:rsidRPr="00053880">
        <w:t>526 of RECAUCA. Such a regime would allow:</w:t>
      </w:r>
    </w:p>
    <w:p w14:paraId="3CE4F1C6" w14:textId="2A2139EE" w:rsidR="00E25C2D" w:rsidRPr="00053880" w:rsidRDefault="00E25C2D" w:rsidP="003209D1">
      <w:pPr>
        <w:pStyle w:val="ListLetter"/>
        <w:numPr>
          <w:ilvl w:val="0"/>
          <w:numId w:val="57"/>
        </w:numPr>
      </w:pPr>
      <w:r w:rsidRPr="00053880">
        <w:t xml:space="preserve">Re-importing </w:t>
      </w:r>
      <w:r w:rsidR="00C77D1F" w:rsidRPr="00053880">
        <w:t xml:space="preserve">without payment of customs duties of a </w:t>
      </w:r>
      <w:r w:rsidRPr="00053880">
        <w:t>good repaired abroad</w:t>
      </w:r>
      <w:r w:rsidR="00C77D1F" w:rsidRPr="00053880">
        <w:t>,</w:t>
      </w:r>
      <w:r w:rsidRPr="00053880">
        <w:t xml:space="preserve"> in </w:t>
      </w:r>
      <w:r w:rsidR="002D0F09" w:rsidRPr="00053880">
        <w:t>fulfillment</w:t>
      </w:r>
      <w:r w:rsidRPr="00053880">
        <w:t xml:space="preserve"> of </w:t>
      </w:r>
      <w:r w:rsidR="00C77D1F" w:rsidRPr="00053880">
        <w:t xml:space="preserve">a warranty </w:t>
      </w:r>
      <w:r w:rsidRPr="00053880">
        <w:t>provided by the manufacturer or supplier; or</w:t>
      </w:r>
    </w:p>
    <w:p w14:paraId="361C19D0" w14:textId="40A80C83" w:rsidR="00E25C2D" w:rsidRPr="00053880" w:rsidRDefault="00E25C2D" w:rsidP="00A51924">
      <w:pPr>
        <w:pStyle w:val="ListLetter"/>
      </w:pPr>
      <w:r w:rsidRPr="00053880">
        <w:t xml:space="preserve">Importing </w:t>
      </w:r>
      <w:r w:rsidR="00C77D1F" w:rsidRPr="00053880">
        <w:t xml:space="preserve">of a </w:t>
      </w:r>
      <w:r w:rsidRPr="00053880">
        <w:t xml:space="preserve">good to replace </w:t>
      </w:r>
      <w:r w:rsidR="00C77D1F" w:rsidRPr="00053880">
        <w:t>an</w:t>
      </w:r>
      <w:r w:rsidRPr="00053880">
        <w:t>other</w:t>
      </w:r>
      <w:r w:rsidR="00C77D1F" w:rsidRPr="00053880">
        <w:t xml:space="preserve">, </w:t>
      </w:r>
      <w:r w:rsidR="00C77D1F" w:rsidRPr="00053880">
        <w:rPr>
          <w:color w:val="000000"/>
        </w:rPr>
        <w:t>previously</w:t>
      </w:r>
      <w:r w:rsidR="00A56630" w:rsidRPr="00053880">
        <w:rPr>
          <w:color w:val="000000"/>
        </w:rPr>
        <w:t xml:space="preserve"> </w:t>
      </w:r>
      <w:r w:rsidR="00C77D1F" w:rsidRPr="00053880">
        <w:t>exported</w:t>
      </w:r>
      <w:r w:rsidRPr="00053880">
        <w:t xml:space="preserve"> good </w:t>
      </w:r>
      <w:r w:rsidRPr="00053880">
        <w:rPr>
          <w:color w:val="000000"/>
        </w:rPr>
        <w:t xml:space="preserve">that </w:t>
      </w:r>
      <w:r w:rsidR="00C77D1F" w:rsidRPr="00053880">
        <w:rPr>
          <w:color w:val="000000"/>
        </w:rPr>
        <w:t xml:space="preserve">has </w:t>
      </w:r>
      <w:r w:rsidRPr="00053880">
        <w:rPr>
          <w:color w:val="000000"/>
        </w:rPr>
        <w:t>been</w:t>
      </w:r>
      <w:r w:rsidR="00A56630" w:rsidRPr="00053880">
        <w:rPr>
          <w:color w:val="000000"/>
        </w:rPr>
        <w:t xml:space="preserve"> </w:t>
      </w:r>
      <w:r w:rsidRPr="00053880">
        <w:t xml:space="preserve">damaged or </w:t>
      </w:r>
      <w:r w:rsidR="00C77D1F" w:rsidRPr="00053880">
        <w:t xml:space="preserve">is </w:t>
      </w:r>
      <w:r w:rsidRPr="00053880">
        <w:t xml:space="preserve">defective or </w:t>
      </w:r>
      <w:r w:rsidR="00C77D1F" w:rsidRPr="00053880">
        <w:t xml:space="preserve">inappropriate </w:t>
      </w:r>
      <w:r w:rsidRPr="00053880">
        <w:t xml:space="preserve">for the purpose for which </w:t>
      </w:r>
      <w:r w:rsidR="00C77D1F" w:rsidRPr="00053880">
        <w:t>it was</w:t>
      </w:r>
      <w:r w:rsidRPr="00053880">
        <w:t xml:space="preserve"> imported, also in </w:t>
      </w:r>
      <w:r w:rsidR="002D0F09" w:rsidRPr="00053880">
        <w:t>fulfillment</w:t>
      </w:r>
      <w:r w:rsidRPr="00053880">
        <w:t xml:space="preserve"> of </w:t>
      </w:r>
      <w:r w:rsidR="00C77D1F" w:rsidRPr="00053880">
        <w:t>a warranty</w:t>
      </w:r>
      <w:r w:rsidRPr="00053880">
        <w:t xml:space="preserve"> provided by the manufacturer or supplier.</w:t>
      </w:r>
    </w:p>
    <w:p w14:paraId="5DDAFC7A" w14:textId="3D1397ED" w:rsidR="00E25C2D" w:rsidRPr="00117231" w:rsidRDefault="00E25C2D" w:rsidP="00E25C2D">
      <w:pPr>
        <w:pStyle w:val="ListNumber"/>
      </w:pPr>
      <w:r w:rsidRPr="00B44367">
        <w:t>Simplify</w:t>
      </w:r>
      <w:r w:rsidRPr="00286068">
        <w:t xml:space="preserve"> the requirements for goods to be re-imported after </w:t>
      </w:r>
      <w:r w:rsidR="00C15272" w:rsidRPr="00B44367">
        <w:t xml:space="preserve">repair or alteration </w:t>
      </w:r>
      <w:r w:rsidRPr="005F7986">
        <w:t>free of customs duties</w:t>
      </w:r>
      <w:r w:rsidRPr="003C6E89">
        <w:t>. For this purpose, the simple and clear wording used in CAFTA-DR could be used.</w:t>
      </w:r>
    </w:p>
    <w:p w14:paraId="3514CC35" w14:textId="0BB9E0B4" w:rsidR="00E25C2D" w:rsidRPr="00F316C4" w:rsidRDefault="00E25C2D" w:rsidP="00E25C2D">
      <w:pPr>
        <w:pStyle w:val="Heading1"/>
        <w:spacing w:before="0" w:after="120"/>
        <w:rPr>
          <w:lang w:val="en-US"/>
        </w:rPr>
      </w:pPr>
      <w:bookmarkStart w:id="500" w:name="_Toc515452301"/>
      <w:bookmarkStart w:id="501" w:name="_Toc514872261"/>
      <w:r w:rsidRPr="007B7CD1">
        <w:rPr>
          <w:color w:val="FFFFFF"/>
          <w:lang w:val="en-US"/>
        </w:rPr>
        <w:t xml:space="preserve">Article 11- Freedom of </w:t>
      </w:r>
      <w:r w:rsidR="00C15272" w:rsidRPr="007B7CD1">
        <w:rPr>
          <w:color w:val="FFFFFF"/>
          <w:lang w:val="en-US"/>
        </w:rPr>
        <w:t>Transit</w:t>
      </w:r>
      <w:bookmarkEnd w:id="500"/>
      <w:bookmarkEnd w:id="501"/>
    </w:p>
    <w:p w14:paraId="79EAD8B4" w14:textId="1C71507C" w:rsidR="00E25C2D" w:rsidRPr="007B7CD1" w:rsidRDefault="00E25C2D" w:rsidP="00286068">
      <w:r w:rsidRPr="007B7CD1">
        <w:t>This article is divided in</w:t>
      </w:r>
      <w:r w:rsidR="00C15272" w:rsidRPr="007B7CD1">
        <w:t>to</w:t>
      </w:r>
      <w:r w:rsidRPr="007B7CD1">
        <w:t xml:space="preserve"> 17 </w:t>
      </w:r>
      <w:r w:rsidR="00F27318" w:rsidRPr="007B7CD1">
        <w:t>sections</w:t>
      </w:r>
      <w:r w:rsidRPr="007B7CD1">
        <w:t xml:space="preserve"> that regulate different </w:t>
      </w:r>
      <w:r w:rsidR="00C15272" w:rsidRPr="007B7CD1">
        <w:t xml:space="preserve">matters </w:t>
      </w:r>
      <w:r w:rsidRPr="007B7CD1">
        <w:t>related to freedom of transit.</w:t>
      </w:r>
      <w:r w:rsidR="00F73DFD" w:rsidRPr="007B7CD1">
        <w:t xml:space="preserve"> </w:t>
      </w:r>
      <w:r w:rsidRPr="007B7CD1">
        <w:t xml:space="preserve">The </w:t>
      </w:r>
      <w:r w:rsidR="00F27318" w:rsidRPr="007B7CD1">
        <w:t>sections</w:t>
      </w:r>
      <w:r w:rsidRPr="007B7CD1">
        <w:t xml:space="preserve"> will be analyzed by thematic blocks.</w:t>
      </w:r>
    </w:p>
    <w:p w14:paraId="29F94BDD" w14:textId="42296A48" w:rsidR="00E25C2D" w:rsidRPr="007B7CD1" w:rsidRDefault="00F27318" w:rsidP="00E25C2D">
      <w:pPr>
        <w:pStyle w:val="Heading2"/>
      </w:pPr>
      <w:bookmarkStart w:id="502" w:name="_Toc480389129"/>
      <w:bookmarkStart w:id="503" w:name="_Toc515452302"/>
      <w:bookmarkStart w:id="504" w:name="_Toc514872262"/>
      <w:r w:rsidRPr="007B7CD1">
        <w:rPr>
          <w:color w:val="4F81BD"/>
        </w:rPr>
        <w:t>Sections</w:t>
      </w:r>
      <w:r w:rsidR="00E25C2D" w:rsidRPr="007B7CD1">
        <w:rPr>
          <w:color w:val="4F81BD"/>
        </w:rPr>
        <w:t xml:space="preserve"> 11.1, 11.2 and 11.3- </w:t>
      </w:r>
      <w:bookmarkEnd w:id="502"/>
      <w:r w:rsidR="00C15272" w:rsidRPr="007B7CD1">
        <w:rPr>
          <w:color w:val="4F81BD"/>
        </w:rPr>
        <w:t>Transit-Related Charges</w:t>
      </w:r>
      <w:r w:rsidR="00E25C2D" w:rsidRPr="007B7CD1">
        <w:rPr>
          <w:color w:val="4F81BD"/>
        </w:rPr>
        <w:t xml:space="preserve">, </w:t>
      </w:r>
      <w:r w:rsidR="00C15272" w:rsidRPr="007B7CD1">
        <w:rPr>
          <w:color w:val="4F81BD"/>
        </w:rPr>
        <w:t xml:space="preserve">Regulations </w:t>
      </w:r>
      <w:r w:rsidR="00E25C2D" w:rsidRPr="007B7CD1">
        <w:rPr>
          <w:color w:val="4F81BD"/>
        </w:rPr>
        <w:t xml:space="preserve">and </w:t>
      </w:r>
      <w:r w:rsidR="00C15272" w:rsidRPr="007B7CD1">
        <w:rPr>
          <w:color w:val="4F81BD"/>
        </w:rPr>
        <w:t>F</w:t>
      </w:r>
      <w:r w:rsidR="00E25C2D" w:rsidRPr="007B7CD1">
        <w:rPr>
          <w:color w:val="4F81BD"/>
        </w:rPr>
        <w:t>ormalities</w:t>
      </w:r>
      <w:bookmarkEnd w:id="503"/>
      <w:bookmarkEnd w:id="504"/>
    </w:p>
    <w:p w14:paraId="5BE017E1" w14:textId="67A7DA4B" w:rsidR="00E25C2D" w:rsidRPr="007B7CD1" w:rsidRDefault="00E25C2D" w:rsidP="00286068">
      <w:r w:rsidRPr="007B7CD1">
        <w:t xml:space="preserve">According to these </w:t>
      </w:r>
      <w:r w:rsidR="00F27318" w:rsidRPr="007B7CD1">
        <w:t>sections</w:t>
      </w:r>
      <w:r w:rsidRPr="007B7CD1">
        <w:t xml:space="preserve">, the regulations or formalities imposed by a country </w:t>
      </w:r>
      <w:r w:rsidR="00C15272" w:rsidRPr="007B7CD1">
        <w:t>on</w:t>
      </w:r>
      <w:r w:rsidRPr="007B7CD1">
        <w:t xml:space="preserve"> traffic in transit should not be prolonged beyond the causes </w:t>
      </w:r>
      <w:r w:rsidR="00C15272" w:rsidRPr="007B7CD1">
        <w:t xml:space="preserve">that </w:t>
      </w:r>
      <w:r w:rsidRPr="007B7CD1">
        <w:rPr>
          <w:color w:val="000000"/>
        </w:rPr>
        <w:t>gave rise to</w:t>
      </w:r>
      <w:r w:rsidR="00A56630" w:rsidRPr="007B7CD1">
        <w:rPr>
          <w:color w:val="000000"/>
        </w:rPr>
        <w:t xml:space="preserve"> </w:t>
      </w:r>
      <w:r w:rsidRPr="007B7CD1">
        <w:t xml:space="preserve">their adoption, and </w:t>
      </w:r>
      <w:r w:rsidR="00C15272" w:rsidRPr="007B7CD1">
        <w:t xml:space="preserve">the country </w:t>
      </w:r>
      <w:r w:rsidRPr="007B7CD1">
        <w:t xml:space="preserve">should endeavor to adopt them in the least trade-restrictive manner </w:t>
      </w:r>
      <w:r w:rsidRPr="007B7CD1">
        <w:rPr>
          <w:color w:val="000000"/>
        </w:rPr>
        <w:t>that is</w:t>
      </w:r>
      <w:r w:rsidR="00A56630" w:rsidRPr="007B7CD1">
        <w:rPr>
          <w:color w:val="000000"/>
        </w:rPr>
        <w:t xml:space="preserve"> </w:t>
      </w:r>
      <w:r w:rsidRPr="007B7CD1">
        <w:t xml:space="preserve">reasonably within </w:t>
      </w:r>
      <w:r w:rsidR="00C15272" w:rsidRPr="007B7CD1">
        <w:t xml:space="preserve">its </w:t>
      </w:r>
      <w:r w:rsidRPr="007B7CD1">
        <w:t xml:space="preserve">reach. It specifically </w:t>
      </w:r>
      <w:r w:rsidR="00C15272" w:rsidRPr="007B7CD1">
        <w:t xml:space="preserve">provides </w:t>
      </w:r>
      <w:r w:rsidRPr="007B7CD1">
        <w:t xml:space="preserve">that such formalities should not be applied </w:t>
      </w:r>
      <w:r w:rsidRPr="007B7CD1">
        <w:rPr>
          <w:color w:val="000000"/>
        </w:rPr>
        <w:t>in a manner that would constitute</w:t>
      </w:r>
      <w:r w:rsidR="00A56630" w:rsidRPr="007B7CD1">
        <w:rPr>
          <w:color w:val="000000"/>
        </w:rPr>
        <w:t xml:space="preserve"> </w:t>
      </w:r>
      <w:r w:rsidRPr="007B7CD1">
        <w:t xml:space="preserve">a </w:t>
      </w:r>
      <w:r w:rsidR="00C15272" w:rsidRPr="007B7CD1">
        <w:t xml:space="preserve">hidden </w:t>
      </w:r>
      <w:r w:rsidRPr="007B7CD1">
        <w:t>restriction on traffic in transit.</w:t>
      </w:r>
    </w:p>
    <w:p w14:paraId="21BFF898" w14:textId="6C32F8A7" w:rsidR="00E25C2D" w:rsidRPr="007B7CD1" w:rsidRDefault="00E25C2D" w:rsidP="005F7986">
      <w:r w:rsidRPr="007B7CD1">
        <w:t xml:space="preserve">Likewise, it is </w:t>
      </w:r>
      <w:r w:rsidRPr="007B7CD1">
        <w:rPr>
          <w:color w:val="000000"/>
        </w:rPr>
        <w:t>expressly</w:t>
      </w:r>
      <w:r w:rsidR="00A56630" w:rsidRPr="007B7CD1">
        <w:rPr>
          <w:color w:val="000000"/>
        </w:rPr>
        <w:t xml:space="preserve"> </w:t>
      </w:r>
      <w:r w:rsidRPr="007B7CD1">
        <w:t xml:space="preserve">prohibited for transit to be subordinated to the collection of </w:t>
      </w:r>
      <w:r w:rsidR="00C15272" w:rsidRPr="007B7CD1">
        <w:t xml:space="preserve">transit-related </w:t>
      </w:r>
      <w:r w:rsidRPr="007B7CD1">
        <w:t>duties or levies, except for transportation costs and levies charged as administrative expenses caused by transit or cost of services rendered.</w:t>
      </w:r>
    </w:p>
    <w:p w14:paraId="00905EF5" w14:textId="0FD0042D" w:rsidR="00E25C2D" w:rsidRPr="007B7CD1" w:rsidRDefault="00E25C2D" w:rsidP="000976A8">
      <w:r w:rsidRPr="007B7CD1">
        <w:t xml:space="preserve">The third </w:t>
      </w:r>
      <w:r w:rsidR="00F27318" w:rsidRPr="007B7CD1">
        <w:t>section</w:t>
      </w:r>
      <w:r w:rsidRPr="007B7CD1">
        <w:t xml:space="preserve"> refers to the fact that countries should not, on their own initiative, create legal provisions limiting or impeding certain </w:t>
      </w:r>
      <w:r w:rsidR="000027C8" w:rsidRPr="007B7CD1">
        <w:t>traffic</w:t>
      </w:r>
      <w:r w:rsidR="00D87D4A" w:rsidRPr="007B7CD1">
        <w:t xml:space="preserve"> </w:t>
      </w:r>
      <w:r w:rsidRPr="007B7CD1">
        <w:t>in</w:t>
      </w:r>
      <w:r w:rsidR="00D87D4A" w:rsidRPr="007B7CD1">
        <w:t xml:space="preserve"> </w:t>
      </w:r>
      <w:r w:rsidRPr="007B7CD1">
        <w:t>transit</w:t>
      </w:r>
      <w:r w:rsidR="000027C8" w:rsidRPr="007B7CD1">
        <w:t xml:space="preserve"> operations</w:t>
      </w:r>
      <w:r w:rsidRPr="007B7CD1">
        <w:t xml:space="preserve">, or prohibiting traffic in transit for certain goods, unless </w:t>
      </w:r>
      <w:r w:rsidR="000027C8" w:rsidRPr="007B7CD1">
        <w:t>for</w:t>
      </w:r>
      <w:r w:rsidRPr="007B7CD1">
        <w:t xml:space="preserve"> legitimate </w:t>
      </w:r>
      <w:r w:rsidR="000027C8" w:rsidRPr="007B7CD1">
        <w:t xml:space="preserve">policy </w:t>
      </w:r>
      <w:r w:rsidRPr="007B7CD1">
        <w:t xml:space="preserve">reasons and </w:t>
      </w:r>
      <w:r w:rsidRPr="007B7CD1">
        <w:rPr>
          <w:color w:val="000000"/>
        </w:rPr>
        <w:t>in accordance with</w:t>
      </w:r>
      <w:r w:rsidR="00A56630" w:rsidRPr="007B7CD1">
        <w:rPr>
          <w:color w:val="000000"/>
        </w:rPr>
        <w:t xml:space="preserve"> </w:t>
      </w:r>
      <w:r w:rsidRPr="007B7CD1">
        <w:t>multilateral regulations.</w:t>
      </w:r>
    </w:p>
    <w:p w14:paraId="785569F6" w14:textId="3A3CE646" w:rsidR="00E25C2D" w:rsidRPr="007B7CD1" w:rsidRDefault="00E25C2D" w:rsidP="003E5B2D">
      <w:r w:rsidRPr="007B7CD1">
        <w:t xml:space="preserve">These three </w:t>
      </w:r>
      <w:r w:rsidR="00F27318" w:rsidRPr="007B7CD1">
        <w:t>sections</w:t>
      </w:r>
      <w:r w:rsidRPr="007B7CD1">
        <w:t xml:space="preserve"> are analyzed together, as they all refer to the more general characteristics that, according to the </w:t>
      </w:r>
      <w:r w:rsidR="00B62421" w:rsidRPr="007B7CD1">
        <w:t>TFA</w:t>
      </w:r>
      <w:r w:rsidRPr="007B7CD1">
        <w:t>, must be complied with by all regulations governing the transit of goods. All these measures are of mandatory compliance.</w:t>
      </w:r>
    </w:p>
    <w:p w14:paraId="4115EA11" w14:textId="4D5AE08C" w:rsidR="00E25C2D" w:rsidRPr="007B7CD1" w:rsidRDefault="00E25C2D" w:rsidP="00B01D11">
      <w:r w:rsidRPr="007B7CD1">
        <w:t xml:space="preserve">These standards specifically </w:t>
      </w:r>
      <w:r w:rsidR="000027C8" w:rsidRPr="007B7CD1">
        <w:t>target</w:t>
      </w:r>
      <w:r w:rsidRPr="007B7CD1">
        <w:t>:</w:t>
      </w:r>
    </w:p>
    <w:p w14:paraId="18E81A4C" w14:textId="326541E3" w:rsidR="00E25C2D" w:rsidRPr="00053880" w:rsidRDefault="00E25C2D" w:rsidP="003209D1">
      <w:pPr>
        <w:pStyle w:val="ListBullet"/>
      </w:pPr>
      <w:r w:rsidRPr="00053880">
        <w:t xml:space="preserve">The </w:t>
      </w:r>
      <w:r w:rsidR="00B86DAC">
        <w:t>c</w:t>
      </w:r>
      <w:r w:rsidRPr="00F316C4">
        <w:t xml:space="preserve">ustoms </w:t>
      </w:r>
      <w:r w:rsidR="00B86DAC">
        <w:t>a</w:t>
      </w:r>
      <w:r w:rsidRPr="00F316C4">
        <w:t>dministration</w:t>
      </w:r>
      <w:r w:rsidRPr="00053880">
        <w:t>;</w:t>
      </w:r>
    </w:p>
    <w:p w14:paraId="1B459707" w14:textId="76CB2983" w:rsidR="00E25C2D" w:rsidRPr="00053880" w:rsidRDefault="00E25C2D" w:rsidP="003209D1">
      <w:pPr>
        <w:pStyle w:val="ListBullet"/>
      </w:pPr>
      <w:r w:rsidRPr="00053880">
        <w:t>Ministry of Transport;</w:t>
      </w:r>
      <w:r w:rsidR="000027C8" w:rsidRPr="00053880">
        <w:t xml:space="preserve"> and</w:t>
      </w:r>
    </w:p>
    <w:p w14:paraId="57BF961C" w14:textId="77777777" w:rsidR="00E25C2D" w:rsidRPr="00053880" w:rsidRDefault="00E25C2D" w:rsidP="003209D1">
      <w:pPr>
        <w:pStyle w:val="ListBullet"/>
      </w:pPr>
      <w:r w:rsidRPr="00053880">
        <w:t>Other agencies involved in border controls.</w:t>
      </w:r>
    </w:p>
    <w:p w14:paraId="3B6EDD00" w14:textId="52A1C592" w:rsidR="00E25C2D" w:rsidRPr="005F7986" w:rsidRDefault="0037560B" w:rsidP="00E25C2D">
      <w:pPr>
        <w:pStyle w:val="Heading3"/>
        <w:rPr>
          <w:rFonts w:ascii="Calibri Light" w:hAnsi="Calibri Light"/>
        </w:rPr>
      </w:pPr>
      <w:bookmarkStart w:id="505" w:name="_Toc515452303"/>
      <w:bookmarkStart w:id="506" w:name="_Toc514872263"/>
      <w:r w:rsidRPr="007B7CD1">
        <w:rPr>
          <w:color w:val="4F81BD"/>
        </w:rPr>
        <w:t xml:space="preserve">Analyzed </w:t>
      </w:r>
      <w:r w:rsidR="001D7048" w:rsidRPr="007B7CD1">
        <w:rPr>
          <w:color w:val="4F81BD"/>
        </w:rPr>
        <w:t>Regulations</w:t>
      </w:r>
      <w:bookmarkEnd w:id="505"/>
      <w:bookmarkEnd w:id="506"/>
    </w:p>
    <w:tbl>
      <w:tblPr>
        <w:tblStyle w:val="Tablaconcuadrcula2"/>
        <w:tblW w:w="0" w:type="auto"/>
        <w:jc w:val="center"/>
        <w:tblLook w:val="04A0" w:firstRow="1" w:lastRow="0" w:firstColumn="1" w:lastColumn="0" w:noHBand="0" w:noVBand="1"/>
      </w:tblPr>
      <w:tblGrid>
        <w:gridCol w:w="9620"/>
      </w:tblGrid>
      <w:tr w:rsidR="00E25C2D" w:rsidRPr="007B06F0" w14:paraId="2CAED2CF" w14:textId="77777777" w:rsidTr="00E207CB">
        <w:trPr>
          <w:jc w:val="center"/>
        </w:trPr>
        <w:tc>
          <w:tcPr>
            <w:tcW w:w="9620" w:type="dxa"/>
          </w:tcPr>
          <w:p w14:paraId="2721155B" w14:textId="77777777" w:rsidR="00E25C2D" w:rsidRPr="007B7CD1" w:rsidRDefault="00E25C2D" w:rsidP="00EB130E">
            <w:pPr>
              <w:pStyle w:val="AnalyzedRegulations"/>
            </w:pPr>
            <w:r w:rsidRPr="007B7CD1">
              <w:t>CAUCA: Art. 94</w:t>
            </w:r>
          </w:p>
          <w:p w14:paraId="3B3CFB0E" w14:textId="77777777" w:rsidR="00E25C2D" w:rsidRPr="007B7CD1" w:rsidRDefault="00E25C2D" w:rsidP="00EB130E">
            <w:pPr>
              <w:pStyle w:val="AnalyzedRegulations"/>
            </w:pPr>
            <w:r w:rsidRPr="007B7CD1">
              <w:t>RECAUCA: Art. 401, 402</w:t>
            </w:r>
          </w:p>
          <w:p w14:paraId="2D782E5D" w14:textId="719D71EF" w:rsidR="00E25C2D" w:rsidRPr="007B7CD1" w:rsidRDefault="004119F2" w:rsidP="00EB130E">
            <w:pPr>
              <w:pStyle w:val="AnalyzedRegulations"/>
            </w:pPr>
            <w:r w:rsidRPr="007B7CD1">
              <w:t xml:space="preserve">COMRIEDRE </w:t>
            </w:r>
            <w:r w:rsidR="00E25C2D" w:rsidRPr="007B7CD1">
              <w:t>Resolution 65 of 2001: Art. 3, 15, 43 and 44.</w:t>
            </w:r>
          </w:p>
          <w:p w14:paraId="77D806CE" w14:textId="13ED30CD" w:rsidR="004119F2" w:rsidRPr="007B7CD1" w:rsidRDefault="004119F2" w:rsidP="00EB130E">
            <w:pPr>
              <w:pStyle w:val="AnalyzedRegulations"/>
            </w:pPr>
            <w:r w:rsidRPr="007B7CD1">
              <w:t>COMRIEDRE Resolution 66 of 2013</w:t>
            </w:r>
          </w:p>
          <w:p w14:paraId="76977D4C" w14:textId="4028E12D" w:rsidR="00E25C2D" w:rsidRPr="007B7CD1" w:rsidRDefault="005F2E54" w:rsidP="00EB130E">
            <w:pPr>
              <w:pStyle w:val="AnalyzedRegulations"/>
            </w:pPr>
            <w:r w:rsidRPr="007B7CD1">
              <w:t>EU-CAAA</w:t>
            </w:r>
            <w:r w:rsidR="00E25C2D" w:rsidRPr="007B7CD1">
              <w:t>-CA:</w:t>
            </w:r>
            <w:r w:rsidR="00F73DFD" w:rsidRPr="007B7CD1">
              <w:t xml:space="preserve"> </w:t>
            </w:r>
            <w:r w:rsidR="00E25C2D" w:rsidRPr="007B7CD1">
              <w:t>Art. 119</w:t>
            </w:r>
          </w:p>
        </w:tc>
      </w:tr>
    </w:tbl>
    <w:p w14:paraId="4D7CE34F" w14:textId="7B533EDB" w:rsidR="00E25C2D" w:rsidRPr="007B7CD1" w:rsidRDefault="00E25C2D" w:rsidP="00E25C2D">
      <w:pPr>
        <w:pStyle w:val="Heading3"/>
      </w:pPr>
      <w:bookmarkStart w:id="507" w:name="_Toc515452304"/>
      <w:bookmarkStart w:id="508" w:name="_Toc514872264"/>
      <w:r w:rsidRPr="007B7CD1">
        <w:rPr>
          <w:color w:val="4F81BD"/>
        </w:rPr>
        <w:t>Analysis of Central American Regulations and Goals</w:t>
      </w:r>
      <w:bookmarkEnd w:id="507"/>
      <w:bookmarkEnd w:id="508"/>
    </w:p>
    <w:p w14:paraId="77BC622B" w14:textId="77777777" w:rsidR="004119F2" w:rsidRPr="007B7CD1" w:rsidRDefault="004119F2" w:rsidP="00286068">
      <w:r w:rsidRPr="007B7CD1">
        <w:t>Regarding clause 1.1. The Regulation on the International Customs Transit System, through Resolution 65 of 2001, approved by the Ministers Responsible for Economic Integration and Regional Development (COMRIEDRE 65), establishes in a very general way that its objective is to facilitate, harmonize and simplify procedures used in international customs transit operations carried out by land.</w:t>
      </w:r>
    </w:p>
    <w:p w14:paraId="0AB27F0E" w14:textId="2D8DB4B8" w:rsidR="004119F2" w:rsidRPr="007B7CD1" w:rsidRDefault="004119F2" w:rsidP="005F7986">
      <w:r w:rsidRPr="007B7CD1">
        <w:t xml:space="preserve">In terms of international air traffic, international maritime traffic and multimodal transport, </w:t>
      </w:r>
      <w:r w:rsidRPr="007B7CD1">
        <w:rPr>
          <w:color w:val="000000"/>
        </w:rPr>
        <w:t xml:space="preserve">there are </w:t>
      </w:r>
      <w:r w:rsidRPr="007B7CD1">
        <w:t xml:space="preserve">no legal provisions </w:t>
      </w:r>
      <w:r w:rsidRPr="007B7CD1">
        <w:rPr>
          <w:color w:val="000000"/>
        </w:rPr>
        <w:t>that</w:t>
      </w:r>
      <w:r w:rsidR="00A56630" w:rsidRPr="007B7CD1">
        <w:rPr>
          <w:color w:val="000000"/>
        </w:rPr>
        <w:t xml:space="preserve"> </w:t>
      </w:r>
      <w:r w:rsidRPr="007B7CD1">
        <w:t>restrict the use of such figures for certain goods or for certain circumstances. However, there is no legal provision at the level of CAUCA, RECAUCA or COMRIEDRE 65, which expressly states that the formalities foreseen for these modes of transit should not constitute a disguised restriction on traffic in transit.</w:t>
      </w:r>
    </w:p>
    <w:p w14:paraId="702134F7" w14:textId="439F4AA6" w:rsidR="004119F2" w:rsidRPr="007B7CD1" w:rsidRDefault="004119F2" w:rsidP="003C6E89">
      <w:r w:rsidRPr="007B7CD1">
        <w:t xml:space="preserve">In terms of cargo, Article 94 of CAUCA </w:t>
      </w:r>
      <w:r w:rsidRPr="007B7CD1">
        <w:rPr>
          <w:color w:val="000000"/>
        </w:rPr>
        <w:t>clearly</w:t>
      </w:r>
      <w:r w:rsidR="00A56630" w:rsidRPr="007B7CD1">
        <w:rPr>
          <w:color w:val="000000"/>
        </w:rPr>
        <w:t xml:space="preserve"> </w:t>
      </w:r>
      <w:r w:rsidRPr="007B7CD1">
        <w:t xml:space="preserve">establishes that the customs transit is the regime under which the goods subject to customs control can be transported from one customs to another with total suspension of customs duties. This provision </w:t>
      </w:r>
      <w:r w:rsidRPr="007B7CD1">
        <w:rPr>
          <w:color w:val="000000"/>
        </w:rPr>
        <w:t>is applicable to</w:t>
      </w:r>
      <w:r w:rsidR="00A56630" w:rsidRPr="007B7CD1">
        <w:rPr>
          <w:color w:val="000000"/>
        </w:rPr>
        <w:t xml:space="preserve"> </w:t>
      </w:r>
      <w:r w:rsidRPr="007B7CD1">
        <w:t>traffic by land, air or sea.</w:t>
      </w:r>
    </w:p>
    <w:p w14:paraId="4F1381F0" w14:textId="77777777" w:rsidR="00E25C2D" w:rsidRPr="003C6E89" w:rsidRDefault="00E25C2D" w:rsidP="00E25C2D">
      <w:pPr>
        <w:pStyle w:val="Heading3"/>
      </w:pPr>
      <w:bookmarkStart w:id="509" w:name="_Toc480389131"/>
      <w:bookmarkStart w:id="510" w:name="_Toc515452305"/>
      <w:bookmarkStart w:id="511" w:name="_Toc514872265"/>
      <w:r w:rsidRPr="007B7CD1">
        <w:rPr>
          <w:color w:val="4F81BD"/>
        </w:rPr>
        <w:t>International Agreements</w:t>
      </w:r>
      <w:bookmarkEnd w:id="509"/>
      <w:bookmarkEnd w:id="510"/>
      <w:bookmarkEnd w:id="511"/>
    </w:p>
    <w:p w14:paraId="3A6CC302" w14:textId="7916091C" w:rsidR="00E25C2D" w:rsidRPr="007B7CD1" w:rsidRDefault="00E25C2D" w:rsidP="00286068">
      <w:pPr>
        <w:rPr>
          <w:b/>
        </w:rPr>
      </w:pPr>
      <w:r w:rsidRPr="007B7CD1">
        <w:rPr>
          <w:color w:val="000000"/>
        </w:rPr>
        <w:t>With respect to</w:t>
      </w:r>
      <w:r w:rsidR="00A56630" w:rsidRPr="007B7CD1">
        <w:rPr>
          <w:color w:val="000000"/>
        </w:rPr>
        <w:t xml:space="preserve"> </w:t>
      </w:r>
      <w:r w:rsidRPr="007B7CD1">
        <w:t xml:space="preserve">the first </w:t>
      </w:r>
      <w:r w:rsidR="00F27318" w:rsidRPr="007B7CD1">
        <w:t>sections</w:t>
      </w:r>
      <w:r w:rsidRPr="007B7CD1">
        <w:t xml:space="preserve">, </w:t>
      </w:r>
      <w:r w:rsidR="00CE6DFF" w:rsidRPr="007B7CD1">
        <w:t>the EU-CAAA</w:t>
      </w:r>
      <w:r w:rsidRPr="007B7CD1">
        <w:t xml:space="preserve"> states under </w:t>
      </w:r>
      <w:r w:rsidR="00F86350" w:rsidRPr="007B7CD1">
        <w:t xml:space="preserve">Article </w:t>
      </w:r>
      <w:r w:rsidRPr="007B7CD1">
        <w:t>119 that</w:t>
      </w:r>
      <w:r w:rsidRPr="007B7CD1">
        <w:rPr>
          <w:b/>
        </w:rPr>
        <w:t xml:space="preserve"> </w:t>
      </w:r>
      <w:r w:rsidRPr="007B7CD1">
        <w:t>any restrictions, controls or requirements must pursue a legitimate public policy objective</w:t>
      </w:r>
      <w:r w:rsidR="00F86350" w:rsidRPr="007B7CD1">
        <w:t xml:space="preserve"> and </w:t>
      </w:r>
      <w:r w:rsidRPr="007B7CD1">
        <w:t>be non-discriminatory</w:t>
      </w:r>
      <w:r w:rsidR="00F86350" w:rsidRPr="007B7CD1">
        <w:t xml:space="preserve">, </w:t>
      </w:r>
      <w:r w:rsidRPr="007B7CD1">
        <w:t>proportionate and uniformly</w:t>
      </w:r>
      <w:r w:rsidR="00F86350" w:rsidRPr="007B7CD1">
        <w:t xml:space="preserve"> applied</w:t>
      </w:r>
      <w:r w:rsidRPr="007B7CD1">
        <w:t>.</w:t>
      </w:r>
      <w:r w:rsidR="00F73DFD" w:rsidRPr="007B7CD1">
        <w:t xml:space="preserve"> </w:t>
      </w:r>
      <w:r w:rsidR="00F86350" w:rsidRPr="007B7CD1">
        <w:rPr>
          <w:color w:val="000000"/>
        </w:rPr>
        <w:t>With regard to</w:t>
      </w:r>
      <w:r w:rsidR="00A56630" w:rsidRPr="007B7CD1">
        <w:rPr>
          <w:color w:val="000000"/>
        </w:rPr>
        <w:t xml:space="preserve"> </w:t>
      </w:r>
      <w:r w:rsidR="00F86350" w:rsidRPr="007B7CD1">
        <w:t xml:space="preserve">the second paragraph, it </w:t>
      </w:r>
      <w:r w:rsidRPr="007B7CD1">
        <w:t>states that</w:t>
      </w:r>
      <w:r w:rsidRPr="007B7CD1">
        <w:rPr>
          <w:b/>
        </w:rPr>
        <w:t xml:space="preserve"> </w:t>
      </w:r>
      <w:r w:rsidRPr="007B7CD1">
        <w:t xml:space="preserve">the </w:t>
      </w:r>
      <w:r w:rsidR="00F86350" w:rsidRPr="007B7CD1">
        <w:t>shall</w:t>
      </w:r>
      <w:r w:rsidRPr="007B7CD1">
        <w:t xml:space="preserve"> allow transit of goods </w:t>
      </w:r>
      <w:r w:rsidRPr="007B7CD1">
        <w:rPr>
          <w:color w:val="000000"/>
        </w:rPr>
        <w:t xml:space="preserve">without levying </w:t>
      </w:r>
      <w:r w:rsidR="00F86350" w:rsidRPr="007B7CD1">
        <w:rPr>
          <w:color w:val="000000"/>
        </w:rPr>
        <w:t>any</w:t>
      </w:r>
      <w:r w:rsidR="00A56630" w:rsidRPr="007B7CD1">
        <w:rPr>
          <w:color w:val="000000"/>
        </w:rPr>
        <w:t xml:space="preserve"> </w:t>
      </w:r>
      <w:r w:rsidRPr="007B7CD1">
        <w:t xml:space="preserve">customs duties, transit duties or other </w:t>
      </w:r>
      <w:r w:rsidR="00F86350" w:rsidRPr="007B7CD1">
        <w:t xml:space="preserve">transit </w:t>
      </w:r>
      <w:r w:rsidRPr="007B7CD1">
        <w:t xml:space="preserve">charges, except charges for transportation or </w:t>
      </w:r>
      <w:r w:rsidR="00F86350" w:rsidRPr="007B7CD1">
        <w:t xml:space="preserve">those corresponding to transit-derived </w:t>
      </w:r>
      <w:r w:rsidRPr="007B7CD1">
        <w:t xml:space="preserve">administrative expenses or cost of services rendered and </w:t>
      </w:r>
      <w:r w:rsidR="00F86350" w:rsidRPr="007B7CD1">
        <w:t>to</w:t>
      </w:r>
      <w:r w:rsidRPr="007B7CD1">
        <w:t xml:space="preserve"> provision of an appropriate guarantee.</w:t>
      </w:r>
    </w:p>
    <w:p w14:paraId="08E12CC2" w14:textId="5B2406BA" w:rsidR="00E25C2D" w:rsidRPr="000976A8" w:rsidRDefault="00E25C2D" w:rsidP="00E25C2D">
      <w:pPr>
        <w:pStyle w:val="Heading3"/>
        <w:rPr>
          <w:rFonts w:ascii="Calibri Light" w:hAnsi="Calibri Light"/>
        </w:rPr>
      </w:pPr>
      <w:bookmarkStart w:id="512" w:name="_Toc515452306"/>
      <w:bookmarkStart w:id="513" w:name="_Toc514872266"/>
      <w:r w:rsidRPr="007B7CD1">
        <w:rPr>
          <w:color w:val="4F81BD"/>
        </w:rPr>
        <w:t>International</w:t>
      </w:r>
      <w:r w:rsidR="00A139B8" w:rsidRPr="007B7CD1">
        <w:rPr>
          <w:color w:val="4F81BD"/>
        </w:rPr>
        <w:t xml:space="preserve"> Best</w:t>
      </w:r>
      <w:r w:rsidRPr="007B7CD1">
        <w:rPr>
          <w:color w:val="4F81BD"/>
        </w:rPr>
        <w:t xml:space="preserve"> Practices</w:t>
      </w:r>
      <w:bookmarkEnd w:id="512"/>
      <w:bookmarkEnd w:id="513"/>
    </w:p>
    <w:p w14:paraId="74B8C840" w14:textId="545D8B55" w:rsidR="00F9486F" w:rsidRPr="00F9486F" w:rsidRDefault="00E25C2D" w:rsidP="007D3675">
      <w:pPr>
        <w:pStyle w:val="BodyText"/>
      </w:pPr>
      <w:r w:rsidRPr="009449B3">
        <w:t>The RKC clearly</w:t>
      </w:r>
      <w:r w:rsidR="00A56630" w:rsidRPr="009449B3">
        <w:t xml:space="preserve"> </w:t>
      </w:r>
      <w:r w:rsidRPr="009449B3">
        <w:t>establishes</w:t>
      </w:r>
      <w:r w:rsidR="00F86350" w:rsidRPr="009449B3">
        <w:t xml:space="preserve"> that</w:t>
      </w:r>
      <w:r w:rsidRPr="009449B3">
        <w:t xml:space="preserve"> </w:t>
      </w:r>
      <w:r w:rsidR="00F86350" w:rsidRPr="009449B3">
        <w:t xml:space="preserve">transit-related </w:t>
      </w:r>
      <w:r w:rsidRPr="009449B3">
        <w:t xml:space="preserve">levies and duties should not be imposed on goods in transit, </w:t>
      </w:r>
      <w:r w:rsidR="00F86350" w:rsidRPr="009449B3">
        <w:t>except in the occurrence of</w:t>
      </w:r>
      <w:r w:rsidR="00A56630" w:rsidRPr="009449B3">
        <w:t xml:space="preserve"> </w:t>
      </w:r>
      <w:r w:rsidR="00F86350" w:rsidRPr="009449B3">
        <w:t>an</w:t>
      </w:r>
      <w:r w:rsidRPr="009449B3">
        <w:t xml:space="preserve"> unforeseen event</w:t>
      </w:r>
      <w:r w:rsidR="007D3675">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4C697631" w14:textId="77777777" w:rsidTr="00154085">
        <w:trPr>
          <w:jc w:val="center"/>
        </w:trPr>
        <w:tc>
          <w:tcPr>
            <w:tcW w:w="8640" w:type="dxa"/>
            <w:shd w:val="clear" w:color="auto" w:fill="F2F2F2" w:themeFill="background1" w:themeFillShade="F2"/>
          </w:tcPr>
          <w:p w14:paraId="77B1A172" w14:textId="6E57A1D6" w:rsidR="007B4346" w:rsidRDefault="007B4346" w:rsidP="000F3997">
            <w:pPr>
              <w:pStyle w:val="BoxRegulationHead1"/>
            </w:pPr>
            <w:r>
              <w:t>Specific Annex E. Transit</w:t>
            </w:r>
          </w:p>
          <w:p w14:paraId="32E87625" w14:textId="22644832" w:rsidR="007B4346" w:rsidRDefault="007B4346" w:rsidP="000F3997">
            <w:pPr>
              <w:pStyle w:val="BoxRegulationHead2"/>
            </w:pPr>
            <w:r>
              <w:t>Chapter 1. Customs Transit</w:t>
            </w:r>
          </w:p>
          <w:p w14:paraId="7C3277AF" w14:textId="56CFC8E6" w:rsidR="000F3997" w:rsidRDefault="000F3997" w:rsidP="000F3997">
            <w:pPr>
              <w:pStyle w:val="BoxRegulationHead3"/>
            </w:pPr>
            <w:r>
              <w:t>Field of Application</w:t>
            </w:r>
          </w:p>
          <w:p w14:paraId="1EBD6F4E" w14:textId="642EEFC7" w:rsidR="007B4346" w:rsidRDefault="007B4346" w:rsidP="000F3997">
            <w:pPr>
              <w:pStyle w:val="BoxRegulationHead4"/>
            </w:pPr>
            <w:r>
              <w:t>3. Standard</w:t>
            </w:r>
          </w:p>
          <w:p w14:paraId="144CA16D" w14:textId="77777777" w:rsidR="00F9486F" w:rsidRDefault="007B4346" w:rsidP="000F3997">
            <w:pPr>
              <w:pStyle w:val="BoxRegulationBody"/>
            </w:pPr>
            <w:r>
              <w:t>Goods being carried under Customs transit shall not be subject to the payment of duties and taxes, provided the conditions laid down by the Customs are complied with and that any security required has been furnished.</w:t>
            </w:r>
          </w:p>
          <w:p w14:paraId="2674E4D9" w14:textId="5E67A755" w:rsidR="00FC3E77" w:rsidRDefault="00FC3E77" w:rsidP="00FC3E77">
            <w:pPr>
              <w:pStyle w:val="BoxRegulationHead3"/>
            </w:pPr>
            <w:r>
              <w:t>Termination of Customs Transit</w:t>
            </w:r>
          </w:p>
          <w:p w14:paraId="498B61C9" w14:textId="4795B490" w:rsidR="00CE3F20" w:rsidRPr="00CE3F20" w:rsidRDefault="00CE3F20" w:rsidP="0050215B">
            <w:pPr>
              <w:pStyle w:val="BoxRegulationHead4"/>
            </w:pPr>
            <w:r>
              <w:t xml:space="preserve">25. Recommended </w:t>
            </w:r>
            <w:r w:rsidR="0050215B">
              <w:t>Practice</w:t>
            </w:r>
          </w:p>
          <w:p w14:paraId="79B5BEE6" w14:textId="6EDAE3F2" w:rsidR="00FC3E77" w:rsidRPr="00FC3E77" w:rsidRDefault="00CE3F20" w:rsidP="00FC3E77">
            <w:pPr>
              <w:pStyle w:val="BoxRegulationBody"/>
            </w:pPr>
            <w:r w:rsidRPr="00CE3F20">
              <w:t>Failure to follow a prescribed itinerary or to comply with a prescribed time limit should not entail the collection of any duties and taxes potentially chargeable, provided the Customs are satisfied that all other requirements have been met.</w:t>
            </w:r>
          </w:p>
        </w:tc>
      </w:tr>
    </w:tbl>
    <w:p w14:paraId="26B078DE" w14:textId="73F10E61" w:rsidR="00E25C2D" w:rsidRPr="00053880" w:rsidRDefault="00E25C2D" w:rsidP="00B53485">
      <w:pPr>
        <w:pStyle w:val="BodyText"/>
        <w:rPr>
          <w:b/>
        </w:rPr>
      </w:pPr>
      <w:r w:rsidRPr="00053880">
        <w:t xml:space="preserve">The Government of the Hong Kong Special Administrative Region created and implemented a computerized system for road cargo (ROCARS) and, </w:t>
      </w:r>
      <w:r w:rsidRPr="00053880">
        <w:rPr>
          <w:color w:val="000000"/>
        </w:rPr>
        <w:t>in order</w:t>
      </w:r>
      <w:r w:rsidR="00A56630" w:rsidRPr="00053880">
        <w:rPr>
          <w:color w:val="000000"/>
        </w:rPr>
        <w:t xml:space="preserve"> </w:t>
      </w:r>
      <w:r w:rsidRPr="00053880">
        <w:t xml:space="preserve">to encourage its use by the private sector, decided to </w:t>
      </w:r>
      <w:r w:rsidR="003A62FB" w:rsidRPr="00053880">
        <w:rPr>
          <w:color w:val="000000"/>
        </w:rPr>
        <w:t>fully</w:t>
      </w:r>
      <w:r w:rsidR="00A56630" w:rsidRPr="00053880">
        <w:rPr>
          <w:color w:val="000000"/>
        </w:rPr>
        <w:t xml:space="preserve"> </w:t>
      </w:r>
      <w:r w:rsidR="003A62FB" w:rsidRPr="00053880">
        <w:t>underwrite the cost of the</w:t>
      </w:r>
      <w:r w:rsidRPr="00053880">
        <w:t xml:space="preserve"> system </w:t>
      </w:r>
      <w:r w:rsidRPr="00053880">
        <w:rPr>
          <w:color w:val="000000"/>
        </w:rPr>
        <w:t>without requiring any</w:t>
      </w:r>
      <w:r w:rsidR="00A56630" w:rsidRPr="00053880">
        <w:rPr>
          <w:color w:val="000000"/>
        </w:rPr>
        <w:t xml:space="preserve"> </w:t>
      </w:r>
      <w:r w:rsidR="003A62FB" w:rsidRPr="00053880">
        <w:t>payment from</w:t>
      </w:r>
      <w:r w:rsidRPr="00053880">
        <w:t xml:space="preserve"> users.</w:t>
      </w:r>
    </w:p>
    <w:p w14:paraId="0366B780" w14:textId="05171927" w:rsidR="00E25C2D" w:rsidRPr="007B7CD1" w:rsidRDefault="002956CA" w:rsidP="00E25C2D">
      <w:pPr>
        <w:pStyle w:val="Heading3"/>
      </w:pPr>
      <w:bookmarkStart w:id="514" w:name="_Toc515452307"/>
      <w:bookmarkStart w:id="515" w:name="_Toc514872267"/>
      <w:r w:rsidRPr="007B7CD1">
        <w:rPr>
          <w:color w:val="4F81BD"/>
        </w:rPr>
        <w:t>Identified Gaps</w:t>
      </w:r>
      <w:bookmarkEnd w:id="514"/>
      <w:bookmarkEnd w:id="515"/>
    </w:p>
    <w:p w14:paraId="169A6884" w14:textId="533EB9B8" w:rsidR="00E25C2D" w:rsidRPr="007B7CD1" w:rsidRDefault="00E25C2D" w:rsidP="00286068">
      <w:r w:rsidRPr="007B7CD1">
        <w:t>In the cited provisions and</w:t>
      </w:r>
      <w:r w:rsidRPr="007B7CD1">
        <w:rPr>
          <w:color w:val="000000"/>
        </w:rPr>
        <w:t>, in general,</w:t>
      </w:r>
      <w:r w:rsidR="00A56630" w:rsidRPr="007B7CD1">
        <w:rPr>
          <w:color w:val="000000"/>
        </w:rPr>
        <w:t xml:space="preserve"> </w:t>
      </w:r>
      <w:r w:rsidRPr="007B7CD1">
        <w:rPr>
          <w:color w:val="000000"/>
        </w:rPr>
        <w:t>the</w:t>
      </w:r>
      <w:r w:rsidRPr="00675DEF">
        <w:t xml:space="preserve"> </w:t>
      </w:r>
      <w:r w:rsidRPr="007B7CD1">
        <w:rPr>
          <w:color w:val="000000"/>
        </w:rPr>
        <w:t>provisions of</w:t>
      </w:r>
      <w:r w:rsidR="00A56630" w:rsidRPr="007B7CD1">
        <w:rPr>
          <w:color w:val="000000"/>
        </w:rPr>
        <w:t xml:space="preserve"> </w:t>
      </w:r>
      <w:r w:rsidRPr="007B7CD1">
        <w:t xml:space="preserve">CAUCA, RECAUCA and COMRIEDRE 65, </w:t>
      </w:r>
      <w:r w:rsidR="009C22F7" w:rsidRPr="007B7CD1">
        <w:t xml:space="preserve">the </w:t>
      </w:r>
      <w:r w:rsidRPr="007B7CD1">
        <w:t xml:space="preserve">express legal provisions that limit, restrict or discriminate </w:t>
      </w:r>
      <w:r w:rsidR="009B07C9" w:rsidRPr="007B7CD1">
        <w:t xml:space="preserve">against </w:t>
      </w:r>
      <w:r w:rsidRPr="007B7CD1">
        <w:t>traffic in transit</w:t>
      </w:r>
      <w:r w:rsidR="009C22F7" w:rsidRPr="007B7CD1">
        <w:t xml:space="preserve"> are not found</w:t>
      </w:r>
      <w:r w:rsidRPr="007B7CD1">
        <w:t>.</w:t>
      </w:r>
    </w:p>
    <w:p w14:paraId="228DD254" w14:textId="3B39AC92" w:rsidR="00E25C2D" w:rsidRPr="007B7CD1" w:rsidRDefault="00E25C2D" w:rsidP="005F7986">
      <w:r w:rsidRPr="007B7CD1">
        <w:rPr>
          <w:color w:val="000000"/>
        </w:rPr>
        <w:t>Nevertheless,</w:t>
      </w:r>
      <w:r w:rsidR="00A56630" w:rsidRPr="007B7CD1">
        <w:rPr>
          <w:color w:val="000000"/>
        </w:rPr>
        <w:t xml:space="preserve"> </w:t>
      </w:r>
      <w:r w:rsidRPr="007B7CD1">
        <w:t xml:space="preserve">CAUCA and RECAUCA do not expressly include the principle of freedom of transit and do not include detailed provisions </w:t>
      </w:r>
      <w:r w:rsidR="009B07C9" w:rsidRPr="007B7CD1">
        <w:t xml:space="preserve">for </w:t>
      </w:r>
      <w:r w:rsidRPr="007B7CD1">
        <w:t xml:space="preserve">a clear procedure for the flow of international maritime transit, international air transit and multimodal transport operations. Therefore, </w:t>
      </w:r>
      <w:r w:rsidR="009C22F7" w:rsidRPr="007B7CD1">
        <w:t xml:space="preserve">it is believed </w:t>
      </w:r>
      <w:r w:rsidR="009C22F7" w:rsidRPr="007B7CD1">
        <w:rPr>
          <w:color w:val="000000"/>
        </w:rPr>
        <w:t>that</w:t>
      </w:r>
      <w:r w:rsidR="00A56630" w:rsidRPr="007B7CD1">
        <w:rPr>
          <w:color w:val="000000"/>
        </w:rPr>
        <w:t xml:space="preserve"> </w:t>
      </w:r>
      <w:r w:rsidRPr="007B7CD1">
        <w:t xml:space="preserve">there is a gap </w:t>
      </w:r>
      <w:r w:rsidRPr="007B7CD1">
        <w:rPr>
          <w:color w:val="000000"/>
        </w:rPr>
        <w:t>in this regard</w:t>
      </w:r>
      <w:r w:rsidR="00A56630" w:rsidRPr="007B7CD1">
        <w:rPr>
          <w:color w:val="000000"/>
        </w:rPr>
        <w:t xml:space="preserve"> </w:t>
      </w:r>
      <w:r w:rsidRPr="007B7CD1">
        <w:t xml:space="preserve">as compared to the </w:t>
      </w:r>
      <w:r w:rsidR="00B62421" w:rsidRPr="007B7CD1">
        <w:t>TFA</w:t>
      </w:r>
      <w:r w:rsidRPr="007B7CD1">
        <w:t>.</w:t>
      </w:r>
    </w:p>
    <w:p w14:paraId="38C45BA0" w14:textId="66383ECF" w:rsidR="00E25C2D" w:rsidRPr="007B7CD1" w:rsidRDefault="00E25C2D" w:rsidP="000976A8">
      <w:r w:rsidRPr="007B7CD1">
        <w:rPr>
          <w:color w:val="000000"/>
        </w:rPr>
        <w:t>With regard to</w:t>
      </w:r>
      <w:r w:rsidR="00A56630" w:rsidRPr="007B7CD1">
        <w:rPr>
          <w:color w:val="000000"/>
        </w:rPr>
        <w:t xml:space="preserve"> </w:t>
      </w:r>
      <w:r w:rsidRPr="007B7CD1">
        <w:t>duties or levies, the definition</w:t>
      </w:r>
      <w:r w:rsidR="009B07C9" w:rsidRPr="007B7CD1">
        <w:t>s</w:t>
      </w:r>
      <w:r w:rsidRPr="007B7CD1">
        <w:t xml:space="preserve"> of the customs transit regime </w:t>
      </w:r>
      <w:r w:rsidR="009B07C9" w:rsidRPr="007B7CD1">
        <w:t xml:space="preserve">in both </w:t>
      </w:r>
      <w:r w:rsidRPr="007B7CD1">
        <w:t xml:space="preserve">CAUCA and COMRIEDRE 65 expressly provide that goods in transit are not subject to duties and taxes, provided that the respective formalities are </w:t>
      </w:r>
      <w:r w:rsidR="009B07C9" w:rsidRPr="007B7CD1">
        <w:t>met</w:t>
      </w:r>
      <w:r w:rsidRPr="007B7CD1">
        <w:t xml:space="preserve">. </w:t>
      </w:r>
      <w:r w:rsidRPr="007B7CD1">
        <w:rPr>
          <w:color w:val="000000"/>
        </w:rPr>
        <w:t xml:space="preserve">As such, </w:t>
      </w:r>
      <w:r w:rsidR="009C22F7" w:rsidRPr="007B7CD1">
        <w:rPr>
          <w:color w:val="000000"/>
        </w:rPr>
        <w:t>it</w:t>
      </w:r>
      <w:r w:rsidR="00A56630" w:rsidRPr="007B7CD1">
        <w:rPr>
          <w:color w:val="000000"/>
        </w:rPr>
        <w:t xml:space="preserve"> </w:t>
      </w:r>
      <w:r w:rsidR="009C22F7" w:rsidRPr="007B7CD1">
        <w:t xml:space="preserve">is considered </w:t>
      </w:r>
      <w:r w:rsidRPr="007B7CD1">
        <w:rPr>
          <w:color w:val="000000"/>
        </w:rPr>
        <w:t>that</w:t>
      </w:r>
      <w:r w:rsidR="00A56630" w:rsidRPr="007B7CD1">
        <w:rPr>
          <w:color w:val="000000"/>
        </w:rPr>
        <w:t xml:space="preserve"> </w:t>
      </w:r>
      <w:r w:rsidRPr="007B7CD1">
        <w:t xml:space="preserve">there is no gap between the regional legislation and the </w:t>
      </w:r>
      <w:r w:rsidR="00B62421" w:rsidRPr="007B7CD1">
        <w:t>TFA</w:t>
      </w:r>
      <w:r w:rsidRPr="007B7CD1">
        <w:t>.</w:t>
      </w:r>
    </w:p>
    <w:p w14:paraId="5CCED472" w14:textId="16CE729A" w:rsidR="00E25C2D" w:rsidRPr="007B7CD1" w:rsidRDefault="00E25C2D" w:rsidP="003E5B2D">
      <w:r w:rsidRPr="007B7CD1">
        <w:t xml:space="preserve">However, there is no express reference to the fact that goods in transit shall not be subject to charges </w:t>
      </w:r>
      <w:r w:rsidR="00E7087E" w:rsidRPr="007B7CD1">
        <w:t>“</w:t>
      </w:r>
      <w:r w:rsidRPr="007B7CD1">
        <w:rPr>
          <w:b/>
        </w:rPr>
        <w:t>except for transportation costs and levies charged as administrative expenses caused by transit or cost of services rendered</w:t>
      </w:r>
      <w:r w:rsidRPr="007B7CD1">
        <w:t>.</w:t>
      </w:r>
      <w:r w:rsidR="00E7087E" w:rsidRPr="007B7CD1">
        <w:t>”</w:t>
      </w:r>
      <w:r w:rsidRPr="007B7CD1">
        <w:t xml:space="preserve"> This aspect should be </w:t>
      </w:r>
      <w:r w:rsidRPr="007B7CD1">
        <w:rPr>
          <w:color w:val="000000"/>
        </w:rPr>
        <w:t>expressly</w:t>
      </w:r>
      <w:r w:rsidR="00A56630" w:rsidRPr="007B7CD1">
        <w:rPr>
          <w:color w:val="000000"/>
        </w:rPr>
        <w:t xml:space="preserve"> </w:t>
      </w:r>
      <w:r w:rsidRPr="007B7CD1">
        <w:t xml:space="preserve">reflected in CAUCA to ensure that the transit will be excluded from costs other than the expenses and levies charged </w:t>
      </w:r>
      <w:r w:rsidR="009B07C9" w:rsidRPr="007B7CD1">
        <w:t>to recover</w:t>
      </w:r>
      <w:r w:rsidRPr="007B7CD1">
        <w:t xml:space="preserve"> the costs of the services provided. The lack of an express mention in this sense constitutes a gap with the </w:t>
      </w:r>
      <w:r w:rsidR="00B62421" w:rsidRPr="007B7CD1">
        <w:t>TFA</w:t>
      </w:r>
      <w:r w:rsidRPr="007B7CD1">
        <w:t>.</w:t>
      </w:r>
      <w:r w:rsidR="00F73DFD" w:rsidRPr="007B7CD1">
        <w:t xml:space="preserve"> </w:t>
      </w:r>
      <w:r w:rsidRPr="007B7CD1">
        <w:tab/>
      </w:r>
    </w:p>
    <w:p w14:paraId="245E6A85" w14:textId="090F4AE6" w:rsidR="00E25C2D" w:rsidRPr="007B7CD1" w:rsidRDefault="00E25C2D" w:rsidP="00B01D11">
      <w:r w:rsidRPr="007B7CD1">
        <w:t xml:space="preserve">Finally, the regional provisions do not provide for voluntary restrictions or limitations to the transit </w:t>
      </w:r>
      <w:r w:rsidR="0091422F" w:rsidRPr="007B7CD1">
        <w:t>regime</w:t>
      </w:r>
      <w:r w:rsidRPr="007B7CD1">
        <w:t xml:space="preserve">, but </w:t>
      </w:r>
      <w:r w:rsidRPr="007B7CD1">
        <w:rPr>
          <w:color w:val="000000"/>
        </w:rPr>
        <w:t xml:space="preserve">there is </w:t>
      </w:r>
      <w:r w:rsidRPr="007B7CD1">
        <w:t xml:space="preserve">no express provision in CAUCA </w:t>
      </w:r>
      <w:r w:rsidRPr="007B7CD1">
        <w:rPr>
          <w:color w:val="000000"/>
        </w:rPr>
        <w:t>that</w:t>
      </w:r>
      <w:r w:rsidR="00A56630" w:rsidRPr="007B7CD1">
        <w:rPr>
          <w:color w:val="000000"/>
        </w:rPr>
        <w:t xml:space="preserve"> </w:t>
      </w:r>
      <w:r w:rsidRPr="007B7CD1">
        <w:t xml:space="preserve">establishes this principle, which constitutes a gap with the </w:t>
      </w:r>
      <w:r w:rsidR="00B62421" w:rsidRPr="007B7CD1">
        <w:t>TFA</w:t>
      </w:r>
      <w:r w:rsidRPr="007B7CD1">
        <w:t>.</w:t>
      </w:r>
    </w:p>
    <w:p w14:paraId="31FE9C58" w14:textId="063E5756" w:rsidR="00E25C2D" w:rsidRPr="003C6E89" w:rsidRDefault="00E25C2D" w:rsidP="00EB130E">
      <w:pPr>
        <w:pStyle w:val="Heading3"/>
        <w:pBdr>
          <w:bottom w:val="single" w:sz="4" w:space="1" w:color="auto"/>
        </w:pBdr>
        <w:spacing w:before="0" w:after="0"/>
      </w:pPr>
      <w:bookmarkStart w:id="516" w:name="_Toc515452308"/>
      <w:bookmarkStart w:id="517" w:name="_Toc514872268"/>
      <w:r w:rsidRPr="007B7CD1">
        <w:rPr>
          <w:color w:val="4F81BD"/>
        </w:rPr>
        <w:t>Recommendations</w:t>
      </w:r>
      <w:bookmarkEnd w:id="516"/>
      <w:bookmarkEnd w:id="517"/>
    </w:p>
    <w:p w14:paraId="0FC0ACAB" w14:textId="2AB921F0" w:rsidR="00E25C2D" w:rsidRPr="00053880" w:rsidRDefault="00E25C2D" w:rsidP="00053880">
      <w:pPr>
        <w:pStyle w:val="ListBullet"/>
      </w:pPr>
      <w:r w:rsidRPr="00053880">
        <w:t>A</w:t>
      </w:r>
      <w:r w:rsidR="0091422F" w:rsidRPr="00053880">
        <w:t>n addition should be made to A</w:t>
      </w:r>
      <w:r w:rsidRPr="00053880">
        <w:t xml:space="preserve">rticle 94 of </w:t>
      </w:r>
      <w:r w:rsidR="00D41479" w:rsidRPr="00053880">
        <w:t>CAUCA</w:t>
      </w:r>
      <w:r w:rsidRPr="00053880">
        <w:t xml:space="preserve">, which defines the customs transit regime, </w:t>
      </w:r>
      <w:r w:rsidR="0091422F" w:rsidRPr="00053880">
        <w:t>so that</w:t>
      </w:r>
      <w:r w:rsidR="00A56630" w:rsidRPr="00053880">
        <w:t xml:space="preserve"> </w:t>
      </w:r>
      <w:r w:rsidR="0091422F" w:rsidRPr="00053880">
        <w:t>it</w:t>
      </w:r>
      <w:r w:rsidRPr="00053880">
        <w:t xml:space="preserve"> expressly state</w:t>
      </w:r>
      <w:r w:rsidR="0091422F" w:rsidRPr="00053880">
        <w:t>s</w:t>
      </w:r>
      <w:r w:rsidRPr="00053880">
        <w:t xml:space="preserve"> that</w:t>
      </w:r>
      <w:r w:rsidR="00A56630" w:rsidRPr="00053880">
        <w:t xml:space="preserve"> </w:t>
      </w:r>
      <w:r w:rsidRPr="00053880">
        <w:t>this regime shall not be subject to the collection of levies, except those derived from transportation costs and those charged as administrative expenses incurred by transit or recovery of costs for services rendered.</w:t>
      </w:r>
    </w:p>
    <w:p w14:paraId="6DACE7A5" w14:textId="1B57B980" w:rsidR="00E25C2D" w:rsidRPr="00053880" w:rsidRDefault="00E25C2D" w:rsidP="00053880">
      <w:pPr>
        <w:pStyle w:val="ListContinue"/>
      </w:pPr>
      <w:r w:rsidRPr="00053880">
        <w:rPr>
          <w:color w:val="000000"/>
        </w:rPr>
        <w:t>Moreover, using</w:t>
      </w:r>
      <w:r w:rsidR="00A56630" w:rsidRPr="00053880">
        <w:rPr>
          <w:color w:val="000000"/>
        </w:rPr>
        <w:t xml:space="preserve"> </w:t>
      </w:r>
      <w:r w:rsidRPr="00053880">
        <w:t xml:space="preserve">the Road Cargo System (ROCARS) implemented by the Government of the Hong Kong Special Administrative Region as an example of international best practice, a provision should be included in CAUCA to allow a general </w:t>
      </w:r>
      <w:r w:rsidR="0091422F" w:rsidRPr="00053880">
        <w:t xml:space="preserve">exemption </w:t>
      </w:r>
      <w:r w:rsidRPr="00053880">
        <w:t xml:space="preserve">to users of the transit regime from </w:t>
      </w:r>
      <w:r w:rsidR="0091422F" w:rsidRPr="00053880">
        <w:t xml:space="preserve">the collection of </w:t>
      </w:r>
      <w:r w:rsidRPr="00053880">
        <w:t xml:space="preserve">charges </w:t>
      </w:r>
      <w:r w:rsidR="0091422F" w:rsidRPr="00053880">
        <w:t xml:space="preserve">in </w:t>
      </w:r>
      <w:r w:rsidRPr="00053880">
        <w:t>recovery of costs for services rendered when the goal is to encourage the use of a new computer platform or a program that facilitates the transit regime.</w:t>
      </w:r>
    </w:p>
    <w:p w14:paraId="72EB2D03" w14:textId="321DAAE4" w:rsidR="0091422F" w:rsidRPr="00053880" w:rsidRDefault="00D41479" w:rsidP="00053880">
      <w:pPr>
        <w:pStyle w:val="ListBullet"/>
      </w:pPr>
      <w:r w:rsidRPr="00053880">
        <w:t>CAUCA</w:t>
      </w:r>
      <w:r w:rsidR="00E25C2D" w:rsidRPr="00053880">
        <w:t xml:space="preserve"> </w:t>
      </w:r>
      <w:r w:rsidR="0091422F" w:rsidRPr="00053880">
        <w:t>should add</w:t>
      </w:r>
      <w:r w:rsidR="00E25C2D" w:rsidRPr="00053880">
        <w:t xml:space="preserve"> an express legal provision that</w:t>
      </w:r>
      <w:r w:rsidR="0091422F" w:rsidRPr="00053880">
        <w:t>:</w:t>
      </w:r>
    </w:p>
    <w:p w14:paraId="2E3947FB" w14:textId="6FB24865" w:rsidR="00E25C2D" w:rsidRPr="00053880" w:rsidRDefault="004E76B3" w:rsidP="00053880">
      <w:pPr>
        <w:pStyle w:val="ListBullet2"/>
      </w:pPr>
      <w:r w:rsidRPr="00053880">
        <w:t>i</w:t>
      </w:r>
      <w:r w:rsidR="0091422F" w:rsidRPr="00053880">
        <w:t>ncludes t</w:t>
      </w:r>
      <w:r w:rsidR="00E25C2D" w:rsidRPr="00053880">
        <w:t>he principle of freedom of transit</w:t>
      </w:r>
      <w:r w:rsidR="0091422F" w:rsidRPr="00053880">
        <w:t xml:space="preserve"> and </w:t>
      </w:r>
      <w:r w:rsidR="00E25C2D" w:rsidRPr="00053880">
        <w:t xml:space="preserve">the </w:t>
      </w:r>
      <w:r w:rsidR="0091422F" w:rsidRPr="00053880">
        <w:t xml:space="preserve">condition </w:t>
      </w:r>
      <w:r w:rsidR="00E25C2D" w:rsidRPr="00053880">
        <w:t xml:space="preserve">that restrictions, controls or requirements established in RECAUCA for this customs regime should pursue </w:t>
      </w:r>
      <w:r w:rsidR="0091422F" w:rsidRPr="00053880">
        <w:t xml:space="preserve">the </w:t>
      </w:r>
      <w:r w:rsidR="00E25C2D" w:rsidRPr="00053880">
        <w:t xml:space="preserve">legitimate public policy objectives of the signatory countries, cannot discriminate </w:t>
      </w:r>
      <w:r w:rsidR="0091422F" w:rsidRPr="00053880">
        <w:t xml:space="preserve">against </w:t>
      </w:r>
      <w:r w:rsidR="00E25C2D" w:rsidRPr="00053880">
        <w:t>any signatory countries or third countries, should be uniform for all countries, should be proportionate and should be uniformly applied</w:t>
      </w:r>
      <w:r w:rsidR="0091422F" w:rsidRPr="00053880">
        <w:t>; and</w:t>
      </w:r>
    </w:p>
    <w:p w14:paraId="668B428C" w14:textId="13F0E22F" w:rsidR="00E25C2D" w:rsidRPr="00053880" w:rsidRDefault="0091422F" w:rsidP="00053880">
      <w:pPr>
        <w:pStyle w:val="ListBullet2"/>
      </w:pPr>
      <w:r w:rsidRPr="00053880">
        <w:t>expressly</w:t>
      </w:r>
      <w:r w:rsidR="00E25C2D" w:rsidRPr="00053880">
        <w:t xml:space="preserve"> </w:t>
      </w:r>
      <w:r w:rsidRPr="00053880">
        <w:t xml:space="preserve">states </w:t>
      </w:r>
      <w:r w:rsidR="00E25C2D" w:rsidRPr="00053880">
        <w:t xml:space="preserve">that the provisions </w:t>
      </w:r>
      <w:r w:rsidR="00E25C2D" w:rsidRPr="00053880">
        <w:rPr>
          <w:color w:val="000000"/>
        </w:rPr>
        <w:t>of RECAUCA</w:t>
      </w:r>
      <w:r w:rsidR="00A56630" w:rsidRPr="00053880">
        <w:rPr>
          <w:color w:val="000000"/>
        </w:rPr>
        <w:t xml:space="preserve"> </w:t>
      </w:r>
      <w:r w:rsidR="00E25C2D" w:rsidRPr="00053880">
        <w:t xml:space="preserve">cannot </w:t>
      </w:r>
      <w:r w:rsidRPr="00053880">
        <w:t xml:space="preserve">include </w:t>
      </w:r>
      <w:r w:rsidR="00E25C2D" w:rsidRPr="00053880">
        <w:t>voluntary restrictions or limitations to the transit regime.</w:t>
      </w:r>
    </w:p>
    <w:p w14:paraId="0784D0F3" w14:textId="1B21D076" w:rsidR="00E25C2D" w:rsidRPr="007B7CD1" w:rsidRDefault="00D41479" w:rsidP="00D47413">
      <w:pPr>
        <w:pStyle w:val="ListParagraph"/>
        <w:numPr>
          <w:ilvl w:val="0"/>
          <w:numId w:val="2"/>
        </w:numPr>
        <w:ind w:left="360"/>
        <w:rPr>
          <w:lang w:val="en-US"/>
        </w:rPr>
      </w:pPr>
      <w:r w:rsidRPr="007B7CD1">
        <w:rPr>
          <w:lang w:val="en-US"/>
        </w:rPr>
        <w:t>CAUCA</w:t>
      </w:r>
      <w:r w:rsidR="00E25C2D" w:rsidRPr="007B7CD1">
        <w:rPr>
          <w:lang w:val="en-US"/>
        </w:rPr>
        <w:t xml:space="preserve"> should also include an express provision for the creation of clear and simple procedures governing international maritime transit, international air traffic, international ground transit, </w:t>
      </w:r>
      <w:r w:rsidR="00AE7FDB" w:rsidRPr="007B7CD1">
        <w:rPr>
          <w:lang w:val="en-US"/>
        </w:rPr>
        <w:t xml:space="preserve">and </w:t>
      </w:r>
      <w:r w:rsidR="00E25C2D" w:rsidRPr="007B7CD1">
        <w:rPr>
          <w:lang w:val="en-US"/>
        </w:rPr>
        <w:t xml:space="preserve">multimodal transport, </w:t>
      </w:r>
      <w:r w:rsidR="00E25C2D" w:rsidRPr="007B7CD1">
        <w:rPr>
          <w:color w:val="000000"/>
          <w:lang w:val="en-US"/>
        </w:rPr>
        <w:t>as well as</w:t>
      </w:r>
      <w:r w:rsidR="00A56630" w:rsidRPr="007B7CD1">
        <w:rPr>
          <w:color w:val="000000"/>
          <w:lang w:val="en-US"/>
        </w:rPr>
        <w:t xml:space="preserve"> </w:t>
      </w:r>
      <w:r w:rsidR="00E25C2D" w:rsidRPr="007B7CD1">
        <w:rPr>
          <w:lang w:val="en-US"/>
        </w:rPr>
        <w:t xml:space="preserve">the obligation to create comprehensive, rapid and </w:t>
      </w:r>
      <w:r w:rsidR="00590512" w:rsidRPr="007B7CD1">
        <w:rPr>
          <w:lang w:val="en-US"/>
        </w:rPr>
        <w:t>expedit</w:t>
      </w:r>
      <w:r w:rsidR="002F6AD3" w:rsidRPr="007B7CD1">
        <w:rPr>
          <w:lang w:val="en-US"/>
        </w:rPr>
        <w:t>ious</w:t>
      </w:r>
      <w:r w:rsidR="00590512" w:rsidRPr="007B7CD1">
        <w:rPr>
          <w:lang w:val="en-US"/>
        </w:rPr>
        <w:t xml:space="preserve"> </w:t>
      </w:r>
      <w:r w:rsidR="00E25C2D" w:rsidRPr="007B7CD1">
        <w:rPr>
          <w:lang w:val="en-US"/>
        </w:rPr>
        <w:t>procedures for these modalities.</w:t>
      </w:r>
    </w:p>
    <w:p w14:paraId="6C826722" w14:textId="7B46F8DC" w:rsidR="00E25C2D" w:rsidRPr="00286068" w:rsidRDefault="00F27318" w:rsidP="00E25C2D">
      <w:pPr>
        <w:pStyle w:val="Heading2"/>
      </w:pPr>
      <w:bookmarkStart w:id="518" w:name="_Toc480389141"/>
      <w:bookmarkStart w:id="519" w:name="_Toc515452309"/>
      <w:bookmarkStart w:id="520" w:name="_Toc514872269"/>
      <w:r w:rsidRPr="007B7CD1">
        <w:rPr>
          <w:color w:val="4F81BD"/>
        </w:rPr>
        <w:t>Section</w:t>
      </w:r>
      <w:r w:rsidR="00E25C2D" w:rsidRPr="007B7CD1">
        <w:rPr>
          <w:color w:val="4F81BD"/>
        </w:rPr>
        <w:t xml:space="preserve"> 11.4 – </w:t>
      </w:r>
      <w:bookmarkEnd w:id="518"/>
      <w:r w:rsidR="00E25C2D" w:rsidRPr="007B7CD1">
        <w:rPr>
          <w:color w:val="4F81BD"/>
        </w:rPr>
        <w:t xml:space="preserve">Reinforcement of Non-Discrimination </w:t>
      </w:r>
      <w:r w:rsidR="00590512" w:rsidRPr="007B7CD1">
        <w:rPr>
          <w:color w:val="4F81BD"/>
        </w:rPr>
        <w:t xml:space="preserve">against </w:t>
      </w:r>
      <w:r w:rsidR="00E25C2D" w:rsidRPr="007B7CD1">
        <w:rPr>
          <w:color w:val="4F81BD"/>
        </w:rPr>
        <w:t>Traffic in Transit</w:t>
      </w:r>
      <w:bookmarkEnd w:id="519"/>
      <w:bookmarkEnd w:id="520"/>
    </w:p>
    <w:p w14:paraId="61BB832D" w14:textId="6CC60063" w:rsidR="00E25C2D" w:rsidRPr="007B7CD1" w:rsidRDefault="00E25C2D" w:rsidP="00286068">
      <w:r w:rsidRPr="007B7CD1">
        <w:rPr>
          <w:color w:val="000000"/>
        </w:rPr>
        <w:t xml:space="preserve">This clause imposes on the countries </w:t>
      </w:r>
      <w:r w:rsidR="00590512" w:rsidRPr="007B7CD1">
        <w:rPr>
          <w:color w:val="000000"/>
        </w:rPr>
        <w:t xml:space="preserve">an </w:t>
      </w:r>
      <w:r w:rsidRPr="007B7CD1">
        <w:rPr>
          <w:color w:val="000000"/>
        </w:rPr>
        <w:t xml:space="preserve">obligation not to treat products passing </w:t>
      </w:r>
      <w:r w:rsidR="00590512" w:rsidRPr="007B7CD1">
        <w:rPr>
          <w:color w:val="000000"/>
        </w:rPr>
        <w:t xml:space="preserve">in transit </w:t>
      </w:r>
      <w:r w:rsidRPr="007B7CD1">
        <w:rPr>
          <w:color w:val="000000"/>
        </w:rPr>
        <w:t xml:space="preserve">through their territory less favorably than if such products were </w:t>
      </w:r>
      <w:r w:rsidR="00590512" w:rsidRPr="007B7CD1">
        <w:rPr>
          <w:color w:val="000000"/>
        </w:rPr>
        <w:t>being</w:t>
      </w:r>
      <w:r w:rsidR="00A56630" w:rsidRPr="007B7CD1">
        <w:rPr>
          <w:color w:val="000000"/>
        </w:rPr>
        <w:t xml:space="preserve"> </w:t>
      </w:r>
      <w:r w:rsidRPr="007B7CD1">
        <w:rPr>
          <w:color w:val="000000"/>
        </w:rPr>
        <w:t>transported from their place of origin to the place of destination without passing through the territory of other member countries.</w:t>
      </w:r>
      <w:r w:rsidRPr="007B7CD1">
        <w:rPr>
          <w:b/>
        </w:rPr>
        <w:t xml:space="preserve"> </w:t>
      </w:r>
      <w:r w:rsidRPr="007B7CD1">
        <w:t xml:space="preserve">The above implies that a country cannot impose greater controls or requirements on the goods coming from an exporting country, if the goods transited through a third country, than the controls or requirements provided </w:t>
      </w:r>
      <w:r w:rsidR="00590512" w:rsidRPr="007B7CD1">
        <w:t xml:space="preserve">if </w:t>
      </w:r>
      <w:r w:rsidRPr="007B7CD1">
        <w:t>the goods had traveled directly from the exporting country.</w:t>
      </w:r>
    </w:p>
    <w:p w14:paraId="47C65BA7" w14:textId="58774E35" w:rsidR="00E25C2D" w:rsidRPr="007B7CD1" w:rsidRDefault="00E25C2D" w:rsidP="005F7986">
      <w:r w:rsidRPr="007B7CD1">
        <w:t xml:space="preserve">This </w:t>
      </w:r>
      <w:r w:rsidR="001F6F2E" w:rsidRPr="007B7CD1">
        <w:t>section</w:t>
      </w:r>
      <w:r w:rsidRPr="007B7CD1">
        <w:t xml:space="preserve"> </w:t>
      </w:r>
      <w:r w:rsidRPr="007B7CD1">
        <w:rPr>
          <w:color w:val="000000"/>
        </w:rPr>
        <w:t>is of direct interest to</w:t>
      </w:r>
      <w:r w:rsidR="00A56630" w:rsidRPr="007B7CD1">
        <w:rPr>
          <w:color w:val="000000"/>
        </w:rPr>
        <w:t xml:space="preserve"> </w:t>
      </w:r>
      <w:r w:rsidRPr="007B7CD1">
        <w:rPr>
          <w:color w:val="000000"/>
        </w:rPr>
        <w:t>the following authorities</w:t>
      </w:r>
      <w:r w:rsidRPr="007B7CD1">
        <w:t>:</w:t>
      </w:r>
    </w:p>
    <w:p w14:paraId="4A9302EE" w14:textId="0309C889" w:rsidR="00E25C2D" w:rsidRPr="00053880" w:rsidRDefault="00E25C2D" w:rsidP="00053880">
      <w:pPr>
        <w:pStyle w:val="ListBullet2"/>
      </w:pPr>
      <w:r w:rsidRPr="00053880">
        <w:t xml:space="preserve">The </w:t>
      </w:r>
      <w:r w:rsidR="00B86DAC">
        <w:t>c</w:t>
      </w:r>
      <w:r w:rsidRPr="00F316C4">
        <w:t xml:space="preserve">ustoms </w:t>
      </w:r>
      <w:r w:rsidR="00B86DAC">
        <w:t>a</w:t>
      </w:r>
      <w:r w:rsidRPr="00F316C4">
        <w:t>dministration</w:t>
      </w:r>
      <w:r w:rsidR="00B86DAC">
        <w:t>,</w:t>
      </w:r>
    </w:p>
    <w:p w14:paraId="04E43B75" w14:textId="36B40B69" w:rsidR="00E25C2D" w:rsidRPr="00053880" w:rsidRDefault="00B86DAC" w:rsidP="00053880">
      <w:pPr>
        <w:pStyle w:val="ListBullet2"/>
      </w:pPr>
      <w:r>
        <w:t>T</w:t>
      </w:r>
      <w:r w:rsidR="00E25C2D" w:rsidRPr="00053880">
        <w:t>he Ministry of Transport</w:t>
      </w:r>
      <w:r>
        <w:t>,</w:t>
      </w:r>
      <w:r w:rsidR="00590512" w:rsidRPr="00053880">
        <w:t xml:space="preserve"> and</w:t>
      </w:r>
    </w:p>
    <w:p w14:paraId="42C9A68F" w14:textId="77777777" w:rsidR="00E25C2D" w:rsidRPr="00053880" w:rsidRDefault="00E25C2D" w:rsidP="00053880">
      <w:pPr>
        <w:pStyle w:val="ListBullet2"/>
      </w:pPr>
      <w:r w:rsidRPr="00053880">
        <w:t>Other agencies involved in border controls.</w:t>
      </w:r>
    </w:p>
    <w:p w14:paraId="3771B366" w14:textId="2A39020A" w:rsidR="00E25C2D" w:rsidRPr="005F7986" w:rsidRDefault="0037560B" w:rsidP="00E25C2D">
      <w:pPr>
        <w:pStyle w:val="Heading3"/>
        <w:rPr>
          <w:rFonts w:ascii="Calibri Light" w:hAnsi="Calibri Light"/>
        </w:rPr>
      </w:pPr>
      <w:bookmarkStart w:id="521" w:name="_Toc515452310"/>
      <w:bookmarkStart w:id="522" w:name="_Toc514872270"/>
      <w:r w:rsidRPr="007B7CD1">
        <w:rPr>
          <w:color w:val="4F81BD"/>
        </w:rPr>
        <w:t xml:space="preserve">Analyzed </w:t>
      </w:r>
      <w:r w:rsidR="00DC01DF" w:rsidRPr="007B7CD1">
        <w:rPr>
          <w:color w:val="4F81BD"/>
        </w:rPr>
        <w:t>Regulations</w:t>
      </w:r>
      <w:bookmarkEnd w:id="521"/>
      <w:bookmarkEnd w:id="522"/>
    </w:p>
    <w:tbl>
      <w:tblPr>
        <w:tblStyle w:val="Tablaconcuadrcula2"/>
        <w:tblW w:w="0" w:type="auto"/>
        <w:jc w:val="center"/>
        <w:tblLook w:val="04A0" w:firstRow="1" w:lastRow="0" w:firstColumn="1" w:lastColumn="0" w:noHBand="0" w:noVBand="1"/>
      </w:tblPr>
      <w:tblGrid>
        <w:gridCol w:w="9620"/>
      </w:tblGrid>
      <w:tr w:rsidR="00E25C2D" w:rsidRPr="00F316C4" w14:paraId="28923FD9" w14:textId="77777777" w:rsidTr="00E207CB">
        <w:trPr>
          <w:jc w:val="center"/>
        </w:trPr>
        <w:tc>
          <w:tcPr>
            <w:tcW w:w="9620" w:type="dxa"/>
          </w:tcPr>
          <w:p w14:paraId="1AF85315" w14:textId="77777777" w:rsidR="00E25C2D" w:rsidRPr="007B7CD1" w:rsidRDefault="00E25C2D" w:rsidP="0061275D">
            <w:pPr>
              <w:pStyle w:val="AnalyzedRegulations"/>
            </w:pPr>
            <w:r w:rsidRPr="007B7CD1">
              <w:t>COMRIEDRE 65: Art. 1, 2 and 16.</w:t>
            </w:r>
          </w:p>
          <w:p w14:paraId="52A0E530" w14:textId="77777777" w:rsidR="003F4AB1" w:rsidRPr="007B7CD1" w:rsidRDefault="003F4AB1" w:rsidP="0061275D">
            <w:pPr>
              <w:pStyle w:val="AnalyzedRegulations"/>
            </w:pPr>
            <w:r w:rsidRPr="007B7CD1">
              <w:t>EU-CAAA: Art. 119</w:t>
            </w:r>
          </w:p>
          <w:p w14:paraId="1FFC2E8B" w14:textId="0B9E6C31" w:rsidR="003F4AB1" w:rsidRPr="007B7CD1" w:rsidRDefault="003F4AB1" w:rsidP="0061275D">
            <w:pPr>
              <w:pStyle w:val="AnalyzedRegulations"/>
            </w:pPr>
            <w:r w:rsidRPr="007B7CD1">
              <w:t>RKC</w:t>
            </w:r>
          </w:p>
        </w:tc>
      </w:tr>
    </w:tbl>
    <w:p w14:paraId="070F61A6" w14:textId="34267E6E" w:rsidR="00E25C2D" w:rsidRPr="007B7CD1" w:rsidRDefault="00E25C2D" w:rsidP="00E25C2D">
      <w:pPr>
        <w:pStyle w:val="Heading3"/>
      </w:pPr>
      <w:bookmarkStart w:id="523" w:name="_Toc515452311"/>
      <w:bookmarkStart w:id="524" w:name="_Toc514872271"/>
      <w:r w:rsidRPr="007B7CD1">
        <w:rPr>
          <w:color w:val="4F81BD"/>
        </w:rPr>
        <w:t>Analysis of Central American Regulations and Goals</w:t>
      </w:r>
      <w:bookmarkEnd w:id="523"/>
      <w:bookmarkEnd w:id="524"/>
    </w:p>
    <w:p w14:paraId="7421CE88" w14:textId="43CD2025" w:rsidR="00E25C2D" w:rsidRPr="007B7CD1" w:rsidRDefault="00E25C2D" w:rsidP="00286068">
      <w:r w:rsidRPr="007B7CD1">
        <w:t xml:space="preserve">COMRIEDRE 65 states in </w:t>
      </w:r>
      <w:r w:rsidR="00554901" w:rsidRPr="007B7CD1">
        <w:t>A</w:t>
      </w:r>
      <w:r w:rsidRPr="007B7CD1">
        <w:t xml:space="preserve">rticle 1 that its objective is to establish a non-discriminatory </w:t>
      </w:r>
      <w:r w:rsidR="00554901" w:rsidRPr="007B7CD1">
        <w:t xml:space="preserve">reciprocal </w:t>
      </w:r>
      <w:r w:rsidRPr="007B7CD1">
        <w:t xml:space="preserve">treatment mechanism for international cargo transportation services between Costa Rica, El Salvador, Guatemala; Honduras, Nicaragua and Panama. Article 2 states that the countries shall authorize </w:t>
      </w:r>
      <w:r w:rsidRPr="007B7CD1">
        <w:rPr>
          <w:color w:val="000000"/>
        </w:rPr>
        <w:t>the following modalities</w:t>
      </w:r>
      <w:r w:rsidR="00A56630" w:rsidRPr="007B7CD1">
        <w:rPr>
          <w:color w:val="000000"/>
        </w:rPr>
        <w:t xml:space="preserve"> </w:t>
      </w:r>
      <w:r w:rsidRPr="007B7CD1">
        <w:t>of transit to all goods coming from or originating in signatory countries and/or third countries, provided that the transit operation begins in a signatory country:</w:t>
      </w:r>
    </w:p>
    <w:p w14:paraId="3C7CB930" w14:textId="2F5711A5" w:rsidR="00E25C2D" w:rsidRPr="00053880" w:rsidRDefault="00E25C2D" w:rsidP="00D47413">
      <w:pPr>
        <w:pStyle w:val="ListLetter"/>
        <w:numPr>
          <w:ilvl w:val="0"/>
          <w:numId w:val="54"/>
        </w:numPr>
      </w:pPr>
      <w:r w:rsidRPr="00053880">
        <w:t xml:space="preserve">From a customs office of departure in a signatory country to a customs office of destination </w:t>
      </w:r>
      <w:r w:rsidR="00554901" w:rsidRPr="00053880">
        <w:t xml:space="preserve">of </w:t>
      </w:r>
      <w:r w:rsidRPr="00053880">
        <w:t>another signatory country;</w:t>
      </w:r>
    </w:p>
    <w:p w14:paraId="17D9296D" w14:textId="3A4CB77D" w:rsidR="00E25C2D" w:rsidRPr="00053880" w:rsidRDefault="00E25C2D" w:rsidP="00A51924">
      <w:pPr>
        <w:pStyle w:val="ListLetter"/>
      </w:pPr>
      <w:r w:rsidRPr="00053880">
        <w:t xml:space="preserve">From a customs office of departure in a signatory country to a non-signatory third country in transit through one or more signatory countries other than </w:t>
      </w:r>
      <w:r w:rsidR="00554901" w:rsidRPr="00053880">
        <w:t xml:space="preserve">that of </w:t>
      </w:r>
      <w:r w:rsidRPr="00053880">
        <w:t>the customs office of departure; and</w:t>
      </w:r>
    </w:p>
    <w:p w14:paraId="0116FCEA" w14:textId="5AE0C60C" w:rsidR="00E25C2D" w:rsidRPr="00053880" w:rsidRDefault="00E25C2D" w:rsidP="00A51924">
      <w:pPr>
        <w:pStyle w:val="ListLetter"/>
      </w:pPr>
      <w:r w:rsidRPr="00053880">
        <w:t xml:space="preserve">From a customs office of departure to a customs office of destination </w:t>
      </w:r>
      <w:r w:rsidRPr="00053880">
        <w:rPr>
          <w:color w:val="000000"/>
        </w:rPr>
        <w:t>located</w:t>
      </w:r>
      <w:r w:rsidR="00A56630" w:rsidRPr="00053880">
        <w:rPr>
          <w:color w:val="000000"/>
        </w:rPr>
        <w:t xml:space="preserve"> </w:t>
      </w:r>
      <w:r w:rsidRPr="00053880">
        <w:t>in the same signatory country, provided it transits through the territory of another signatory country.</w:t>
      </w:r>
    </w:p>
    <w:p w14:paraId="683C6724" w14:textId="19884777" w:rsidR="00E25C2D" w:rsidRPr="007B7CD1" w:rsidRDefault="00E25C2D" w:rsidP="00B44367">
      <w:pPr>
        <w:rPr>
          <w:b/>
        </w:rPr>
      </w:pPr>
      <w:r w:rsidRPr="007B7CD1">
        <w:t xml:space="preserve">Similarly, </w:t>
      </w:r>
      <w:r w:rsidR="0001295C" w:rsidRPr="007B7CD1">
        <w:t xml:space="preserve">Article </w:t>
      </w:r>
      <w:r w:rsidRPr="007B7CD1">
        <w:t xml:space="preserve">16 establishes non-discrimination of customs seals by determining that any seals </w:t>
      </w:r>
      <w:r w:rsidR="0001295C" w:rsidRPr="007B7CD1">
        <w:t xml:space="preserve">affixed </w:t>
      </w:r>
      <w:r w:rsidRPr="007B7CD1">
        <w:t xml:space="preserve">in the </w:t>
      </w:r>
      <w:r w:rsidR="0016417D" w:rsidRPr="007B7CD1">
        <w:t>c</w:t>
      </w:r>
      <w:r w:rsidRPr="007B7CD1">
        <w:t xml:space="preserve">ustoms office of departure of a signatory country shall be accepted by the other signatory countries as if they were their own, </w:t>
      </w:r>
      <w:r w:rsidRPr="007B7CD1">
        <w:rPr>
          <w:color w:val="000000"/>
        </w:rPr>
        <w:t>over the duration of</w:t>
      </w:r>
      <w:r w:rsidR="00A56630" w:rsidRPr="007B7CD1">
        <w:rPr>
          <w:color w:val="000000"/>
        </w:rPr>
        <w:t xml:space="preserve"> </w:t>
      </w:r>
      <w:r w:rsidRPr="007B7CD1">
        <w:t>the international customs transit.</w:t>
      </w:r>
    </w:p>
    <w:p w14:paraId="73D4B07B" w14:textId="77777777" w:rsidR="00E25C2D" w:rsidRPr="005F7986" w:rsidRDefault="00E25C2D" w:rsidP="00E25C2D">
      <w:pPr>
        <w:pStyle w:val="Heading3"/>
        <w:rPr>
          <w:rFonts w:ascii="Calibri Light" w:hAnsi="Calibri Light"/>
        </w:rPr>
      </w:pPr>
      <w:bookmarkStart w:id="525" w:name="_Toc480389143"/>
      <w:bookmarkStart w:id="526" w:name="_Toc515452312"/>
      <w:bookmarkStart w:id="527" w:name="_Toc514872272"/>
      <w:r w:rsidRPr="007B7CD1">
        <w:rPr>
          <w:color w:val="4F81BD"/>
        </w:rPr>
        <w:t>International Agreements</w:t>
      </w:r>
      <w:bookmarkEnd w:id="525"/>
      <w:bookmarkEnd w:id="526"/>
      <w:bookmarkEnd w:id="527"/>
    </w:p>
    <w:p w14:paraId="4183597E" w14:textId="77777777" w:rsidR="00E25C2D" w:rsidRPr="007B7CD1" w:rsidRDefault="00E25C2D" w:rsidP="00E25C2D">
      <w:pPr>
        <w:pStyle w:val="Heading4"/>
        <w:rPr>
          <w:lang w:val="en-US"/>
        </w:rPr>
      </w:pPr>
      <w:r w:rsidRPr="007B7CD1">
        <w:rPr>
          <w:lang w:val="en-US"/>
        </w:rPr>
        <w:t>Association Agreement between Central America and the European Union</w:t>
      </w:r>
    </w:p>
    <w:p w14:paraId="670D0585" w14:textId="21A5D83A" w:rsidR="00E25C2D" w:rsidRPr="007B7CD1" w:rsidRDefault="00E25C2D" w:rsidP="00286068">
      <w:r w:rsidRPr="007B7CD1">
        <w:t xml:space="preserve">Article 119 cites the principle of no less favorable treatment by providing that, without prejudice to legitimate customs control and the supervision of goods in transit, each country shall afford traffic in transit to or from the territory of </w:t>
      </w:r>
      <w:r w:rsidRPr="007B7CD1">
        <w:rPr>
          <w:color w:val="000000"/>
        </w:rPr>
        <w:t>any of</w:t>
      </w:r>
      <w:r w:rsidR="00A56630" w:rsidRPr="007B7CD1">
        <w:rPr>
          <w:color w:val="000000"/>
        </w:rPr>
        <w:t xml:space="preserve"> </w:t>
      </w:r>
      <w:r w:rsidRPr="007B7CD1">
        <w:t xml:space="preserve">the </w:t>
      </w:r>
      <w:r w:rsidR="00945135" w:rsidRPr="007B7CD1">
        <w:t>p</w:t>
      </w:r>
      <w:r w:rsidRPr="007B7CD1">
        <w:t>arties a treatment no less favorable than that granted to traffic in transit through its territory.</w:t>
      </w:r>
    </w:p>
    <w:p w14:paraId="19C84954" w14:textId="71C36C7A" w:rsidR="00E25C2D" w:rsidRPr="007B7CD1" w:rsidRDefault="00E25C2D" w:rsidP="00E25C2D">
      <w:pPr>
        <w:pStyle w:val="Heading3"/>
      </w:pPr>
      <w:bookmarkStart w:id="528" w:name="_Toc515452313"/>
      <w:bookmarkStart w:id="529" w:name="_Toc514872273"/>
      <w:r w:rsidRPr="007B7CD1">
        <w:rPr>
          <w:color w:val="4F81BD"/>
        </w:rPr>
        <w:t>International</w:t>
      </w:r>
      <w:r w:rsidR="00A139B8" w:rsidRPr="007B7CD1">
        <w:rPr>
          <w:color w:val="4F81BD"/>
        </w:rPr>
        <w:t xml:space="preserve"> Best</w:t>
      </w:r>
      <w:r w:rsidRPr="007B7CD1">
        <w:rPr>
          <w:color w:val="4F81BD"/>
        </w:rPr>
        <w:t xml:space="preserve"> Practices</w:t>
      </w:r>
      <w:bookmarkEnd w:id="528"/>
      <w:bookmarkEnd w:id="529"/>
    </w:p>
    <w:p w14:paraId="55EC1567" w14:textId="1E13BC12" w:rsidR="00F9486F" w:rsidRDefault="00E25C2D" w:rsidP="006167B0">
      <w:r w:rsidRPr="007B7CD1">
        <w:t>The RKC (Annex E) establishes a good practice:</w:t>
      </w:r>
      <w:bookmarkStart w:id="530" w:name="_Toc515452314"/>
      <w:bookmarkStart w:id="531" w:name="_Toc514872274"/>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5CA6EA36" w14:textId="77777777" w:rsidTr="00154085">
        <w:trPr>
          <w:jc w:val="center"/>
        </w:trPr>
        <w:tc>
          <w:tcPr>
            <w:tcW w:w="8640" w:type="dxa"/>
            <w:shd w:val="clear" w:color="auto" w:fill="F2F2F2" w:themeFill="background1" w:themeFillShade="F2"/>
          </w:tcPr>
          <w:p w14:paraId="6CF58873" w14:textId="77777777" w:rsidR="00F9486F" w:rsidRDefault="00383E5D" w:rsidP="00383E5D">
            <w:pPr>
              <w:pStyle w:val="BoxRegulationHead4"/>
            </w:pPr>
            <w:r w:rsidRPr="00383E5D">
              <w:t>17. Recommended Practice</w:t>
            </w:r>
          </w:p>
          <w:p w14:paraId="78351FCD" w14:textId="1E457CCE" w:rsidR="000B5D09" w:rsidRDefault="000B5D09" w:rsidP="000B5D09">
            <w:pPr>
              <w:pStyle w:val="BoxRegulationBody"/>
            </w:pPr>
            <w:r>
              <w:t>Customs seals and identification marks affixed by foreign Customs should be accepted for the purposes of the Customs transit operation unless:</w:t>
            </w:r>
          </w:p>
          <w:p w14:paraId="291204E5" w14:textId="09FD6ED8" w:rsidR="000B5D09" w:rsidRDefault="000B5D09" w:rsidP="000B5D09">
            <w:pPr>
              <w:pStyle w:val="BoxRegulationBullet1"/>
            </w:pPr>
            <w:r>
              <w:t>they are considered not to be sufficient;</w:t>
            </w:r>
          </w:p>
          <w:p w14:paraId="33527DC3" w14:textId="323E7E72" w:rsidR="000B5D09" w:rsidRDefault="000B5D09" w:rsidP="000B5D09">
            <w:pPr>
              <w:pStyle w:val="BoxRegulationBullet1"/>
            </w:pPr>
            <w:r>
              <w:t>they are not secure; or</w:t>
            </w:r>
          </w:p>
          <w:p w14:paraId="7EAF80FF" w14:textId="7C6528DB" w:rsidR="000B5D09" w:rsidRDefault="000B5D09" w:rsidP="000B5D09">
            <w:pPr>
              <w:pStyle w:val="BoxRegulationBullet1"/>
            </w:pPr>
            <w:r>
              <w:t>the Customs proceed to an examination of the goods.</w:t>
            </w:r>
          </w:p>
          <w:p w14:paraId="352EBA1E" w14:textId="2DF4AAB4" w:rsidR="00383E5D" w:rsidRPr="00D2742A" w:rsidRDefault="000B5D09" w:rsidP="000B5D09">
            <w:pPr>
              <w:pStyle w:val="BoxRegulationBody"/>
            </w:pPr>
            <w:r>
              <w:t>When foreign Customs seals and fastenings have been accepted in a Customs territory, they should be afforded the same legal protection in that territory as national seals and fastenings.</w:t>
            </w:r>
          </w:p>
        </w:tc>
      </w:tr>
    </w:tbl>
    <w:p w14:paraId="0091ADFB" w14:textId="386691B5" w:rsidR="00E25C2D" w:rsidRPr="007B7CD1" w:rsidRDefault="002956CA" w:rsidP="00E25C2D">
      <w:pPr>
        <w:pStyle w:val="Heading3"/>
      </w:pPr>
      <w:r w:rsidRPr="007B7CD1">
        <w:rPr>
          <w:color w:val="4F81BD"/>
        </w:rPr>
        <w:t>Identified Gaps</w:t>
      </w:r>
      <w:bookmarkEnd w:id="530"/>
      <w:bookmarkEnd w:id="531"/>
    </w:p>
    <w:p w14:paraId="6FCC3412" w14:textId="6733D156" w:rsidR="00E25C2D" w:rsidRPr="007B7CD1" w:rsidRDefault="00E25C2D" w:rsidP="00286068">
      <w:r w:rsidRPr="007B7CD1">
        <w:t xml:space="preserve">CAUCA and RECAUCA </w:t>
      </w:r>
      <w:r w:rsidRPr="007B7CD1">
        <w:rPr>
          <w:color w:val="000000"/>
        </w:rPr>
        <w:t>do not include an express provision on the non-discriminatory treatment</w:t>
      </w:r>
      <w:r w:rsidR="00A56630" w:rsidRPr="007B7CD1">
        <w:rPr>
          <w:color w:val="000000"/>
        </w:rPr>
        <w:t xml:space="preserve"> </w:t>
      </w:r>
      <w:r w:rsidRPr="007B7CD1">
        <w:t xml:space="preserve">to be afforded to goods </w:t>
      </w:r>
      <w:r w:rsidR="000523A3" w:rsidRPr="007B7CD1">
        <w:t>under</w:t>
      </w:r>
      <w:r w:rsidRPr="007B7CD1">
        <w:t xml:space="preserve"> the customs transit regime, when they pass in transit </w:t>
      </w:r>
      <w:r w:rsidR="000523A3" w:rsidRPr="007B7CD1">
        <w:t xml:space="preserve">from their place of origin </w:t>
      </w:r>
      <w:r w:rsidRPr="007B7CD1">
        <w:t xml:space="preserve">through any other country. COMRIEDRE 65 </w:t>
      </w:r>
      <w:r w:rsidR="000523A3" w:rsidRPr="007B7CD1">
        <w:t>specifically provides for</w:t>
      </w:r>
      <w:r w:rsidRPr="007B7CD1">
        <w:t xml:space="preserve"> non-discriminatory treatment, but only for signatory countries and international land transit of cargo. No mention is made of non-discriminatory treatment for international maritime transit or international air </w:t>
      </w:r>
      <w:r w:rsidR="000523A3" w:rsidRPr="007B7CD1">
        <w:t>transit</w:t>
      </w:r>
      <w:r w:rsidRPr="007B7CD1">
        <w:t>.</w:t>
      </w:r>
    </w:p>
    <w:p w14:paraId="1A3591FC" w14:textId="70D005C5" w:rsidR="00E25C2D" w:rsidRPr="007B7CD1" w:rsidRDefault="00E25C2D" w:rsidP="005F7986">
      <w:r w:rsidRPr="007B7CD1">
        <w:t xml:space="preserve">The importance of this principle </w:t>
      </w:r>
      <w:r w:rsidR="000523A3" w:rsidRPr="007B7CD1">
        <w:t>merits its explicit inclusion</w:t>
      </w:r>
      <w:r w:rsidRPr="007B7CD1">
        <w:t xml:space="preserve"> in a provision under CAUCA, and it should cover countries other than the signatories of the Central American Agreement. As it is conceived today, the regulation creates discrimination for non-signatory countries, which constitutes a gap with the </w:t>
      </w:r>
      <w:r w:rsidR="00B62421" w:rsidRPr="007B7CD1">
        <w:t>TFA</w:t>
      </w:r>
      <w:r w:rsidRPr="007B7CD1">
        <w:t>.</w:t>
      </w:r>
    </w:p>
    <w:p w14:paraId="4A5C5E03" w14:textId="77777777" w:rsidR="00E25C2D" w:rsidRPr="00545AE9" w:rsidRDefault="00E25C2D" w:rsidP="00E25C2D">
      <w:pPr>
        <w:pStyle w:val="Heading3"/>
        <w:pBdr>
          <w:bottom w:val="single" w:sz="4" w:space="1" w:color="auto"/>
        </w:pBdr>
        <w:spacing w:before="0" w:after="0"/>
      </w:pPr>
      <w:bookmarkStart w:id="532" w:name="_Toc515452315"/>
      <w:bookmarkStart w:id="533" w:name="_Toc514872275"/>
      <w:r w:rsidRPr="007B7CD1">
        <w:rPr>
          <w:color w:val="4F81BD"/>
        </w:rPr>
        <w:t>Recommendations</w:t>
      </w:r>
      <w:bookmarkEnd w:id="532"/>
      <w:bookmarkEnd w:id="533"/>
    </w:p>
    <w:p w14:paraId="2110256A" w14:textId="788BA2A9" w:rsidR="00E25C2D" w:rsidRPr="00053880" w:rsidRDefault="00E25C2D" w:rsidP="00053880">
      <w:pPr>
        <w:pStyle w:val="ListBullet"/>
      </w:pPr>
      <w:r w:rsidRPr="00053880">
        <w:t>CAUCA should include an express provision that contemplates:</w:t>
      </w:r>
    </w:p>
    <w:p w14:paraId="03782615" w14:textId="49F2C1C2" w:rsidR="00E25C2D" w:rsidRPr="00053880" w:rsidRDefault="002F1714" w:rsidP="00053880">
      <w:pPr>
        <w:pStyle w:val="ListBullet2"/>
      </w:pPr>
      <w:r w:rsidRPr="00053880">
        <w:t>Inclusion of reciprocal and non-discriminatory treatment for signatory countries and third countries</w:t>
      </w:r>
      <w:r w:rsidRPr="00053880" w:rsidDel="002F1714">
        <w:t xml:space="preserve"> </w:t>
      </w:r>
      <w:r w:rsidRPr="00053880">
        <w:t>in the</w:t>
      </w:r>
      <w:r w:rsidR="00E25C2D" w:rsidRPr="00053880">
        <w:t xml:space="preserve"> regulations on the transit regime, in all their forms, in RECAUCA or other legal instrument</w:t>
      </w:r>
      <w:r w:rsidR="008F041B">
        <w:t>s</w:t>
      </w:r>
      <w:r w:rsidR="00E25C2D" w:rsidRPr="00053880">
        <w:t xml:space="preserve"> at the Central American level; </w:t>
      </w:r>
      <w:r w:rsidRPr="00053880">
        <w:t>and</w:t>
      </w:r>
    </w:p>
    <w:p w14:paraId="3359AD8D" w14:textId="01001070" w:rsidR="00E25C2D" w:rsidRPr="00053880" w:rsidRDefault="00E25C2D" w:rsidP="00053880">
      <w:pPr>
        <w:pStyle w:val="ListBullet2"/>
      </w:pPr>
      <w:r w:rsidRPr="00053880">
        <w:t xml:space="preserve">The principle of </w:t>
      </w:r>
      <w:r w:rsidR="002F1714" w:rsidRPr="00053880">
        <w:t xml:space="preserve">domestic </w:t>
      </w:r>
      <w:r w:rsidRPr="00053880">
        <w:t xml:space="preserve">treatment, prohibiting less favorable treatment of goods passing through their territory when they are in transit through any other country, as if they were transported from their place of origin without </w:t>
      </w:r>
      <w:r w:rsidR="002F1714" w:rsidRPr="00053880">
        <w:t xml:space="preserve">passing </w:t>
      </w:r>
      <w:r w:rsidRPr="00053880">
        <w:t>through any other country.</w:t>
      </w:r>
    </w:p>
    <w:p w14:paraId="201FA0D9" w14:textId="1A4CF617" w:rsidR="0088576E" w:rsidRPr="00053880" w:rsidRDefault="00E25C2D" w:rsidP="00053880">
      <w:pPr>
        <w:pStyle w:val="ListBullet"/>
      </w:pPr>
      <w:r w:rsidRPr="00053880">
        <w:t xml:space="preserve">CAUCA should include a provision expressly stating that customs seals </w:t>
      </w:r>
      <w:r w:rsidR="002F1714" w:rsidRPr="00053880">
        <w:t xml:space="preserve">affixed </w:t>
      </w:r>
      <w:r w:rsidRPr="00053880">
        <w:t>in the customs office of departure of a third country or of a signatory country shall be accepted by the other signatory countries as if they were their own, provided that they fulfill the security characteristics laid out in RECAUCA.</w:t>
      </w:r>
    </w:p>
    <w:p w14:paraId="176442AC" w14:textId="158980FD" w:rsidR="00E25C2D" w:rsidRPr="00053880" w:rsidRDefault="002F1714" w:rsidP="00053880">
      <w:pPr>
        <w:pStyle w:val="ListBullet"/>
      </w:pPr>
      <w:r w:rsidRPr="00053880">
        <w:t>B</w:t>
      </w:r>
      <w:r w:rsidR="00E25C2D" w:rsidRPr="00053880">
        <w:t xml:space="preserve">y </w:t>
      </w:r>
      <w:r w:rsidR="00E25C2D" w:rsidRPr="00053880">
        <w:rPr>
          <w:color w:val="000000"/>
        </w:rPr>
        <w:t>virtue of</w:t>
      </w:r>
      <w:r w:rsidR="00A56630" w:rsidRPr="00053880">
        <w:rPr>
          <w:color w:val="000000"/>
        </w:rPr>
        <w:t xml:space="preserve"> </w:t>
      </w:r>
      <w:r w:rsidR="00E25C2D" w:rsidRPr="00053880">
        <w:t xml:space="preserve">the legal provision </w:t>
      </w:r>
      <w:r w:rsidRPr="00053880">
        <w:t xml:space="preserve">in </w:t>
      </w:r>
      <w:r w:rsidR="00E25C2D" w:rsidRPr="00053880">
        <w:t xml:space="preserve">CAUCA, </w:t>
      </w:r>
      <w:r w:rsidRPr="00053880">
        <w:t xml:space="preserve">RECAUCA should </w:t>
      </w:r>
      <w:r w:rsidR="00E25C2D" w:rsidRPr="00053880">
        <w:t xml:space="preserve">confirm the acceptance of the seals and expressly indicate the conditions for </w:t>
      </w:r>
      <w:r w:rsidRPr="00053880">
        <w:t xml:space="preserve">considering </w:t>
      </w:r>
      <w:r w:rsidR="00E25C2D" w:rsidRPr="00053880">
        <w:t xml:space="preserve">such seals </w:t>
      </w:r>
      <w:r w:rsidRPr="00053880">
        <w:t>secure</w:t>
      </w:r>
      <w:r w:rsidR="00E25C2D" w:rsidRPr="00053880">
        <w:t>, following good international practices.</w:t>
      </w:r>
    </w:p>
    <w:p w14:paraId="51A9F279" w14:textId="7C31DC2C" w:rsidR="00E25C2D" w:rsidRPr="007B7CD1" w:rsidRDefault="00E25C2D" w:rsidP="00286068">
      <w:pPr>
        <w:contextualSpacing/>
      </w:pPr>
      <w:r w:rsidRPr="007B7CD1">
        <w:t xml:space="preserve">In the events mentioned above, where reference is made to </w:t>
      </w:r>
      <w:r w:rsidR="001B35F8" w:rsidRPr="007B7CD1">
        <w:t xml:space="preserve">non-signatory </w:t>
      </w:r>
      <w:r w:rsidRPr="007B7CD1">
        <w:t xml:space="preserve">countries </w:t>
      </w:r>
      <w:r w:rsidR="001B35F8" w:rsidRPr="007B7CD1">
        <w:t>of</w:t>
      </w:r>
      <w:r w:rsidRPr="007B7CD1">
        <w:t xml:space="preserve"> the Central American Integration System, it should be </w:t>
      </w:r>
      <w:r w:rsidRPr="007B7CD1">
        <w:rPr>
          <w:color w:val="000000"/>
        </w:rPr>
        <w:t>expressly</w:t>
      </w:r>
      <w:r w:rsidR="00A56630" w:rsidRPr="007B7CD1">
        <w:rPr>
          <w:color w:val="000000"/>
        </w:rPr>
        <w:t xml:space="preserve"> </w:t>
      </w:r>
      <w:r w:rsidRPr="007B7CD1">
        <w:t xml:space="preserve">provided that the treatment and principles set forth herein shall apply, provided that </w:t>
      </w:r>
      <w:r w:rsidRPr="007B7CD1">
        <w:rPr>
          <w:color w:val="000000"/>
        </w:rPr>
        <w:t>the third countries in question</w:t>
      </w:r>
      <w:r w:rsidR="00A56630" w:rsidRPr="007B7CD1">
        <w:rPr>
          <w:color w:val="000000"/>
        </w:rPr>
        <w:t xml:space="preserve"> </w:t>
      </w:r>
      <w:r w:rsidRPr="007B7CD1">
        <w:t>grant similar treatment or reciprocity to the Central American countries.</w:t>
      </w:r>
      <w:r w:rsidRPr="007B7CD1">
        <w:rPr>
          <w:rStyle w:val="FootnoteReference"/>
        </w:rPr>
        <w:footnoteReference w:id="9"/>
      </w:r>
    </w:p>
    <w:p w14:paraId="7FC7F707" w14:textId="7C0564BB" w:rsidR="00E25C2D" w:rsidRPr="00545AE9" w:rsidRDefault="001F6F2E" w:rsidP="00E25C2D">
      <w:pPr>
        <w:pStyle w:val="Heading2"/>
      </w:pPr>
      <w:bookmarkStart w:id="534" w:name="_Toc480389148"/>
      <w:bookmarkStart w:id="535" w:name="_Toc515452316"/>
      <w:bookmarkStart w:id="536" w:name="_Toc514872276"/>
      <w:r w:rsidRPr="007B7CD1">
        <w:rPr>
          <w:color w:val="4F81BD"/>
        </w:rPr>
        <w:t>Sections</w:t>
      </w:r>
      <w:r w:rsidR="00E25C2D" w:rsidRPr="007B7CD1">
        <w:rPr>
          <w:color w:val="4F81BD"/>
        </w:rPr>
        <w:t xml:space="preserve"> 11.5, 11.6, 11.7, 11.8, 11.9 and 11.10</w:t>
      </w:r>
      <w:bookmarkEnd w:id="534"/>
      <w:r w:rsidR="00E25C2D" w:rsidRPr="007B7CD1">
        <w:rPr>
          <w:color w:val="4F81BD"/>
        </w:rPr>
        <w:t xml:space="preserve"> - Procedures and </w:t>
      </w:r>
      <w:r w:rsidR="001B35F8" w:rsidRPr="007B7CD1">
        <w:rPr>
          <w:color w:val="4F81BD"/>
        </w:rPr>
        <w:t xml:space="preserve">Controls Applicable </w:t>
      </w:r>
      <w:r w:rsidR="00E25C2D" w:rsidRPr="007B7CD1">
        <w:rPr>
          <w:color w:val="4F81BD"/>
        </w:rPr>
        <w:t xml:space="preserve">to </w:t>
      </w:r>
      <w:r w:rsidR="001B35F8" w:rsidRPr="007B7CD1">
        <w:rPr>
          <w:color w:val="4F81BD"/>
        </w:rPr>
        <w:t>T</w:t>
      </w:r>
      <w:r w:rsidR="00E25C2D" w:rsidRPr="007B7CD1">
        <w:rPr>
          <w:color w:val="4F81BD"/>
        </w:rPr>
        <w:t>ransit</w:t>
      </w:r>
      <w:bookmarkEnd w:id="535"/>
      <w:bookmarkEnd w:id="536"/>
    </w:p>
    <w:p w14:paraId="597B2CC6" w14:textId="77777777" w:rsidR="00F12F44" w:rsidRPr="007B7CD1" w:rsidRDefault="00F12F44" w:rsidP="00286068">
      <w:r w:rsidRPr="007B7CD1">
        <w:t>These paragraphs establish the main facilities that the customs transit procedure should have. The first paragraph, which refers to encouraging countries to create physically separate infrastructure for traffic in transit, seeks to facilitate and, above all, expedite the movement of goods in transit.</w:t>
      </w:r>
    </w:p>
    <w:p w14:paraId="522CAA77" w14:textId="1E1ECA10" w:rsidR="00F12F44" w:rsidRPr="007B7CD1" w:rsidRDefault="00F12F44" w:rsidP="005F7986">
      <w:r w:rsidRPr="007B7CD1">
        <w:t xml:space="preserve">The most important aspect of this paragraph is that it is not </w:t>
      </w:r>
      <w:r w:rsidRPr="007B7CD1">
        <w:rPr>
          <w:color w:val="000000"/>
        </w:rPr>
        <w:t>in any way</w:t>
      </w:r>
      <w:r w:rsidR="00A56630" w:rsidRPr="007B7CD1">
        <w:rPr>
          <w:color w:val="000000"/>
        </w:rPr>
        <w:t xml:space="preserve"> </w:t>
      </w:r>
      <w:r w:rsidRPr="007B7CD1">
        <w:t xml:space="preserve">an obligation that members acquire, but rather it is simply about making them make an effort </w:t>
      </w:r>
      <w:r w:rsidRPr="007B7CD1">
        <w:rPr>
          <w:color w:val="000000"/>
        </w:rPr>
        <w:t>taking into account</w:t>
      </w:r>
      <w:r w:rsidR="00A56630" w:rsidRPr="007B7CD1">
        <w:rPr>
          <w:color w:val="000000"/>
        </w:rPr>
        <w:t xml:space="preserve"> </w:t>
      </w:r>
      <w:r w:rsidRPr="007B7CD1">
        <w:t>their own economic and other limitations.</w:t>
      </w:r>
    </w:p>
    <w:p w14:paraId="596EDDF1" w14:textId="77777777" w:rsidR="00F12F44" w:rsidRPr="007B7CD1" w:rsidRDefault="00F12F44" w:rsidP="000976A8">
      <w:r w:rsidRPr="007B7CD1">
        <w:t>The other paragraphs refer to the minimum facilities that traffic in transit must have in each of its stages (pre-start phase, post-acceptance phase and end of the regime stage).</w:t>
      </w:r>
    </w:p>
    <w:p w14:paraId="34AA2F2A" w14:textId="77777777" w:rsidR="00F12F44" w:rsidRPr="007B7CD1" w:rsidRDefault="00F12F44" w:rsidP="003E5B2D">
      <w:r w:rsidRPr="007B7CD1">
        <w:t>Specifically, it states that countries should not impose formalities, documentation requirements or customs controls in relation to traffic in transit except for the identification of merchandise and to verify compliance with traffic regulations. Once admitted into the territory of the country, they must continue without being subject to charges, delays, or restrictions, until they leave the territory of the country and the transit operation ends.</w:t>
      </w:r>
    </w:p>
    <w:p w14:paraId="5792CBBA" w14:textId="043D0150" w:rsidR="00F12F44" w:rsidRPr="007B7CD1" w:rsidRDefault="00F12F44" w:rsidP="00B01D11">
      <w:r w:rsidRPr="007B7CD1">
        <w:rPr>
          <w:color w:val="000000"/>
        </w:rPr>
        <w:t>In this regard, countries</w:t>
      </w:r>
      <w:r w:rsidR="00A56630" w:rsidRPr="007B7CD1">
        <w:rPr>
          <w:color w:val="000000"/>
        </w:rPr>
        <w:t xml:space="preserve"> </w:t>
      </w:r>
      <w:r w:rsidRPr="007B7CD1">
        <w:t>should facilitate procedures allowing the advance processing of documents and not applying technical regulations or evaluation procedures that constitute technical obstacles.</w:t>
      </w:r>
    </w:p>
    <w:p w14:paraId="1E24874C" w14:textId="77777777" w:rsidR="00F12F44" w:rsidRPr="007B7CD1" w:rsidRDefault="00F12F44" w:rsidP="00545AE9">
      <w:r w:rsidRPr="007B7CD1">
        <w:t>These paragraphs are of special interest for:</w:t>
      </w:r>
    </w:p>
    <w:p w14:paraId="0CAE6D0A" w14:textId="572618F7" w:rsidR="00F12F44" w:rsidRPr="00053880" w:rsidRDefault="00F12F44" w:rsidP="00D47413">
      <w:pPr>
        <w:pStyle w:val="ListBullet"/>
      </w:pPr>
      <w:r w:rsidRPr="00053880">
        <w:t>Customs</w:t>
      </w:r>
    </w:p>
    <w:p w14:paraId="5F0D6680" w14:textId="6B989844" w:rsidR="00F12F44" w:rsidRPr="00053880" w:rsidRDefault="00F12F44" w:rsidP="00D47413">
      <w:pPr>
        <w:pStyle w:val="ListBullet"/>
      </w:pPr>
      <w:r w:rsidRPr="00053880">
        <w:t>Ministry of Transport</w:t>
      </w:r>
    </w:p>
    <w:p w14:paraId="20223822" w14:textId="339BC074" w:rsidR="00F12F44" w:rsidRPr="00053880" w:rsidRDefault="00F12F44" w:rsidP="00D47413">
      <w:pPr>
        <w:pStyle w:val="ListBullet"/>
      </w:pPr>
      <w:r w:rsidRPr="00053880">
        <w:t>Quarantine Services (Ministry of Agriculture)</w:t>
      </w:r>
    </w:p>
    <w:p w14:paraId="1EA7DF4C" w14:textId="0C6BDF78" w:rsidR="00F12F44" w:rsidRPr="00053880" w:rsidRDefault="00BA0C0E" w:rsidP="00D47413">
      <w:pPr>
        <w:pStyle w:val="ListBullet"/>
      </w:pPr>
      <w:r w:rsidRPr="00053880">
        <w:t>Imm</w:t>
      </w:r>
      <w:r w:rsidR="00F12F44" w:rsidRPr="00053880">
        <w:t>igration</w:t>
      </w:r>
    </w:p>
    <w:p w14:paraId="1C00AEC3" w14:textId="5A196A43" w:rsidR="00E25C2D" w:rsidRPr="005F7986" w:rsidRDefault="0037560B" w:rsidP="00E25C2D">
      <w:pPr>
        <w:pStyle w:val="Heading3"/>
        <w:rPr>
          <w:rFonts w:ascii="Calibri Light" w:hAnsi="Calibri Light"/>
        </w:rPr>
      </w:pPr>
      <w:bookmarkStart w:id="537" w:name="_Toc515452317"/>
      <w:bookmarkStart w:id="538" w:name="_Toc514872277"/>
      <w:r w:rsidRPr="007B7CD1">
        <w:rPr>
          <w:color w:val="4F81BD"/>
        </w:rPr>
        <w:t xml:space="preserve">Analyzed </w:t>
      </w:r>
      <w:r w:rsidR="0026394C" w:rsidRPr="007B7CD1">
        <w:rPr>
          <w:color w:val="4F81BD"/>
        </w:rPr>
        <w:t>Regulations</w:t>
      </w:r>
      <w:bookmarkEnd w:id="537"/>
      <w:bookmarkEnd w:id="538"/>
    </w:p>
    <w:tbl>
      <w:tblPr>
        <w:tblStyle w:val="Tablaconcuadrcula2"/>
        <w:tblW w:w="0" w:type="auto"/>
        <w:tblLook w:val="04A0" w:firstRow="1" w:lastRow="0" w:firstColumn="1" w:lastColumn="0" w:noHBand="0" w:noVBand="1"/>
      </w:tblPr>
      <w:tblGrid>
        <w:gridCol w:w="8494"/>
      </w:tblGrid>
      <w:tr w:rsidR="00E25C2D" w:rsidRPr="00F316C4" w14:paraId="49F6A23F" w14:textId="77777777" w:rsidTr="00E207CB">
        <w:tc>
          <w:tcPr>
            <w:tcW w:w="8494" w:type="dxa"/>
            <w:tcBorders>
              <w:top w:val="single" w:sz="4" w:space="0" w:color="auto"/>
              <w:left w:val="single" w:sz="4" w:space="0" w:color="auto"/>
              <w:bottom w:val="single" w:sz="4" w:space="0" w:color="auto"/>
              <w:right w:val="single" w:sz="4" w:space="0" w:color="auto"/>
            </w:tcBorders>
          </w:tcPr>
          <w:p w14:paraId="40DDAEE2" w14:textId="58164F0E" w:rsidR="00BA0C0E" w:rsidRPr="007B7CD1" w:rsidRDefault="00BA0C0E" w:rsidP="0061275D">
            <w:pPr>
              <w:pStyle w:val="AnalyzedRegulations"/>
              <w:rPr>
                <w:lang w:val="es-ES_tradnl"/>
              </w:rPr>
            </w:pPr>
            <w:r w:rsidRPr="007B7CD1">
              <w:rPr>
                <w:lang w:val="es-ES_tradnl"/>
              </w:rPr>
              <w:t>CAUCA: Arts.</w:t>
            </w:r>
            <w:r w:rsidR="00F73DFD" w:rsidRPr="007B7CD1">
              <w:rPr>
                <w:lang w:val="es-ES_tradnl"/>
              </w:rPr>
              <w:t xml:space="preserve"> </w:t>
            </w:r>
            <w:r w:rsidRPr="007B7CD1">
              <w:rPr>
                <w:lang w:val="es-ES_tradnl"/>
              </w:rPr>
              <w:t>9, 10, 55</w:t>
            </w:r>
          </w:p>
          <w:p w14:paraId="138AF3DD" w14:textId="3B193E7E" w:rsidR="00BA0C0E" w:rsidRPr="007B7CD1" w:rsidRDefault="00BA0C0E" w:rsidP="0061275D">
            <w:pPr>
              <w:pStyle w:val="AnalyzedRegulations"/>
            </w:pPr>
            <w:r w:rsidRPr="007B7CD1">
              <w:rPr>
                <w:lang w:val="es-ES_tradnl"/>
              </w:rPr>
              <w:t>RECAUCA: Arts.</w:t>
            </w:r>
            <w:r w:rsidR="00F73DFD" w:rsidRPr="007B7CD1">
              <w:rPr>
                <w:lang w:val="es-ES_tradnl"/>
              </w:rPr>
              <w:t xml:space="preserve"> </w:t>
            </w:r>
            <w:r w:rsidRPr="007B7CD1">
              <w:rPr>
                <w:lang w:val="es-ES_tradnl"/>
              </w:rPr>
              <w:t xml:space="preserve">102, 103, 330, 390, 391, 392, 394, 395, 396, 397, 398, 399, 400, 401, 402, 403, </w:t>
            </w:r>
            <w:r w:rsidRPr="007B7CD1">
              <w:t>404, 405, 406, 407, 408, 409, 411, 412, 413, 414, 416, 417, 419, 420, 421, 422, 571.</w:t>
            </w:r>
          </w:p>
          <w:p w14:paraId="54BA1E01" w14:textId="0A96728D" w:rsidR="00BA0C0E" w:rsidRPr="007B7CD1" w:rsidRDefault="00BA0C0E" w:rsidP="0061275D">
            <w:pPr>
              <w:pStyle w:val="AnalyzedRegulations"/>
            </w:pPr>
            <w:r w:rsidRPr="007B7CD1">
              <w:t>COMRIEDRE Resolution 65 of 2001 Arts. 65: 5-13, 14, 17, 18, 19-25, 30, 31</w:t>
            </w:r>
          </w:p>
          <w:p w14:paraId="031DF977" w14:textId="7012D413" w:rsidR="00BA0C0E" w:rsidRPr="007B7CD1" w:rsidRDefault="00BA0C0E" w:rsidP="0061275D">
            <w:pPr>
              <w:pStyle w:val="AnalyzedRegulations"/>
            </w:pPr>
            <w:r w:rsidRPr="007B7CD1">
              <w:t>COMRIEDRE Resolution 66 of 2013</w:t>
            </w:r>
          </w:p>
          <w:p w14:paraId="7E742D31" w14:textId="527F461B" w:rsidR="00E25C2D" w:rsidRPr="007B7CD1" w:rsidRDefault="00BA0C0E" w:rsidP="0061275D">
            <w:pPr>
              <w:pStyle w:val="AnalyzedRegulations"/>
            </w:pPr>
            <w:r w:rsidRPr="007B7CD1">
              <w:t>EFTA</w:t>
            </w:r>
            <w:r w:rsidR="00984CD8">
              <w:t>-CA</w:t>
            </w:r>
            <w:r w:rsidRPr="007B7CD1">
              <w:t>: Art.</w:t>
            </w:r>
            <w:r w:rsidR="00F73DFD" w:rsidRPr="007B7CD1">
              <w:t xml:space="preserve"> </w:t>
            </w:r>
            <w:r w:rsidRPr="007B7CD1">
              <w:t>6 Annex VII</w:t>
            </w:r>
          </w:p>
        </w:tc>
      </w:tr>
    </w:tbl>
    <w:p w14:paraId="45381F5E" w14:textId="77B16DF2" w:rsidR="00E25C2D" w:rsidRPr="007B7CD1" w:rsidRDefault="00E25C2D" w:rsidP="00E25C2D">
      <w:pPr>
        <w:pStyle w:val="Heading3"/>
      </w:pPr>
      <w:bookmarkStart w:id="539" w:name="_Toc480389149"/>
      <w:bookmarkStart w:id="540" w:name="_Toc515452318"/>
      <w:bookmarkStart w:id="541" w:name="_Toc514872278"/>
      <w:r w:rsidRPr="007B7CD1">
        <w:rPr>
          <w:color w:val="4F81BD"/>
        </w:rPr>
        <w:t>Analysis of Central American Regulations and Goals</w:t>
      </w:r>
      <w:bookmarkEnd w:id="539"/>
      <w:bookmarkEnd w:id="540"/>
      <w:bookmarkEnd w:id="541"/>
    </w:p>
    <w:p w14:paraId="15182700" w14:textId="2576ADE2" w:rsidR="00E25C2D" w:rsidRPr="007B7CD1" w:rsidRDefault="00E25C2D" w:rsidP="00E25C2D">
      <w:r w:rsidRPr="007B7CD1">
        <w:t>CAUCA only includes the definition of the regime.</w:t>
      </w:r>
    </w:p>
    <w:p w14:paraId="5A9CFA46" w14:textId="023BB3AF" w:rsidR="00E25C2D" w:rsidRPr="007B7CD1" w:rsidRDefault="00E25C2D" w:rsidP="00286068">
      <w:r w:rsidRPr="007B7CD1">
        <w:t xml:space="preserve">RECAUCA develops some </w:t>
      </w:r>
      <w:r w:rsidRPr="007B7CD1">
        <w:rPr>
          <w:color w:val="000000"/>
        </w:rPr>
        <w:t>of the</w:t>
      </w:r>
      <w:r w:rsidR="00A56630" w:rsidRPr="007B7CD1">
        <w:rPr>
          <w:color w:val="000000"/>
        </w:rPr>
        <w:t xml:space="preserve"> </w:t>
      </w:r>
      <w:r w:rsidRPr="007B7CD1">
        <w:t xml:space="preserve">formalities and regulates </w:t>
      </w:r>
      <w:r w:rsidRPr="007B7CD1">
        <w:rPr>
          <w:color w:val="000000"/>
        </w:rPr>
        <w:t>some</w:t>
      </w:r>
      <w:r w:rsidR="00A56630" w:rsidRPr="007B7CD1">
        <w:rPr>
          <w:color w:val="000000"/>
        </w:rPr>
        <w:t xml:space="preserve"> </w:t>
      </w:r>
      <w:r w:rsidRPr="007B7CD1">
        <w:t xml:space="preserve">aspects of internal transit. It provides that international ground customs transit shall be governed by </w:t>
      </w:r>
      <w:r w:rsidRPr="007B7CD1">
        <w:rPr>
          <w:color w:val="000000"/>
        </w:rPr>
        <w:t>the provisions of</w:t>
      </w:r>
      <w:r w:rsidR="00A56630" w:rsidRPr="007B7CD1">
        <w:rPr>
          <w:color w:val="000000"/>
        </w:rPr>
        <w:t xml:space="preserve"> </w:t>
      </w:r>
      <w:r w:rsidR="00DC674B">
        <w:t>RECAUCA</w:t>
      </w:r>
      <w:r w:rsidRPr="007B7CD1">
        <w:t xml:space="preserve"> and regulates certain aspects of air traffic and maritime transit, creating simplified procedures that </w:t>
      </w:r>
      <w:r w:rsidR="0058569A" w:rsidRPr="007B7CD1">
        <w:t xml:space="preserve">should </w:t>
      </w:r>
      <w:r w:rsidRPr="007B7CD1">
        <w:t xml:space="preserve">be authorized. </w:t>
      </w:r>
      <w:r w:rsidRPr="007B7CD1">
        <w:rPr>
          <w:color w:val="000000"/>
        </w:rPr>
        <w:t>Additionally,</w:t>
      </w:r>
      <w:r w:rsidR="00A56630" w:rsidRPr="007B7CD1">
        <w:rPr>
          <w:color w:val="000000"/>
        </w:rPr>
        <w:t xml:space="preserve"> </w:t>
      </w:r>
      <w:r w:rsidRPr="007B7CD1">
        <w:t>it lays down</w:t>
      </w:r>
      <w:r w:rsidR="0058569A" w:rsidRPr="007B7CD1">
        <w:t xml:space="preserve">, </w:t>
      </w:r>
      <w:r w:rsidR="0058569A" w:rsidRPr="007B7CD1">
        <w:rPr>
          <w:color w:val="000000"/>
        </w:rPr>
        <w:t>very</w:t>
      </w:r>
      <w:r w:rsidR="00A56630" w:rsidRPr="007B7CD1">
        <w:rPr>
          <w:color w:val="000000"/>
        </w:rPr>
        <w:t xml:space="preserve"> </w:t>
      </w:r>
      <w:r w:rsidR="0058569A" w:rsidRPr="007B7CD1">
        <w:t xml:space="preserve">basically, the </w:t>
      </w:r>
      <w:r w:rsidRPr="007B7CD1">
        <w:t>concept of multimodal transport.</w:t>
      </w:r>
    </w:p>
    <w:p w14:paraId="7A50C218" w14:textId="582A39C9" w:rsidR="00E25C2D" w:rsidRPr="007B7CD1" w:rsidRDefault="00E25C2D" w:rsidP="005F7986">
      <w:r w:rsidRPr="007B7CD1">
        <w:t>Article 571 of RECAUCA states</w:t>
      </w:r>
      <w:r w:rsidRPr="007B7CD1">
        <w:rPr>
          <w:b/>
        </w:rPr>
        <w:t xml:space="preserve"> </w:t>
      </w:r>
      <w:r w:rsidRPr="007B7CD1">
        <w:t xml:space="preserve">that </w:t>
      </w:r>
      <w:r w:rsidR="007A049A" w:rsidRPr="007B7CD1">
        <w:t>c</w:t>
      </w:r>
      <w:r w:rsidRPr="007B7CD1">
        <w:t xml:space="preserve">ustoms may authorize classification, redistribution and transshipment of </w:t>
      </w:r>
      <w:r w:rsidR="0058569A" w:rsidRPr="007B7CD1">
        <w:t xml:space="preserve">express </w:t>
      </w:r>
      <w:r w:rsidRPr="007B7CD1">
        <w:t>delivery consignments in international or internal transit in the places designated for such purposes and under customs control. These must always be authorized areas within the airport.</w:t>
      </w:r>
    </w:p>
    <w:p w14:paraId="4F412445" w14:textId="388351DE" w:rsidR="00E25C2D" w:rsidRPr="007B7CD1" w:rsidRDefault="00E25C2D" w:rsidP="000976A8">
      <w:r w:rsidRPr="007B7CD1">
        <w:t>The Central American Strategy</w:t>
      </w:r>
      <w:r w:rsidR="0058569A" w:rsidRPr="007B7CD1">
        <w:t xml:space="preserve"> includes, </w:t>
      </w:r>
      <w:r w:rsidRPr="007B7CD1">
        <w:t xml:space="preserve">as part </w:t>
      </w:r>
      <w:r w:rsidRPr="007B7CD1">
        <w:rPr>
          <w:color w:val="000000"/>
        </w:rPr>
        <w:t>of the implementation of</w:t>
      </w:r>
      <w:r w:rsidR="00A56630" w:rsidRPr="007B7CD1">
        <w:rPr>
          <w:color w:val="000000"/>
        </w:rPr>
        <w:t xml:space="preserve"> </w:t>
      </w:r>
      <w:r w:rsidRPr="007B7CD1">
        <w:t xml:space="preserve">the </w:t>
      </w:r>
      <w:r w:rsidR="0088576E" w:rsidRPr="007B7CD1">
        <w:t>C</w:t>
      </w:r>
      <w:r w:rsidR="007571EC" w:rsidRPr="007B7CD1">
        <w:t>BM</w:t>
      </w:r>
      <w:r w:rsidRPr="007B7CD1">
        <w:t xml:space="preserve"> model, creation of infrastructure and equipment to </w:t>
      </w:r>
      <w:r w:rsidR="0058569A" w:rsidRPr="007B7CD1">
        <w:t>meet</w:t>
      </w:r>
      <w:r w:rsidRPr="007B7CD1">
        <w:t xml:space="preserve"> the operational demands of each border crossing and control requirements. The Central American Strategy states that the road infrastructure shall allow </w:t>
      </w:r>
      <w:r w:rsidR="0058569A" w:rsidRPr="007B7CD1">
        <w:t xml:space="preserve">for separation </w:t>
      </w:r>
      <w:r w:rsidRPr="007B7CD1">
        <w:t>of users according to pre-established segments based on the homogeneity of their main characteristics, including international transit.</w:t>
      </w:r>
    </w:p>
    <w:p w14:paraId="4B7DF3D0" w14:textId="20E886EB" w:rsidR="0026394C" w:rsidRPr="007B7CD1" w:rsidRDefault="00E25C2D" w:rsidP="003E5B2D">
      <w:r w:rsidRPr="007B7CD1">
        <w:rPr>
          <w:color w:val="000000"/>
        </w:rPr>
        <w:t>Consequently, in</w:t>
      </w:r>
      <w:r w:rsidR="00A56630" w:rsidRPr="007B7CD1">
        <w:rPr>
          <w:color w:val="000000"/>
        </w:rPr>
        <w:t xml:space="preserve"> </w:t>
      </w:r>
      <w:r w:rsidRPr="007B7CD1">
        <w:t xml:space="preserve">this regard the Central American Strategy </w:t>
      </w:r>
      <w:r w:rsidRPr="007B7CD1">
        <w:rPr>
          <w:color w:val="000000"/>
        </w:rPr>
        <w:t>is consistent with</w:t>
      </w:r>
      <w:r w:rsidR="00A56630" w:rsidRPr="007B7CD1">
        <w:rPr>
          <w:color w:val="000000"/>
        </w:rPr>
        <w:t xml:space="preserve"> </w:t>
      </w:r>
      <w:r w:rsidRPr="007B7CD1">
        <w:t xml:space="preserve">the </w:t>
      </w:r>
      <w:r w:rsidR="00B62421" w:rsidRPr="007B7CD1">
        <w:t>TFA</w:t>
      </w:r>
      <w:r w:rsidRPr="007B7CD1">
        <w:t xml:space="preserve">. </w:t>
      </w:r>
      <w:r w:rsidRPr="007B7CD1">
        <w:rPr>
          <w:color w:val="000000"/>
        </w:rPr>
        <w:t>In any case,</w:t>
      </w:r>
      <w:r w:rsidR="00302840" w:rsidRPr="007B7CD1">
        <w:rPr>
          <w:color w:val="000000"/>
        </w:rPr>
        <w:t xml:space="preserve"> similar</w:t>
      </w:r>
      <w:r w:rsidR="00A56630" w:rsidRPr="007B7CD1">
        <w:rPr>
          <w:color w:val="000000"/>
        </w:rPr>
        <w:t xml:space="preserve"> </w:t>
      </w:r>
      <w:r w:rsidR="00302840" w:rsidRPr="007B7CD1">
        <w:t>objectives for transit infrastructure in ports and airports should be included</w:t>
      </w:r>
      <w:r w:rsidRPr="007B7CD1">
        <w:t xml:space="preserve"> </w:t>
      </w:r>
      <w:r w:rsidRPr="007B7CD1">
        <w:rPr>
          <w:color w:val="000000"/>
        </w:rPr>
        <w:t>in the near future</w:t>
      </w:r>
      <w:r w:rsidRPr="007B7CD1">
        <w:t>.</w:t>
      </w:r>
    </w:p>
    <w:p w14:paraId="4379FE16" w14:textId="251892C2" w:rsidR="00E25C2D" w:rsidRPr="007B7CD1" w:rsidRDefault="00E25C2D" w:rsidP="002061EF">
      <w:r w:rsidRPr="007B7CD1">
        <w:t xml:space="preserve">As for the </w:t>
      </w:r>
      <w:r w:rsidR="00302840" w:rsidRPr="007B7CD1">
        <w:t xml:space="preserve">pre-transit </w:t>
      </w:r>
      <w:r w:rsidRPr="007B7CD1">
        <w:t xml:space="preserve">stage, Article 330 states that, for </w:t>
      </w:r>
      <w:r w:rsidRPr="007B7CD1">
        <w:rPr>
          <w:color w:val="000000"/>
        </w:rPr>
        <w:t>the purposes of</w:t>
      </w:r>
      <w:r w:rsidR="00A56630" w:rsidRPr="007B7CD1">
        <w:rPr>
          <w:color w:val="000000"/>
        </w:rPr>
        <w:t xml:space="preserve"> </w:t>
      </w:r>
      <w:r w:rsidRPr="007B7CD1">
        <w:t>Article 80</w:t>
      </w:r>
      <w:r w:rsidRPr="007B7CD1">
        <w:rPr>
          <w:vertAlign w:val="superscript"/>
        </w:rPr>
        <w:footnoteReference w:id="10"/>
      </w:r>
      <w:r w:rsidRPr="007B7CD1">
        <w:t xml:space="preserve"> of CAUCA, the goods declaration may be submitted in advance</w:t>
      </w:r>
      <w:r w:rsidR="00302840" w:rsidRPr="007B7CD1">
        <w:t>, prior</w:t>
      </w:r>
      <w:r w:rsidRPr="007B7CD1">
        <w:t xml:space="preserve"> to arrival of the goods</w:t>
      </w:r>
      <w:r w:rsidR="00302840" w:rsidRPr="007B7CD1">
        <w:t>,</w:t>
      </w:r>
      <w:r w:rsidRPr="007B7CD1">
        <w:t xml:space="preserve"> when </w:t>
      </w:r>
      <w:r w:rsidRPr="007B7CD1">
        <w:rPr>
          <w:color w:val="000000"/>
        </w:rPr>
        <w:t>they are</w:t>
      </w:r>
      <w:r w:rsidR="00A56630" w:rsidRPr="007B7CD1">
        <w:rPr>
          <w:color w:val="000000"/>
        </w:rPr>
        <w:t xml:space="preserve"> </w:t>
      </w:r>
      <w:r w:rsidRPr="007B7CD1">
        <w:t xml:space="preserve">destined to </w:t>
      </w:r>
      <w:r w:rsidRPr="007B7CD1">
        <w:rPr>
          <w:color w:val="000000"/>
        </w:rPr>
        <w:t>the following regimes</w:t>
      </w:r>
      <w:r w:rsidRPr="007B7CD1">
        <w:t>:</w:t>
      </w:r>
    </w:p>
    <w:p w14:paraId="657CFD87" w14:textId="4732527B" w:rsidR="00E25C2D" w:rsidRPr="00251DB8" w:rsidRDefault="00E25C2D" w:rsidP="00D47413">
      <w:pPr>
        <w:pStyle w:val="ListLetter"/>
        <w:numPr>
          <w:ilvl w:val="0"/>
          <w:numId w:val="53"/>
        </w:numPr>
      </w:pPr>
      <w:r w:rsidRPr="00251DB8">
        <w:t>Definitive import</w:t>
      </w:r>
      <w:r w:rsidR="0088576E" w:rsidRPr="00251DB8">
        <w:t>ation</w:t>
      </w:r>
      <w:r w:rsidRPr="00251DB8">
        <w:t xml:space="preserve"> and </w:t>
      </w:r>
      <w:r w:rsidRPr="00A51924">
        <w:t>its</w:t>
      </w:r>
      <w:r w:rsidRPr="00251DB8">
        <w:t xml:space="preserve"> modalities;</w:t>
      </w:r>
    </w:p>
    <w:p w14:paraId="07171650" w14:textId="138CB3F9" w:rsidR="00E25C2D" w:rsidRPr="00251DB8" w:rsidRDefault="00E25C2D" w:rsidP="00A51924">
      <w:pPr>
        <w:pStyle w:val="ListLetter"/>
      </w:pPr>
      <w:r w:rsidRPr="00251DB8">
        <w:t>Temporary import</w:t>
      </w:r>
      <w:r w:rsidR="0088576E" w:rsidRPr="00251DB8">
        <w:t>ation</w:t>
      </w:r>
      <w:r w:rsidRPr="00251DB8">
        <w:t xml:space="preserve"> with re-export in the same state;</w:t>
      </w:r>
    </w:p>
    <w:p w14:paraId="1BBFAE9E" w14:textId="17E11FB1" w:rsidR="00E25C2D" w:rsidRPr="00251DB8" w:rsidRDefault="00E25C2D" w:rsidP="00A51924">
      <w:pPr>
        <w:pStyle w:val="ListLetter"/>
      </w:pPr>
      <w:r w:rsidRPr="00251DB8">
        <w:t>Temporary admission for inward processing;</w:t>
      </w:r>
    </w:p>
    <w:p w14:paraId="239A95AD" w14:textId="77777777" w:rsidR="00E25C2D" w:rsidRPr="00251DB8" w:rsidRDefault="00E25C2D" w:rsidP="00A51924">
      <w:pPr>
        <w:pStyle w:val="ListLetter"/>
      </w:pPr>
      <w:r w:rsidRPr="00251DB8">
        <w:t>Free Trade Zones;</w:t>
      </w:r>
    </w:p>
    <w:p w14:paraId="7C6CE31D" w14:textId="328980AD" w:rsidR="00E25C2D" w:rsidRPr="007B7CD1" w:rsidRDefault="00E25C2D" w:rsidP="00A51924">
      <w:pPr>
        <w:pStyle w:val="ListLetter"/>
      </w:pPr>
      <w:r w:rsidRPr="007B7CD1">
        <w:t>Re-import, including any goods re-imported under temporary export regimes with re-import in the same state and temporary export for outward processing;</w:t>
      </w:r>
    </w:p>
    <w:p w14:paraId="7851C47F" w14:textId="601A293D" w:rsidR="00E25C2D" w:rsidRPr="007B7CD1" w:rsidRDefault="00E25C2D" w:rsidP="00A51924">
      <w:pPr>
        <w:pStyle w:val="ListLetter"/>
      </w:pPr>
      <w:r w:rsidRPr="007B7CD1">
        <w:t xml:space="preserve">Others as determined by the </w:t>
      </w:r>
      <w:r w:rsidR="009E59E1" w:rsidRPr="007B7CD1">
        <w:t>c</w:t>
      </w:r>
      <w:r w:rsidRPr="007B7CD1">
        <w:t xml:space="preserve">ustoms </w:t>
      </w:r>
      <w:r w:rsidR="009E59E1" w:rsidRPr="007B7CD1">
        <w:t>s</w:t>
      </w:r>
      <w:r w:rsidRPr="007B7CD1">
        <w:t>ervice.</w:t>
      </w:r>
    </w:p>
    <w:p w14:paraId="4633059D" w14:textId="66ACF26F" w:rsidR="00E25C2D" w:rsidRPr="007B7CD1" w:rsidRDefault="00E25C2D" w:rsidP="00053880">
      <w:r w:rsidRPr="007B7CD1">
        <w:t xml:space="preserve">It also provides that goods entered under consolidated transport documents </w:t>
      </w:r>
      <w:r w:rsidR="00302840" w:rsidRPr="007B7CD1">
        <w:t>are not</w:t>
      </w:r>
      <w:r w:rsidRPr="007B7CD1">
        <w:t xml:space="preserve"> subject to advance declaration.</w:t>
      </w:r>
    </w:p>
    <w:p w14:paraId="632B5B9D" w14:textId="13DD6E09" w:rsidR="00E25C2D" w:rsidRPr="007B7CD1" w:rsidRDefault="00E25C2D" w:rsidP="00053880">
      <w:r w:rsidRPr="007B7CD1">
        <w:rPr>
          <w:color w:val="000000"/>
        </w:rPr>
        <w:t>That is to say,</w:t>
      </w:r>
      <w:r w:rsidR="00A56630" w:rsidRPr="007B7CD1">
        <w:rPr>
          <w:color w:val="000000"/>
        </w:rPr>
        <w:t xml:space="preserve"> </w:t>
      </w:r>
      <w:r w:rsidR="00302840" w:rsidRPr="007B7CD1">
        <w:t>A</w:t>
      </w:r>
      <w:r w:rsidRPr="007B7CD1">
        <w:t xml:space="preserve">rticle 330 as analyzed does not expressly include the possibility </w:t>
      </w:r>
      <w:r w:rsidR="00302840" w:rsidRPr="007B7CD1">
        <w:t xml:space="preserve">of advance submission of </w:t>
      </w:r>
      <w:r w:rsidRPr="007B7CD1">
        <w:t xml:space="preserve">the declaration </w:t>
      </w:r>
      <w:r w:rsidR="00302840" w:rsidRPr="007B7CD1">
        <w:t xml:space="preserve">in </w:t>
      </w:r>
      <w:r w:rsidRPr="007B7CD1">
        <w:t>the customs transit regime</w:t>
      </w:r>
      <w:r w:rsidRPr="007B7CD1">
        <w:rPr>
          <w:color w:val="000000"/>
        </w:rPr>
        <w:t>, thus</w:t>
      </w:r>
      <w:r w:rsidR="00A56630" w:rsidRPr="007B7CD1">
        <w:rPr>
          <w:color w:val="000000"/>
        </w:rPr>
        <w:t xml:space="preserve"> </w:t>
      </w:r>
      <w:r w:rsidRPr="007B7CD1">
        <w:t xml:space="preserve">delegating to the </w:t>
      </w:r>
      <w:r w:rsidR="007A049A" w:rsidRPr="007B7CD1">
        <w:t>c</w:t>
      </w:r>
      <w:r w:rsidRPr="007B7CD1">
        <w:t xml:space="preserve">ustoms </w:t>
      </w:r>
      <w:r w:rsidR="007A049A" w:rsidRPr="007B7CD1">
        <w:t xml:space="preserve">service </w:t>
      </w:r>
      <w:r w:rsidR="00302840" w:rsidRPr="007B7CD1">
        <w:t xml:space="preserve">of </w:t>
      </w:r>
      <w:r w:rsidRPr="007B7CD1">
        <w:t xml:space="preserve">each country the power to determine </w:t>
      </w:r>
      <w:r w:rsidR="00C37BBE" w:rsidRPr="007B7CD1">
        <w:t xml:space="preserve">whether </w:t>
      </w:r>
      <w:r w:rsidR="00C37BBE" w:rsidRPr="007B7CD1">
        <w:rPr>
          <w:color w:val="000000"/>
        </w:rPr>
        <w:t>or not</w:t>
      </w:r>
      <w:r w:rsidR="00A56630" w:rsidRPr="007B7CD1">
        <w:rPr>
          <w:color w:val="000000"/>
        </w:rPr>
        <w:t xml:space="preserve"> </w:t>
      </w:r>
      <w:r w:rsidR="00C37BBE" w:rsidRPr="007B7CD1">
        <w:t xml:space="preserve">an </w:t>
      </w:r>
      <w:r w:rsidRPr="007B7CD1">
        <w:t>a</w:t>
      </w:r>
      <w:r w:rsidR="00302840" w:rsidRPr="007B7CD1">
        <w:t>dvance declaration</w:t>
      </w:r>
      <w:r w:rsidRPr="007B7CD1">
        <w:t xml:space="preserve"> </w:t>
      </w:r>
      <w:r w:rsidR="00C37BBE" w:rsidRPr="007B7CD1">
        <w:t>may be submitted</w:t>
      </w:r>
      <w:r w:rsidRPr="007B7CD1">
        <w:t>.</w:t>
      </w:r>
    </w:p>
    <w:p w14:paraId="21F5B504" w14:textId="474521B0" w:rsidR="00E25C2D" w:rsidRPr="00545AE9" w:rsidRDefault="00E25C2D" w:rsidP="00E25C2D">
      <w:pPr>
        <w:rPr>
          <w:b/>
        </w:rPr>
      </w:pPr>
      <w:r w:rsidRPr="007B7CD1">
        <w:rPr>
          <w:b/>
        </w:rPr>
        <w:t>COMRIEDRE 65</w:t>
      </w:r>
      <w:r w:rsidR="000676CB" w:rsidRPr="007B7CD1">
        <w:rPr>
          <w:b/>
        </w:rPr>
        <w:t xml:space="preserve"> of 2001</w:t>
      </w:r>
    </w:p>
    <w:p w14:paraId="04501322" w14:textId="6A17E648" w:rsidR="00A155FA" w:rsidRPr="007B7CD1" w:rsidRDefault="00A155FA" w:rsidP="00286068">
      <w:r w:rsidRPr="007B7CD1">
        <w:t xml:space="preserve">It regulates everything related to the declaration of transit, the documents annexed to the declaration, the verification procedures of the declaration, including the selective-random process. It also regulates everything related to transportation units and seals, carriers and the database </w:t>
      </w:r>
      <w:r w:rsidRPr="007B7CD1">
        <w:rPr>
          <w:color w:val="000000"/>
        </w:rPr>
        <w:t>with respect to</w:t>
      </w:r>
      <w:r w:rsidR="00A56630" w:rsidRPr="007B7CD1">
        <w:rPr>
          <w:color w:val="000000"/>
        </w:rPr>
        <w:t xml:space="preserve"> </w:t>
      </w:r>
      <w:r w:rsidRPr="007B7CD1">
        <w:t>the latter.</w:t>
      </w:r>
    </w:p>
    <w:p w14:paraId="0D419D73" w14:textId="317E5197" w:rsidR="00A155FA" w:rsidRPr="007B7CD1" w:rsidRDefault="00A155FA" w:rsidP="00A155FA">
      <w:pPr>
        <w:rPr>
          <w:b/>
        </w:rPr>
      </w:pPr>
      <w:r w:rsidRPr="007B7CD1">
        <w:rPr>
          <w:b/>
        </w:rPr>
        <w:t>COMRIEDRE 66 of 2013</w:t>
      </w:r>
    </w:p>
    <w:p w14:paraId="7E3C70FA" w14:textId="294E345F" w:rsidR="00A155FA" w:rsidRPr="007B7CD1" w:rsidRDefault="00A155FA" w:rsidP="00286068">
      <w:r w:rsidRPr="007B7CD1">
        <w:t xml:space="preserve">The Ministers of Integration and Regional Economic Development, through Resolution 44 of 2013, modify the Customs Regulations for International Transit, establishing a Single Transit Declaration (DUT), which integrates the </w:t>
      </w:r>
      <w:r w:rsidRPr="007B7CD1">
        <w:rPr>
          <w:color w:val="000000"/>
        </w:rPr>
        <w:t>necessary</w:t>
      </w:r>
      <w:r w:rsidR="00A56630" w:rsidRPr="007B7CD1">
        <w:rPr>
          <w:color w:val="000000"/>
        </w:rPr>
        <w:t xml:space="preserve"> </w:t>
      </w:r>
      <w:r w:rsidRPr="007B7CD1">
        <w:t xml:space="preserve">information, according to the regulations, a single harmonized form. However, this resolution also provides that the carrier will </w:t>
      </w:r>
      <w:r w:rsidR="00E7087E" w:rsidRPr="007B7CD1">
        <w:t>“</w:t>
      </w:r>
      <w:r w:rsidRPr="007B7CD1">
        <w:t>print the form</w:t>
      </w:r>
      <w:r w:rsidR="00E7087E" w:rsidRPr="007B7CD1">
        <w:t>”</w:t>
      </w:r>
      <w:r w:rsidRPr="007B7CD1">
        <w:t xml:space="preserve"> to be presented physically. It does not foresee the electronic or anticipated transmission of the declaration.</w:t>
      </w:r>
    </w:p>
    <w:p w14:paraId="2CFF7F87" w14:textId="6BA3554D" w:rsidR="00E25C2D" w:rsidRPr="007B7CD1" w:rsidRDefault="00E25C2D" w:rsidP="005F7986">
      <w:r w:rsidRPr="007B7CD1">
        <w:t xml:space="preserve">The Central American Strategy </w:t>
      </w:r>
      <w:r w:rsidR="00A064EF" w:rsidRPr="007B7CD1">
        <w:t xml:space="preserve">will </w:t>
      </w:r>
      <w:r w:rsidRPr="007B7CD1">
        <w:t>facilitate compliance with formalities and help speed up clearance</w:t>
      </w:r>
      <w:r w:rsidR="00A064EF" w:rsidRPr="007B7CD1">
        <w:t>,</w:t>
      </w:r>
      <w:r w:rsidRPr="007B7CD1">
        <w:t xml:space="preserve"> international transit and internal transit control by including</w:t>
      </w:r>
      <w:r w:rsidR="00685D5F" w:rsidRPr="007B7CD1">
        <w:t xml:space="preserve"> cross-cutting issues</w:t>
      </w:r>
      <w:r w:rsidR="00A064EF" w:rsidRPr="007B7CD1">
        <w:t xml:space="preserve"> in the regional </w:t>
      </w:r>
      <w:r w:rsidR="007571EC" w:rsidRPr="007B7CD1">
        <w:t>CBM</w:t>
      </w:r>
      <w:r w:rsidR="00A064EF" w:rsidRPr="007B7CD1">
        <w:t xml:space="preserve"> model</w:t>
      </w:r>
      <w:r w:rsidRPr="007B7CD1">
        <w:t xml:space="preserve"> such as the digital platform </w:t>
      </w:r>
      <w:r w:rsidR="00685D5F" w:rsidRPr="007B7CD1">
        <w:t xml:space="preserve">for </w:t>
      </w:r>
      <w:r w:rsidRPr="007B7CD1">
        <w:t xml:space="preserve">Central American trade and </w:t>
      </w:r>
      <w:r w:rsidR="00685D5F" w:rsidRPr="007B7CD1">
        <w:t xml:space="preserve">classification </w:t>
      </w:r>
      <w:r w:rsidRPr="007B7CD1">
        <w:t>and implementation by country and border peers</w:t>
      </w:r>
      <w:r w:rsidR="00685D5F" w:rsidRPr="007B7CD1">
        <w:t>, and by including the adoption of international standards, information inter</w:t>
      </w:r>
      <w:r w:rsidR="00D912D3" w:rsidRPr="007B7CD1">
        <w:t>operability</w:t>
      </w:r>
      <w:r w:rsidR="00685D5F" w:rsidRPr="007B7CD1">
        <w:t>, comprehensive risk management and reliable operators in the short-, medium- and long-term measures for implement</w:t>
      </w:r>
      <w:r w:rsidR="00774AB1" w:rsidRPr="007B7CD1">
        <w:t xml:space="preserve">ing </w:t>
      </w:r>
      <w:r w:rsidR="00685D5F" w:rsidRPr="007B7CD1">
        <w:t>the model</w:t>
      </w:r>
      <w:r w:rsidRPr="007B7CD1">
        <w:t>.</w:t>
      </w:r>
      <w:r w:rsidR="00F73DFD" w:rsidRPr="007B7CD1">
        <w:t xml:space="preserve"> </w:t>
      </w:r>
      <w:r w:rsidRPr="007B7CD1">
        <w:rPr>
          <w:color w:val="000000"/>
        </w:rPr>
        <w:t>Consequently, this</w:t>
      </w:r>
      <w:r w:rsidR="00A56630" w:rsidRPr="007B7CD1">
        <w:rPr>
          <w:color w:val="000000"/>
        </w:rPr>
        <w:t xml:space="preserve"> </w:t>
      </w:r>
      <w:r w:rsidRPr="007B7CD1">
        <w:t xml:space="preserve">Central American Strategy </w:t>
      </w:r>
      <w:r w:rsidRPr="007B7CD1">
        <w:rPr>
          <w:color w:val="000000"/>
        </w:rPr>
        <w:t>is in alignment with</w:t>
      </w:r>
      <w:r w:rsidR="00A56630" w:rsidRPr="007B7CD1">
        <w:rPr>
          <w:color w:val="000000"/>
        </w:rPr>
        <w:t xml:space="preserve"> </w:t>
      </w:r>
      <w:r w:rsidRPr="007B7CD1">
        <w:t xml:space="preserve">the parameters of the </w:t>
      </w:r>
      <w:r w:rsidR="00B62421" w:rsidRPr="007B7CD1">
        <w:t>TFA</w:t>
      </w:r>
      <w:r w:rsidRPr="007B7CD1">
        <w:t>.</w:t>
      </w:r>
    </w:p>
    <w:p w14:paraId="11BFF65C" w14:textId="77777777" w:rsidR="00E25C2D" w:rsidRPr="007B7CD1" w:rsidRDefault="00E25C2D" w:rsidP="00E25C2D">
      <w:pPr>
        <w:pStyle w:val="Heading3"/>
      </w:pPr>
      <w:bookmarkStart w:id="542" w:name="_Toc480389150"/>
      <w:bookmarkStart w:id="543" w:name="_Toc515452319"/>
      <w:bookmarkStart w:id="544" w:name="_Toc514872279"/>
      <w:r w:rsidRPr="007B7CD1">
        <w:rPr>
          <w:color w:val="4F81BD"/>
        </w:rPr>
        <w:t>International Agreements</w:t>
      </w:r>
      <w:bookmarkEnd w:id="542"/>
      <w:bookmarkEnd w:id="543"/>
      <w:bookmarkEnd w:id="544"/>
    </w:p>
    <w:p w14:paraId="0C5AE22B" w14:textId="47D5CC33" w:rsidR="00E25C2D" w:rsidRPr="00053880" w:rsidRDefault="00C715D9" w:rsidP="007B7CD1">
      <w:pPr>
        <w:pStyle w:val="BodyText"/>
      </w:pPr>
      <w:r>
        <w:t>Neither</w:t>
      </w:r>
      <w:r w:rsidR="00E25C2D" w:rsidRPr="00053880">
        <w:t xml:space="preserve"> the CAFTA-DR </w:t>
      </w:r>
      <w:r>
        <w:t>nor</w:t>
      </w:r>
      <w:r w:rsidR="00E25C2D" w:rsidRPr="00053880">
        <w:t xml:space="preserve"> </w:t>
      </w:r>
      <w:r>
        <w:t>the</w:t>
      </w:r>
      <w:r w:rsidR="00E25C2D" w:rsidRPr="00053880">
        <w:t xml:space="preserve"> </w:t>
      </w:r>
      <w:r w:rsidR="00CE6DFF" w:rsidRPr="00053880">
        <w:t>EU-CAAA</w:t>
      </w:r>
      <w:r w:rsidR="004126B2" w:rsidRPr="00053880">
        <w:t xml:space="preserve"> includes </w:t>
      </w:r>
      <w:r w:rsidR="00E25C2D" w:rsidRPr="00053880">
        <w:t xml:space="preserve">a specific </w:t>
      </w:r>
      <w:r w:rsidR="004126B2" w:rsidRPr="00053880">
        <w:t xml:space="preserve">standard </w:t>
      </w:r>
      <w:r w:rsidR="00E25C2D" w:rsidRPr="00053880">
        <w:t>on the creation of specialized infrastructure for transit operations.</w:t>
      </w:r>
    </w:p>
    <w:p w14:paraId="20467F09" w14:textId="052818C3" w:rsidR="00F9486F" w:rsidRDefault="00E25C2D" w:rsidP="00D429DD">
      <w:pPr>
        <w:pStyle w:val="BoxPreludeSentence"/>
      </w:pPr>
      <w:r w:rsidRPr="007B7CD1">
        <w:t>The EFTA</w:t>
      </w:r>
      <w:r w:rsidR="00984CD8">
        <w:t>-CA</w:t>
      </w:r>
      <w:r w:rsidRPr="007B7CD1">
        <w:t>, in Annex VII, sets out a different practice for determining which goods in transit are to be examined:</w:t>
      </w:r>
      <w:bookmarkStart w:id="545" w:name="_Toc515452320"/>
      <w:bookmarkStart w:id="546" w:name="_Toc514872280"/>
      <w:bookmarkStart w:id="547" w:name="_Toc480389151"/>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5D3E94B4" w14:textId="77777777" w:rsidTr="00154085">
        <w:trPr>
          <w:jc w:val="center"/>
        </w:trPr>
        <w:tc>
          <w:tcPr>
            <w:tcW w:w="8640" w:type="dxa"/>
            <w:shd w:val="clear" w:color="auto" w:fill="F2F2F2" w:themeFill="background1" w:themeFillShade="F2"/>
          </w:tcPr>
          <w:p w14:paraId="611509A4" w14:textId="2D4CF7C3" w:rsidR="00D429DD" w:rsidRDefault="00D429DD" w:rsidP="00D429DD">
            <w:pPr>
              <w:pStyle w:val="BoxRegulationHead4"/>
              <w:rPr>
                <w:sz w:val="23"/>
                <w:szCs w:val="23"/>
              </w:rPr>
            </w:pPr>
            <w:r w:rsidRPr="007B7CD1">
              <w:t>Article 6. Risk Management</w:t>
            </w:r>
          </w:p>
          <w:p w14:paraId="18C1D4C3" w14:textId="30EFD6D7" w:rsidR="00FE27FE" w:rsidRDefault="00FE27FE" w:rsidP="00D429DD">
            <w:pPr>
              <w:pStyle w:val="BoxRegulationHanging1"/>
            </w:pPr>
            <w:r>
              <w:t>1.</w:t>
            </w:r>
            <w:r w:rsidR="00D429DD">
              <w:t xml:space="preserve"> </w:t>
            </w:r>
            <w:r w:rsidR="00D429DD">
              <w:tab/>
            </w:r>
            <w:r>
              <w:t>Each Party shall systemically apply obje</w:t>
            </w:r>
            <w:r w:rsidRPr="00D429DD">
              <w:rPr>
                <w:rStyle w:val="BoxRegulationEmphasis"/>
              </w:rPr>
              <w:t>ctive risk management procedures and practices</w:t>
            </w:r>
            <w:r>
              <w:t xml:space="preserve"> to determine which persons, goods, or means of transport are to be examined to address risks related to the entry, exit, transit, transfer or end-use of goods in its customs territory.</w:t>
            </w:r>
          </w:p>
          <w:p w14:paraId="5F0C060B" w14:textId="3C23CD59" w:rsidR="00FE27FE" w:rsidRDefault="00FE27FE" w:rsidP="00D429DD">
            <w:pPr>
              <w:pStyle w:val="BoxRegulationHanging1"/>
            </w:pPr>
            <w:r>
              <w:t>2.</w:t>
            </w:r>
            <w:r w:rsidR="00D429DD">
              <w:t xml:space="preserve"> </w:t>
            </w:r>
            <w:r w:rsidR="00D429DD">
              <w:tab/>
            </w:r>
            <w:r>
              <w:t xml:space="preserve">Each Party's border procedures and customs controls </w:t>
            </w:r>
            <w:r w:rsidRPr="00D429DD">
              <w:rPr>
                <w:rStyle w:val="BoxRegulationEmphasis"/>
              </w:rPr>
              <w:t>shall not be more onerous than necessary and shall facilitate the clearance and movement of low risk goods</w:t>
            </w:r>
            <w:r>
              <w:t xml:space="preserve">. </w:t>
            </w:r>
          </w:p>
          <w:p w14:paraId="18F0C903" w14:textId="77777777" w:rsidR="00F9486F" w:rsidRDefault="00FE27FE" w:rsidP="00D429DD">
            <w:pPr>
              <w:pStyle w:val="BoxRegulationHanging1"/>
            </w:pPr>
            <w:r>
              <w:t>3.</w:t>
            </w:r>
            <w:r w:rsidR="00D429DD">
              <w:t xml:space="preserve"> </w:t>
            </w:r>
            <w:r w:rsidR="00D429DD">
              <w:tab/>
            </w:r>
            <w:r>
              <w:t>Each Party may exchange information related to the risk management systems applied by its respective customs authorities, respecting the confidentiality of the information, and may transfer knowledge and offer technical assistance to the other Parties.</w:t>
            </w:r>
          </w:p>
          <w:p w14:paraId="0C240774" w14:textId="543F5272" w:rsidR="00D429DD" w:rsidRPr="00D2742A" w:rsidRDefault="00D429DD" w:rsidP="00D429DD">
            <w:pPr>
              <w:pStyle w:val="BoxRegulationNote"/>
            </w:pPr>
            <w:r>
              <w:t>Note: Emphasis added.</w:t>
            </w:r>
          </w:p>
        </w:tc>
      </w:tr>
    </w:tbl>
    <w:p w14:paraId="7DA26F57" w14:textId="46F03DA2" w:rsidR="00E25C2D" w:rsidRPr="003C6E89" w:rsidRDefault="00E25C2D" w:rsidP="00E25C2D">
      <w:pPr>
        <w:pStyle w:val="Heading3"/>
        <w:rPr>
          <w:rFonts w:ascii="Calibri Light" w:hAnsi="Calibri Light"/>
        </w:rPr>
      </w:pPr>
      <w:r w:rsidRPr="007B7CD1">
        <w:rPr>
          <w:color w:val="4F81BD"/>
        </w:rPr>
        <w:t xml:space="preserve">International </w:t>
      </w:r>
      <w:r w:rsidR="00A139B8" w:rsidRPr="007B7CD1">
        <w:rPr>
          <w:color w:val="4F81BD"/>
        </w:rPr>
        <w:t xml:space="preserve">Best </w:t>
      </w:r>
      <w:r w:rsidRPr="007B7CD1">
        <w:rPr>
          <w:color w:val="4F81BD"/>
        </w:rPr>
        <w:t>Practices</w:t>
      </w:r>
      <w:bookmarkEnd w:id="545"/>
      <w:bookmarkEnd w:id="546"/>
    </w:p>
    <w:p w14:paraId="5B96650C" w14:textId="7B412596" w:rsidR="00E25C2D" w:rsidRPr="007B7CD1" w:rsidRDefault="00E25C2D" w:rsidP="00286068">
      <w:r w:rsidRPr="007B7CD1">
        <w:t>As these are such extensive and well-regulated issues, there are many recommended practices. The following are the main recommendations as dictated by the RKC and the SAFE Framework.</w:t>
      </w:r>
    </w:p>
    <w:bookmarkEnd w:id="547"/>
    <w:p w14:paraId="6D1D9E3E" w14:textId="6AD7AF80" w:rsidR="00E25C2D" w:rsidRPr="007B7CD1" w:rsidRDefault="00E25C2D" w:rsidP="00704657">
      <w:pPr>
        <w:pStyle w:val="Heading4"/>
        <w:keepLines w:val="0"/>
        <w:widowControl w:val="0"/>
        <w:rPr>
          <w:lang w:val="en-US"/>
        </w:rPr>
      </w:pPr>
      <w:r w:rsidRPr="007B7CD1">
        <w:rPr>
          <w:lang w:val="en-US"/>
        </w:rPr>
        <w:t>Revised Kyoto Convention</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412E6C4E" w14:textId="77777777" w:rsidTr="00154085">
        <w:trPr>
          <w:jc w:val="center"/>
        </w:trPr>
        <w:tc>
          <w:tcPr>
            <w:tcW w:w="8640" w:type="dxa"/>
            <w:shd w:val="clear" w:color="auto" w:fill="F2F2F2" w:themeFill="background1" w:themeFillShade="F2"/>
          </w:tcPr>
          <w:p w14:paraId="6FB3B645" w14:textId="77777777" w:rsidR="00F9486F" w:rsidRDefault="006E4A7A" w:rsidP="002B7716">
            <w:pPr>
              <w:pStyle w:val="BoxRegulationHead1"/>
            </w:pPr>
            <w:r>
              <w:t>Specific Annex E. Transit</w:t>
            </w:r>
          </w:p>
          <w:p w14:paraId="2C025E04" w14:textId="7527D842" w:rsidR="006E4A7A" w:rsidRDefault="005703F6" w:rsidP="002B7716">
            <w:pPr>
              <w:pStyle w:val="BoxRegulationHead1"/>
            </w:pPr>
            <w:r>
              <w:t xml:space="preserve">Chapter 1. </w:t>
            </w:r>
          </w:p>
          <w:p w14:paraId="14A04481" w14:textId="4FE978DD" w:rsidR="004F3B7A" w:rsidRDefault="004F3B7A" w:rsidP="00F034F6">
            <w:pPr>
              <w:pStyle w:val="BoxRegulationHead2"/>
            </w:pPr>
            <w:r>
              <w:t xml:space="preserve">Field of </w:t>
            </w:r>
            <w:r w:rsidR="00F034F6">
              <w:t>a</w:t>
            </w:r>
            <w:r>
              <w:t>pplication</w:t>
            </w:r>
          </w:p>
          <w:p w14:paraId="1051D677" w14:textId="77777777" w:rsidR="00F7671C" w:rsidRDefault="00F7671C" w:rsidP="00685FBC">
            <w:pPr>
              <w:pStyle w:val="BoxRegulationHead4"/>
            </w:pPr>
            <w:r>
              <w:t>4. Standard</w:t>
            </w:r>
          </w:p>
          <w:p w14:paraId="0B505383" w14:textId="77777777" w:rsidR="00F7671C" w:rsidRDefault="00F7671C" w:rsidP="00F034F6">
            <w:pPr>
              <w:pStyle w:val="BoxRegulationBody"/>
            </w:pPr>
            <w:r>
              <w:t>National legislation shall specify the persons who shall be responsible to the Customs for compliance with the obligations incurred under Customs transit, in particular for ensuring that the goods are produced intact at the office of destination in accordance with the conditions imposed by the Customs.</w:t>
            </w:r>
          </w:p>
          <w:p w14:paraId="39866959" w14:textId="77777777" w:rsidR="00685FBC" w:rsidRDefault="00685FBC" w:rsidP="002B409C">
            <w:pPr>
              <w:pStyle w:val="BoxRegulationHead4"/>
              <w:keepNext/>
            </w:pPr>
            <w:r>
              <w:t>5. Recommended Practice</w:t>
            </w:r>
          </w:p>
          <w:p w14:paraId="020425F3" w14:textId="77777777" w:rsidR="00685FBC" w:rsidRDefault="00685FBC" w:rsidP="00F034F6">
            <w:pPr>
              <w:pStyle w:val="BoxRegulationBody"/>
            </w:pPr>
            <w:r>
              <w:t>The Customs should approve persons as authorized consignors and authorized consignees when they are satisfied that the prescribed conditions laid down by the Customs are met.</w:t>
            </w:r>
          </w:p>
          <w:p w14:paraId="4479DFB9" w14:textId="77777777" w:rsidR="00BC11B6" w:rsidRDefault="00BC11B6" w:rsidP="00BC11B6">
            <w:pPr>
              <w:pStyle w:val="BoxRegulationHead2"/>
            </w:pPr>
            <w:r>
              <w:t>Formalities at the office of departure</w:t>
            </w:r>
          </w:p>
          <w:p w14:paraId="1288A1D0" w14:textId="77777777" w:rsidR="00BC11B6" w:rsidRDefault="00BC11B6" w:rsidP="00BC11B6">
            <w:pPr>
              <w:pStyle w:val="BoxRegulationHead3"/>
            </w:pPr>
            <w:r>
              <w:t>(a) Goods declaration for Customs transit</w:t>
            </w:r>
          </w:p>
          <w:p w14:paraId="1EB467BB" w14:textId="77777777" w:rsidR="00BC11B6" w:rsidRDefault="00BC11B6" w:rsidP="00BC11B6">
            <w:pPr>
              <w:pStyle w:val="BoxRegulationHead4"/>
            </w:pPr>
            <w:r>
              <w:t>6. Standard</w:t>
            </w:r>
          </w:p>
          <w:p w14:paraId="09FC2922" w14:textId="77777777" w:rsidR="00BC11B6" w:rsidRDefault="00BC11B6" w:rsidP="00F034F6">
            <w:pPr>
              <w:pStyle w:val="BoxRegulationBody"/>
            </w:pPr>
            <w:r>
              <w:t>Any commercial or transport document setting out clearly the necessary particulars shall be accepted as the descriptive part of the Goods declaration for Customs transit and this acceptance shall be noted on the document.</w:t>
            </w:r>
          </w:p>
          <w:p w14:paraId="29C2B9AC" w14:textId="77777777" w:rsidR="00BC11B6" w:rsidRDefault="00BC11B6" w:rsidP="00BC11B6">
            <w:pPr>
              <w:pStyle w:val="BoxRegulationHead4"/>
            </w:pPr>
            <w:r>
              <w:t>7. Recommended Practice</w:t>
            </w:r>
          </w:p>
          <w:p w14:paraId="2E59B76E" w14:textId="77777777" w:rsidR="00BC11B6" w:rsidRDefault="00BC11B6" w:rsidP="00F034F6">
            <w:pPr>
              <w:pStyle w:val="BoxRegulationBody"/>
            </w:pPr>
            <w:r>
              <w:t>The Customs should accept as the Goods declaration for Customs transit any commercial or transport document for the consignment concerned which meets all the Customs requirements. This acceptance should be noted on the document.</w:t>
            </w:r>
          </w:p>
          <w:p w14:paraId="42DEB66D" w14:textId="77777777" w:rsidR="00BC11B6" w:rsidRDefault="00BC11B6" w:rsidP="00BC11B6">
            <w:pPr>
              <w:pStyle w:val="BoxRegulationHead3"/>
            </w:pPr>
            <w:r>
              <w:t>(b) Sealing and identification of consignments</w:t>
            </w:r>
          </w:p>
          <w:p w14:paraId="750947AA" w14:textId="77777777" w:rsidR="00BC11B6" w:rsidRDefault="00BC11B6" w:rsidP="00BC11B6">
            <w:pPr>
              <w:pStyle w:val="BoxRegulationHead4"/>
            </w:pPr>
            <w:r>
              <w:t>8. Standard</w:t>
            </w:r>
          </w:p>
          <w:p w14:paraId="000F3D52" w14:textId="77777777" w:rsidR="00BC11B6" w:rsidRDefault="00BC11B6" w:rsidP="00F034F6">
            <w:pPr>
              <w:pStyle w:val="BoxRegulationBody"/>
            </w:pPr>
            <w:r>
              <w:t>The Customs at the office of departure shall take all necessary action to enable the office of destination to identify the consignment and to detect any unauthorized interference.</w:t>
            </w:r>
          </w:p>
          <w:p w14:paraId="63B0304E" w14:textId="77777777" w:rsidR="00BC11B6" w:rsidRDefault="00BC11B6" w:rsidP="00BC11B6">
            <w:pPr>
              <w:pStyle w:val="BoxRegulationHead4"/>
            </w:pPr>
            <w:r>
              <w:t>9. Recommended Practice</w:t>
            </w:r>
          </w:p>
          <w:p w14:paraId="32BB392C" w14:textId="77777777" w:rsidR="00BC11B6" w:rsidRDefault="00BC11B6" w:rsidP="00F034F6">
            <w:pPr>
              <w:pStyle w:val="BoxRegulationBody"/>
            </w:pPr>
            <w:r>
              <w:t>Subject to the provisions of other international conventions, the Customs should not generally require that transport-units be approved in advance for the transport of goods under Customs seal.</w:t>
            </w:r>
          </w:p>
          <w:p w14:paraId="4F45ED22" w14:textId="1E08E6C6" w:rsidR="004B75CE" w:rsidRDefault="004B75CE" w:rsidP="004B75CE">
            <w:pPr>
              <w:pStyle w:val="BoxRegulationHead4"/>
            </w:pPr>
            <w:r>
              <w:t>10. Standard</w:t>
            </w:r>
          </w:p>
          <w:p w14:paraId="49D3F8E4" w14:textId="4FC0E7F9" w:rsidR="004B75CE" w:rsidRDefault="004B75CE" w:rsidP="00F034F6">
            <w:pPr>
              <w:pStyle w:val="BoxRegulationBody"/>
            </w:pPr>
            <w:r>
              <w:t>When a consignment is conveyed in a transport-unit and Customs sealing is required,</w:t>
            </w:r>
            <w:r w:rsidR="00E33FB8">
              <w:t xml:space="preserve"> </w:t>
            </w:r>
            <w:r>
              <w:t>the Customs seals shall be affixed to the transport-unit itself provided that the transport-unit is</w:t>
            </w:r>
            <w:r w:rsidR="00E33FB8">
              <w:t xml:space="preserve"> </w:t>
            </w:r>
            <w:r>
              <w:t>so constructed and equipped that :</w:t>
            </w:r>
          </w:p>
          <w:p w14:paraId="64001D90" w14:textId="77777777" w:rsidR="004B75CE" w:rsidRDefault="004B75CE" w:rsidP="002B409C">
            <w:pPr>
              <w:pStyle w:val="BoxRegulationHanging1"/>
            </w:pPr>
            <w:r>
              <w:t>(a) Customs seals can be simply and effectively affixed to it;</w:t>
            </w:r>
          </w:p>
          <w:p w14:paraId="2D182573" w14:textId="30E68CF3" w:rsidR="004B75CE" w:rsidRDefault="004B75CE" w:rsidP="002B409C">
            <w:pPr>
              <w:pStyle w:val="BoxRegulationHanging1"/>
            </w:pPr>
            <w:r>
              <w:t>(b) no goods can be removed from or introduced into the sealed part of the</w:t>
            </w:r>
            <w:r w:rsidR="00E33FB8">
              <w:t xml:space="preserve"> </w:t>
            </w:r>
            <w:r>
              <w:t>transport-unit without leaving visible traces of tampering or without breaking the</w:t>
            </w:r>
            <w:r w:rsidR="00E33FB8">
              <w:t xml:space="preserve"> </w:t>
            </w:r>
            <w:r>
              <w:t>Customs seal;</w:t>
            </w:r>
          </w:p>
          <w:p w14:paraId="12617B9B" w14:textId="77777777" w:rsidR="004B75CE" w:rsidRDefault="004B75CE" w:rsidP="002B409C">
            <w:pPr>
              <w:pStyle w:val="BoxRegulationHanging1"/>
            </w:pPr>
            <w:r>
              <w:t>(c) it contains no concealed spaces where goods may be hidden; and</w:t>
            </w:r>
          </w:p>
          <w:p w14:paraId="40CFA015" w14:textId="77777777" w:rsidR="004B75CE" w:rsidRDefault="004B75CE" w:rsidP="002B409C">
            <w:pPr>
              <w:pStyle w:val="BoxRegulationHanging1"/>
            </w:pPr>
            <w:r>
              <w:t>(d) all spaces capable of holding goods are readily accessible for Customs inspection.</w:t>
            </w:r>
          </w:p>
          <w:p w14:paraId="5AA83EE1" w14:textId="58EE0191" w:rsidR="004B75CE" w:rsidRDefault="004B75CE" w:rsidP="00F034F6">
            <w:pPr>
              <w:pStyle w:val="BoxRegulationBody"/>
            </w:pPr>
            <w:r>
              <w:t>The Customs shall decide whether transport-units are secure for the purposes of</w:t>
            </w:r>
            <w:r w:rsidR="00E33FB8">
              <w:t xml:space="preserve"> </w:t>
            </w:r>
            <w:r>
              <w:t>Customs transit.</w:t>
            </w:r>
          </w:p>
          <w:p w14:paraId="0B3011E8" w14:textId="33EA991E" w:rsidR="004B75CE" w:rsidRDefault="004B75CE" w:rsidP="00E33FB8">
            <w:pPr>
              <w:pStyle w:val="BoxRegulationHead4"/>
            </w:pPr>
            <w:r>
              <w:t>11.</w:t>
            </w:r>
            <w:r w:rsidR="00E33FB8">
              <w:t xml:space="preserve"> </w:t>
            </w:r>
            <w:r>
              <w:t>Recommended Practice</w:t>
            </w:r>
          </w:p>
          <w:p w14:paraId="3F2CA0E1" w14:textId="4ACE9C90" w:rsidR="004B75CE" w:rsidRDefault="004B75CE" w:rsidP="00F034F6">
            <w:pPr>
              <w:pStyle w:val="BoxRegulationBody"/>
            </w:pPr>
            <w:r>
              <w:t>Where the accompanying documents make it possible unequivocally to identify the</w:t>
            </w:r>
            <w:r w:rsidR="00E33FB8">
              <w:t xml:space="preserve"> </w:t>
            </w:r>
            <w:r>
              <w:t>goods, the latter should generally be transported without a Customs seal or fastening.</w:t>
            </w:r>
            <w:r w:rsidR="00CB636E">
              <w:t xml:space="preserve"> </w:t>
            </w:r>
            <w:r>
              <w:t>However, a Customs seal or fastening may be required:</w:t>
            </w:r>
          </w:p>
          <w:p w14:paraId="51D6FFC3" w14:textId="362635A1" w:rsidR="004B75CE" w:rsidRDefault="004B75CE" w:rsidP="002B409C">
            <w:pPr>
              <w:pStyle w:val="BoxRegulationBullet1"/>
            </w:pPr>
            <w:r>
              <w:t>where the Customs office of departure considers it necessary in the light of risk</w:t>
            </w:r>
            <w:r w:rsidR="00CB636E">
              <w:t xml:space="preserve"> </w:t>
            </w:r>
            <w:r>
              <w:t>management;</w:t>
            </w:r>
          </w:p>
          <w:p w14:paraId="401EC75D" w14:textId="37DEE189" w:rsidR="004B75CE" w:rsidRDefault="004B75CE" w:rsidP="002B409C">
            <w:pPr>
              <w:pStyle w:val="BoxRegulationBullet1"/>
            </w:pPr>
            <w:r>
              <w:t>where the Customs transit operation will be facilitated as a whole; or</w:t>
            </w:r>
          </w:p>
          <w:p w14:paraId="2EA58501" w14:textId="3164B3C3" w:rsidR="004B75CE" w:rsidRDefault="004B75CE" w:rsidP="002B409C">
            <w:pPr>
              <w:pStyle w:val="BoxRegulationBullet1"/>
            </w:pPr>
            <w:r>
              <w:t>where an international agreement so provides.</w:t>
            </w:r>
          </w:p>
          <w:p w14:paraId="0982F35C" w14:textId="4975B62B" w:rsidR="002A78DD" w:rsidRDefault="002A78DD" w:rsidP="002B409C">
            <w:pPr>
              <w:pStyle w:val="BoxRegulationHead4"/>
              <w:keepNext/>
            </w:pPr>
            <w:r>
              <w:t>12. Standard</w:t>
            </w:r>
          </w:p>
          <w:p w14:paraId="35BBE02B" w14:textId="65543098" w:rsidR="002A78DD" w:rsidRDefault="002A78DD" w:rsidP="00F034F6">
            <w:pPr>
              <w:pStyle w:val="BoxRegulationBody"/>
            </w:pPr>
            <w:r>
              <w:t>If a consignment is, in principle, to be conveyed under Customs seal and the transport-unit cannot be effectively sealed, identification shall be assured and unauthorized interference rendered readily detectable by :</w:t>
            </w:r>
          </w:p>
          <w:p w14:paraId="5248497F" w14:textId="0339C6CD" w:rsidR="002A78DD" w:rsidRDefault="002A78DD" w:rsidP="002B409C">
            <w:pPr>
              <w:pStyle w:val="BoxRegulationBullet1"/>
            </w:pPr>
            <w:r>
              <w:t>full examination of the goods and recording the results thereof on the transit</w:t>
            </w:r>
            <w:r w:rsidR="008E4A19">
              <w:t xml:space="preserve"> </w:t>
            </w:r>
            <w:r>
              <w:t>document;</w:t>
            </w:r>
          </w:p>
          <w:p w14:paraId="3A3870F1" w14:textId="573DDB9D" w:rsidR="002A78DD" w:rsidRDefault="002A78DD" w:rsidP="002B409C">
            <w:pPr>
              <w:pStyle w:val="BoxRegulationBullet1"/>
            </w:pPr>
            <w:r>
              <w:t>affixing Customs seals or fastenings to individual packages;</w:t>
            </w:r>
          </w:p>
          <w:p w14:paraId="313EFC9F" w14:textId="6C1BFF19" w:rsidR="002A78DD" w:rsidRDefault="002A78DD" w:rsidP="002B409C">
            <w:pPr>
              <w:pStyle w:val="BoxRegulationBullet1"/>
            </w:pPr>
            <w:r>
              <w:t>a precise description of the goods by reference to samples, plans, sketches,</w:t>
            </w:r>
            <w:r w:rsidR="008E4A19">
              <w:t xml:space="preserve"> </w:t>
            </w:r>
            <w:r>
              <w:t>photographs, or similar means, to be attached to the transit document;</w:t>
            </w:r>
          </w:p>
          <w:p w14:paraId="586E3973" w14:textId="37F0FCDB" w:rsidR="002A78DD" w:rsidRDefault="002A78DD" w:rsidP="002B409C">
            <w:pPr>
              <w:pStyle w:val="BoxRegulationBullet1"/>
            </w:pPr>
            <w:r>
              <w:t>stipulation of a strict routing and strict time limits; or</w:t>
            </w:r>
          </w:p>
          <w:p w14:paraId="179EDAE1" w14:textId="1DB8A5D2" w:rsidR="002A78DD" w:rsidRDefault="002A78DD" w:rsidP="002B409C">
            <w:pPr>
              <w:pStyle w:val="BoxRegulationBullet1"/>
            </w:pPr>
            <w:r>
              <w:t>Customs escort.</w:t>
            </w:r>
          </w:p>
          <w:p w14:paraId="58AA0B34" w14:textId="52F6DD05" w:rsidR="002A78DD" w:rsidRDefault="002A78DD" w:rsidP="00AC5838">
            <w:pPr>
              <w:pStyle w:val="BoxRegulationBody"/>
            </w:pPr>
            <w:r>
              <w:t>The decision to waive sealing of the transport-unit shall, however, be the prerogative of</w:t>
            </w:r>
            <w:r w:rsidR="008E4A19">
              <w:t xml:space="preserve"> </w:t>
            </w:r>
            <w:r>
              <w:t>the Customs alone.</w:t>
            </w:r>
          </w:p>
          <w:p w14:paraId="5D93DAC3" w14:textId="12E1E7BC" w:rsidR="002A78DD" w:rsidRDefault="002A78DD" w:rsidP="00D60137">
            <w:pPr>
              <w:pStyle w:val="BoxRegulationHead4"/>
            </w:pPr>
            <w:r>
              <w:t>13.</w:t>
            </w:r>
            <w:r w:rsidR="008E4A19">
              <w:t xml:space="preserve"> </w:t>
            </w:r>
            <w:r>
              <w:t>Standard</w:t>
            </w:r>
          </w:p>
          <w:p w14:paraId="7FA21330" w14:textId="4A4FE86B" w:rsidR="002A78DD" w:rsidRDefault="002A78DD" w:rsidP="00AC5838">
            <w:pPr>
              <w:pStyle w:val="BoxRegulationBody"/>
            </w:pPr>
            <w:r>
              <w:t>When the Customs fix a time limit for Customs transit, it shall be sufficient for the</w:t>
            </w:r>
            <w:r w:rsidR="00EE057B">
              <w:t xml:space="preserve"> </w:t>
            </w:r>
            <w:r>
              <w:t>purposes of the transit operation.</w:t>
            </w:r>
          </w:p>
          <w:p w14:paraId="7D8A4BFE" w14:textId="64236D4C" w:rsidR="002A78DD" w:rsidRDefault="002A78DD" w:rsidP="00650984">
            <w:pPr>
              <w:pStyle w:val="BoxRegulationHead4"/>
              <w:keepNext/>
            </w:pPr>
            <w:r>
              <w:t>14</w:t>
            </w:r>
            <w:r w:rsidR="00EE057B">
              <w:t xml:space="preserve">. </w:t>
            </w:r>
            <w:r>
              <w:t>Recommended Practice</w:t>
            </w:r>
          </w:p>
          <w:p w14:paraId="2FB53BDE" w14:textId="08F7D38C" w:rsidR="002A78DD" w:rsidRDefault="002A78DD" w:rsidP="00AC5838">
            <w:pPr>
              <w:pStyle w:val="BoxRegulationBody"/>
            </w:pPr>
            <w:r>
              <w:t>At the request of the person concerned, and for reasons deemed valid by the Customs,</w:t>
            </w:r>
            <w:r w:rsidR="00EE057B">
              <w:t xml:space="preserve"> </w:t>
            </w:r>
            <w:r>
              <w:t>the latter should extend any period initially fixed.</w:t>
            </w:r>
          </w:p>
          <w:p w14:paraId="267B4D18" w14:textId="483B9BCE" w:rsidR="00303769" w:rsidRDefault="00303769" w:rsidP="00303769">
            <w:pPr>
              <w:pStyle w:val="BoxRegulationHead3"/>
            </w:pPr>
            <w:r>
              <w:t>Customs seals</w:t>
            </w:r>
          </w:p>
          <w:p w14:paraId="516F1CED" w14:textId="77777777" w:rsidR="00D60137" w:rsidRDefault="00D60137" w:rsidP="00D60137">
            <w:pPr>
              <w:pStyle w:val="BoxRegulationHead4"/>
            </w:pPr>
            <w:r>
              <w:t>16. Standard</w:t>
            </w:r>
          </w:p>
          <w:p w14:paraId="07C9C5AC" w14:textId="77777777" w:rsidR="002A78DD" w:rsidRDefault="00D60137" w:rsidP="00AC5838">
            <w:pPr>
              <w:pStyle w:val="BoxRegulationBody"/>
            </w:pPr>
            <w:r>
              <w:t>Customs seals and fastenings used in the application of Customs transit shall fulfil the minimum requirements laid down in the Appendix to this Chapter.</w:t>
            </w:r>
          </w:p>
          <w:p w14:paraId="567EB4F8" w14:textId="77777777" w:rsidR="004D632E" w:rsidRDefault="004D632E" w:rsidP="00B368BE">
            <w:pPr>
              <w:pStyle w:val="BoxRegulationHead4"/>
            </w:pPr>
            <w:r>
              <w:t>18. Recommended Practice</w:t>
            </w:r>
          </w:p>
          <w:p w14:paraId="28D34154" w14:textId="77777777" w:rsidR="00D60137" w:rsidRDefault="004D632E" w:rsidP="00AC5838">
            <w:pPr>
              <w:pStyle w:val="BoxRegulationBody"/>
            </w:pPr>
            <w:r>
              <w:t>Where the Customs offices concerned check the Customs seals and fastenings or examine the goods, they should record the results on the transit document.</w:t>
            </w:r>
          </w:p>
          <w:p w14:paraId="4B8F2EA0" w14:textId="77777777" w:rsidR="00B368BE" w:rsidRDefault="00B368BE" w:rsidP="007249AE">
            <w:pPr>
              <w:pStyle w:val="BoxRegulationHead3"/>
            </w:pPr>
            <w:r>
              <w:t>Formalities en route</w:t>
            </w:r>
          </w:p>
          <w:p w14:paraId="4893626C" w14:textId="225984A7" w:rsidR="00B368BE" w:rsidRDefault="00B368BE" w:rsidP="00B368BE">
            <w:pPr>
              <w:pStyle w:val="BoxRegulationHead4"/>
            </w:pPr>
            <w:r>
              <w:t>19. Standard</w:t>
            </w:r>
          </w:p>
          <w:p w14:paraId="2AFE78DB" w14:textId="2D9F5AA3" w:rsidR="00B368BE" w:rsidRDefault="00B368BE" w:rsidP="00AC5838">
            <w:pPr>
              <w:pStyle w:val="BoxRegulationBody"/>
            </w:pPr>
            <w:r>
              <w:t>A change in the office of destination shall be accepted without prior notification except where the Customs have specified that prior approval is necessary.</w:t>
            </w:r>
          </w:p>
          <w:p w14:paraId="6696DE79" w14:textId="03BBBBEB" w:rsidR="00B368BE" w:rsidRDefault="00B368BE" w:rsidP="00B368BE">
            <w:pPr>
              <w:pStyle w:val="BoxRegulationHead4"/>
            </w:pPr>
            <w:r>
              <w:t>20. Standard</w:t>
            </w:r>
          </w:p>
          <w:p w14:paraId="28A5494D" w14:textId="01C52D0F" w:rsidR="00B368BE" w:rsidRDefault="00B368BE" w:rsidP="00AC5838">
            <w:pPr>
              <w:pStyle w:val="BoxRegulationBody"/>
            </w:pPr>
            <w:r>
              <w:t>Transfer of the goods from one means of transport to another shall be allowed without Customs authorization, provided that any Customs seals or fastenings are not broken or interfered with.</w:t>
            </w:r>
          </w:p>
          <w:p w14:paraId="7665C7C3" w14:textId="6BEEE4EA" w:rsidR="00B368BE" w:rsidRDefault="00B368BE" w:rsidP="00B368BE">
            <w:pPr>
              <w:pStyle w:val="BoxRegulationHead4"/>
            </w:pPr>
            <w:r>
              <w:t>21. Recommended Practice</w:t>
            </w:r>
          </w:p>
          <w:p w14:paraId="0DF64955" w14:textId="442FF6FF" w:rsidR="00B368BE" w:rsidRDefault="00B368BE" w:rsidP="00AC5838">
            <w:pPr>
              <w:pStyle w:val="BoxRegulationBody"/>
            </w:pPr>
            <w:r>
              <w:t>The Customs should allow goods to be transported under Customs transit in a transport-unit carrying other goods at the same time, provided that they are satisfied that the goods under Customs transit can be identified and the other Customs requirements will be met.</w:t>
            </w:r>
          </w:p>
          <w:p w14:paraId="7C30CABC" w14:textId="2C2DF9B3" w:rsidR="00B368BE" w:rsidRDefault="00B368BE" w:rsidP="00B368BE">
            <w:pPr>
              <w:pStyle w:val="BoxRegulationHead4"/>
            </w:pPr>
            <w:r>
              <w:t>22. Recommended Practice</w:t>
            </w:r>
          </w:p>
          <w:p w14:paraId="735CEA5F" w14:textId="77777777" w:rsidR="00B368BE" w:rsidRDefault="00B368BE" w:rsidP="00AC5838">
            <w:pPr>
              <w:pStyle w:val="BoxRegulationBody"/>
            </w:pPr>
            <w:r>
              <w:t>The Customs should require the person concerned to report accidents or other unforeseen events directly affecting the Customs transit operation promptly to the nearest Customs office or other competent authorities.</w:t>
            </w:r>
          </w:p>
          <w:p w14:paraId="55EE0CBA" w14:textId="77777777" w:rsidR="00B368BE" w:rsidRDefault="002777F7" w:rsidP="007249AE">
            <w:pPr>
              <w:pStyle w:val="BoxRegulationHead3"/>
            </w:pPr>
            <w:r w:rsidRPr="002777F7">
              <w:t>Termination of Customs transit</w:t>
            </w:r>
          </w:p>
          <w:p w14:paraId="6D5580AC" w14:textId="47D733D1" w:rsidR="007249AE" w:rsidRDefault="007249AE" w:rsidP="002B409C">
            <w:pPr>
              <w:pStyle w:val="BoxRegulationHead4"/>
              <w:keepNext/>
            </w:pPr>
            <w:r>
              <w:t>25. Recommended Practice</w:t>
            </w:r>
          </w:p>
          <w:p w14:paraId="51E7B598" w14:textId="6D72EF5C" w:rsidR="002777F7" w:rsidRPr="00D2742A" w:rsidRDefault="007249AE" w:rsidP="00AC5838">
            <w:pPr>
              <w:pStyle w:val="BoxRegulationBody"/>
            </w:pPr>
            <w:r>
              <w:t>Failure to follow a prescribed itinerary or to comply with a prescribed time limit should not entail the collection of any duties and taxes potentially chargeable, provided the Customs are satisfied that all other requirements have been met.</w:t>
            </w:r>
          </w:p>
        </w:tc>
      </w:tr>
    </w:tbl>
    <w:p w14:paraId="33BBB511" w14:textId="0736957E" w:rsidR="00E25C2D" w:rsidRPr="002508CD" w:rsidRDefault="00E25C2D" w:rsidP="002508CD">
      <w:pPr>
        <w:pStyle w:val="Heading4"/>
        <w:rPr>
          <w:rFonts w:eastAsia="Times New Roman"/>
          <w:lang w:val="en-US" w:eastAsia="fr-FR"/>
        </w:rPr>
      </w:pPr>
      <w:r w:rsidRPr="007B7CD1">
        <w:rPr>
          <w:lang w:val="en-US"/>
        </w:rPr>
        <w:t>SAFE Framework</w:t>
      </w:r>
      <w:bookmarkStart w:id="548" w:name="_Toc480389152"/>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9486F" w:rsidRPr="00D2742A" w14:paraId="2B4A7EB3" w14:textId="77777777" w:rsidTr="00154085">
        <w:trPr>
          <w:jc w:val="center"/>
        </w:trPr>
        <w:tc>
          <w:tcPr>
            <w:tcW w:w="8640" w:type="dxa"/>
            <w:shd w:val="clear" w:color="auto" w:fill="F2F2F2" w:themeFill="background1" w:themeFillShade="F2"/>
          </w:tcPr>
          <w:p w14:paraId="1147C210" w14:textId="4CFB9677" w:rsidR="002B7716" w:rsidRDefault="002B7716" w:rsidP="002A0CDB">
            <w:pPr>
              <w:pStyle w:val="BoxRegulationHead2"/>
              <w:keepNext/>
            </w:pPr>
            <w:r w:rsidRPr="002B7716">
              <w:t>Section III. Pillar 1 – Customs-to-Customs</w:t>
            </w:r>
          </w:p>
          <w:p w14:paraId="154180A3" w14:textId="54530DDD" w:rsidR="00202722" w:rsidRDefault="00202722" w:rsidP="00202722">
            <w:pPr>
              <w:pStyle w:val="BoxRegulationHead3"/>
            </w:pPr>
            <w:r w:rsidRPr="00202722">
              <w:t>2. Standards and Technical Specifications for Implementation</w:t>
            </w:r>
          </w:p>
          <w:p w14:paraId="745A0C15" w14:textId="00E80675" w:rsidR="009726CC" w:rsidRDefault="009726CC" w:rsidP="009726CC">
            <w:pPr>
              <w:pStyle w:val="BoxRegulationHead4"/>
            </w:pPr>
            <w:r w:rsidRPr="009726CC">
              <w:t>2.1 Standard 1 – Integrated Supply Chain Management</w:t>
            </w:r>
          </w:p>
          <w:p w14:paraId="604C5A18" w14:textId="57F9F0EA" w:rsidR="00252761" w:rsidRPr="00252761" w:rsidRDefault="00252761" w:rsidP="00252761">
            <w:pPr>
              <w:pStyle w:val="BoxRegulationBody"/>
            </w:pPr>
            <w:r>
              <w:t>The Customs administration should follow integrated Customs control procedures as outlined in the World Customs Organization's (WCO) Customs Guidelines on Integrated Supply Chain Management (ISCM Guidelines).</w:t>
            </w:r>
          </w:p>
          <w:p w14:paraId="24327771" w14:textId="468EA7F6" w:rsidR="00335293" w:rsidRDefault="00335293" w:rsidP="00335293">
            <w:pPr>
              <w:pStyle w:val="BoxRegulationHead3"/>
            </w:pPr>
            <w:r w:rsidRPr="00335293">
              <w:t>2.1.2. General control measures</w:t>
            </w:r>
          </w:p>
          <w:p w14:paraId="63188452" w14:textId="29B1C72B" w:rsidR="00B937DB" w:rsidRDefault="00B937DB" w:rsidP="00335293">
            <w:pPr>
              <w:pStyle w:val="BoxRegulationHead3"/>
            </w:pPr>
            <w:r>
              <w:t>iv. Sealing</w:t>
            </w:r>
          </w:p>
          <w:p w14:paraId="04C5D500" w14:textId="1C70F0A9" w:rsidR="00B937DB" w:rsidRDefault="00B937DB" w:rsidP="00B937DB">
            <w:pPr>
              <w:pStyle w:val="BoxRegulationBody"/>
            </w:pPr>
            <w:r>
              <w:t>In the interest of supply chain security and the integrated Customs control chain, in particular to ensure a fully secure movement from stuffing of the container to release from Customs control at destination, Customs should apply a seal integrity programme as detailed in the revised Guidelines to Chapter 6 of the General Annex to the Revised Kyoto Convention</w:t>
            </w:r>
            <w:r w:rsidR="00EA7A17">
              <w:t>…</w:t>
            </w:r>
            <w:r>
              <w:t>. Such seal integrity programmes, based on the use of a high-security mechanical seal as prescribed in ISO 17712 at the point of stuffing, include procedures for recording the affixing, changing and verification of seal integrity at key points, such as modal change.</w:t>
            </w:r>
          </w:p>
          <w:p w14:paraId="15B6D3E5" w14:textId="77777777" w:rsidR="009302B6" w:rsidRDefault="00B937DB" w:rsidP="009302B6">
            <w:pPr>
              <w:pStyle w:val="BoxRegulationBody"/>
            </w:pPr>
            <w:r>
              <w:t>Additionally, Customs should facilitate the voluntary use of technologies to assist in ensuring</w:t>
            </w:r>
            <w:r w:rsidR="009302B6">
              <w:t xml:space="preserve"> </w:t>
            </w:r>
            <w:r>
              <w:t>the monitoring and/or integrity of the container along the supply chain.</w:t>
            </w:r>
          </w:p>
          <w:p w14:paraId="3A9959E4" w14:textId="77777777" w:rsidR="00125F20" w:rsidRDefault="00125F20" w:rsidP="00252761">
            <w:pPr>
              <w:pStyle w:val="BoxRegulationHead4"/>
              <w:keepNext/>
            </w:pPr>
            <w:r>
              <w:t>2.2 Standard 2 – Cargo Inspection Authority</w:t>
            </w:r>
          </w:p>
          <w:p w14:paraId="32A2D177" w14:textId="002E4E8B" w:rsidR="00125F20" w:rsidRPr="00D2742A" w:rsidRDefault="00125F20" w:rsidP="00EA7A17">
            <w:pPr>
              <w:pStyle w:val="BoxRegulationBody"/>
            </w:pPr>
            <w:r>
              <w:t>The Customs administration should have the authority to inspect cargo originating, exiting, transiting (including remaining on board), or being transhipped through a country.</w:t>
            </w:r>
          </w:p>
        </w:tc>
      </w:tr>
    </w:tbl>
    <w:p w14:paraId="431E2A16" w14:textId="72B1EB6B" w:rsidR="00E25C2D" w:rsidRPr="007B7CD1" w:rsidRDefault="00E25C2D" w:rsidP="002508CD">
      <w:pPr>
        <w:pStyle w:val="BodyText"/>
      </w:pPr>
      <w:r w:rsidRPr="007B7CD1">
        <w:t xml:space="preserve">Argentina implemented the Customs Transit Security Initiative (ISTA), based on SAFE standards </w:t>
      </w:r>
      <w:r w:rsidR="00FF265F" w:rsidRPr="007B7CD1">
        <w:t xml:space="preserve">focusing </w:t>
      </w:r>
      <w:r w:rsidRPr="007B7CD1">
        <w:t>on risk analysis, high-risk containers, electronic information transmission,</w:t>
      </w:r>
      <w:r w:rsidR="0088576E" w:rsidRPr="007B7CD1">
        <w:t xml:space="preserve"> </w:t>
      </w:r>
      <w:r w:rsidRPr="007B7CD1">
        <w:t>security assessment, information technology application, performance measurement and guarantee systems</w:t>
      </w:r>
      <w:r w:rsidR="00FF265F" w:rsidRPr="007B7CD1">
        <w:t xml:space="preserve">; this </w:t>
      </w:r>
      <w:r w:rsidRPr="007B7CD1">
        <w:t xml:space="preserve">has enabled it to ensure </w:t>
      </w:r>
      <w:r w:rsidR="00FF265F" w:rsidRPr="007B7CD1">
        <w:t xml:space="preserve">consignment </w:t>
      </w:r>
      <w:r w:rsidRPr="007B7CD1">
        <w:t>integrity</w:t>
      </w:r>
      <w:r w:rsidR="00FF265F" w:rsidRPr="007B7CD1">
        <w:t xml:space="preserve"> and operational</w:t>
      </w:r>
      <w:r w:rsidRPr="007B7CD1">
        <w:t xml:space="preserve"> transparency and security at a low cost, and to prevent diversion of </w:t>
      </w:r>
      <w:r w:rsidR="00FF265F" w:rsidRPr="007B7CD1">
        <w:t>goods</w:t>
      </w:r>
      <w:r w:rsidRPr="007B7CD1">
        <w:t xml:space="preserve">, loss of goods and other </w:t>
      </w:r>
      <w:r w:rsidR="00B200A3" w:rsidRPr="007B7CD1">
        <w:t>wrongdoings</w:t>
      </w:r>
      <w:r w:rsidRPr="007B7CD1">
        <w:t>.</w:t>
      </w:r>
    </w:p>
    <w:p w14:paraId="24921889" w14:textId="2EA1581D" w:rsidR="00E25C2D" w:rsidRPr="007B7CD1" w:rsidRDefault="002956CA" w:rsidP="00E25C2D">
      <w:pPr>
        <w:pStyle w:val="Heading3"/>
      </w:pPr>
      <w:bookmarkStart w:id="549" w:name="_Toc515452321"/>
      <w:bookmarkStart w:id="550" w:name="_Toc514872281"/>
      <w:r w:rsidRPr="007B7CD1">
        <w:rPr>
          <w:color w:val="4F81BD"/>
        </w:rPr>
        <w:t>Identified Gaps</w:t>
      </w:r>
      <w:bookmarkEnd w:id="549"/>
      <w:bookmarkEnd w:id="550"/>
    </w:p>
    <w:p w14:paraId="13C3F725" w14:textId="6101EFD2" w:rsidR="00E25C2D" w:rsidRPr="007B7CD1" w:rsidRDefault="000A11E2" w:rsidP="00286068">
      <w:r w:rsidRPr="007B7CD1">
        <w:t>No</w:t>
      </w:r>
      <w:r w:rsidR="00B200A3" w:rsidRPr="007B7CD1">
        <w:t xml:space="preserve"> specific legal provisions </w:t>
      </w:r>
      <w:r w:rsidR="00E25C2D" w:rsidRPr="007B7CD1">
        <w:t>in CAUCA and RECAUCA encourag</w:t>
      </w:r>
      <w:r w:rsidR="00B200A3" w:rsidRPr="007B7CD1">
        <w:t>ing</w:t>
      </w:r>
      <w:r w:rsidR="00E25C2D" w:rsidRPr="007B7CD1">
        <w:t xml:space="preserve"> availability, where feasible, of physically separate infrastructures for traffic in transit, except for those related to </w:t>
      </w:r>
      <w:r w:rsidR="00B200A3" w:rsidRPr="007B7CD1">
        <w:t xml:space="preserve">express </w:t>
      </w:r>
      <w:r w:rsidR="00E25C2D" w:rsidRPr="007B7CD1">
        <w:t>delivery shipments referred to by RECAUCA</w:t>
      </w:r>
      <w:r w:rsidR="0084377F" w:rsidRPr="007B7CD1">
        <w:t xml:space="preserve"> have been found</w:t>
      </w:r>
      <w:r w:rsidR="00E25C2D" w:rsidRPr="007B7CD1">
        <w:t>. Measures to implement the C</w:t>
      </w:r>
      <w:r w:rsidR="007571EC" w:rsidRPr="007B7CD1">
        <w:t>BM</w:t>
      </w:r>
      <w:r w:rsidR="00E25C2D" w:rsidRPr="007B7CD1">
        <w:t xml:space="preserve"> model in Central America, which are part of the Central American Strategy, </w:t>
      </w:r>
      <w:r w:rsidR="00E25C2D" w:rsidRPr="007B7CD1">
        <w:rPr>
          <w:color w:val="000000"/>
        </w:rPr>
        <w:t>are intended to provide</w:t>
      </w:r>
      <w:r w:rsidR="00A56630" w:rsidRPr="007B7CD1">
        <w:rPr>
          <w:color w:val="000000"/>
        </w:rPr>
        <w:t xml:space="preserve"> </w:t>
      </w:r>
      <w:r w:rsidR="00E25C2D" w:rsidRPr="007B7CD1">
        <w:t>specialized physical infrastructure at border control posts to speed up transit.</w:t>
      </w:r>
    </w:p>
    <w:p w14:paraId="22928EA8" w14:textId="79A519C2" w:rsidR="00E25C2D" w:rsidRPr="007B7CD1" w:rsidRDefault="00E25C2D" w:rsidP="00B44367">
      <w:r w:rsidRPr="007B7CD1">
        <w:t>However, the lack of legal stipulations</w:t>
      </w:r>
      <w:r w:rsidR="00636238" w:rsidRPr="007B7CD1">
        <w:t xml:space="preserve"> in CAUCA</w:t>
      </w:r>
      <w:r w:rsidRPr="007B7CD1">
        <w:t xml:space="preserve"> to allocate, where feasible, specialized physical infrastructure for transit</w:t>
      </w:r>
      <w:r w:rsidR="00636238" w:rsidRPr="007B7CD1">
        <w:t>,</w:t>
      </w:r>
      <w:r w:rsidRPr="007B7CD1">
        <w:t xml:space="preserve"> </w:t>
      </w:r>
      <w:r w:rsidR="00636238" w:rsidRPr="007B7CD1">
        <w:t>and</w:t>
      </w:r>
      <w:r w:rsidRPr="007B7CD1">
        <w:t xml:space="preserve"> </w:t>
      </w:r>
      <w:r w:rsidRPr="007B7CD1">
        <w:rPr>
          <w:color w:val="000000"/>
        </w:rPr>
        <w:t>the fact</w:t>
      </w:r>
      <w:r w:rsidR="00A56630" w:rsidRPr="007B7CD1">
        <w:rPr>
          <w:color w:val="000000"/>
        </w:rPr>
        <w:t xml:space="preserve"> </w:t>
      </w:r>
      <w:r w:rsidRPr="007B7CD1">
        <w:t>that</w:t>
      </w:r>
      <w:r w:rsidR="00636238" w:rsidRPr="007B7CD1">
        <w:t xml:space="preserve"> in RECAUCA</w:t>
      </w:r>
      <w:r w:rsidRPr="007B7CD1">
        <w:t xml:space="preserve"> such infrastructure is limited to </w:t>
      </w:r>
      <w:r w:rsidR="00636238" w:rsidRPr="007B7CD1">
        <w:t xml:space="preserve">express </w:t>
      </w:r>
      <w:r w:rsidRPr="007B7CD1">
        <w:t>delivery shipments</w:t>
      </w:r>
      <w:r w:rsidR="00636238" w:rsidRPr="007B7CD1">
        <w:t xml:space="preserve"> only</w:t>
      </w:r>
      <w:r w:rsidRPr="007B7CD1">
        <w:t xml:space="preserve">, do not in </w:t>
      </w:r>
      <w:r w:rsidR="00636238" w:rsidRPr="007B7CD1">
        <w:t xml:space="preserve">themselves </w:t>
      </w:r>
      <w:r w:rsidRPr="007B7CD1">
        <w:t>constitute gap</w:t>
      </w:r>
      <w:r w:rsidR="00636238" w:rsidRPr="007B7CD1">
        <w:t>s</w:t>
      </w:r>
      <w:r w:rsidRPr="007B7CD1">
        <w:t xml:space="preserve"> </w:t>
      </w:r>
      <w:r w:rsidRPr="007B7CD1">
        <w:rPr>
          <w:color w:val="000000"/>
        </w:rPr>
        <w:t xml:space="preserve">with </w:t>
      </w:r>
      <w:r w:rsidR="00636238" w:rsidRPr="007B7CD1">
        <w:rPr>
          <w:color w:val="000000"/>
        </w:rPr>
        <w:t>respect to</w:t>
      </w:r>
      <w:r w:rsidR="00A56630" w:rsidRPr="007B7CD1">
        <w:rPr>
          <w:color w:val="000000"/>
        </w:rPr>
        <w:t xml:space="preserve"> </w:t>
      </w:r>
      <w:r w:rsidRPr="007B7CD1">
        <w:t xml:space="preserve">the </w:t>
      </w:r>
      <w:r w:rsidR="00B62421" w:rsidRPr="007B7CD1">
        <w:t>TFA</w:t>
      </w:r>
      <w:r w:rsidRPr="007B7CD1">
        <w:t>.</w:t>
      </w:r>
      <w:r w:rsidR="00F73DFD" w:rsidRPr="007B7CD1">
        <w:t xml:space="preserve"> </w:t>
      </w:r>
      <w:r w:rsidRPr="007B7CD1">
        <w:rPr>
          <w:color w:val="000000"/>
        </w:rPr>
        <w:t>Indeed, as</w:t>
      </w:r>
      <w:r w:rsidR="00A56630" w:rsidRPr="007B7CD1">
        <w:rPr>
          <w:color w:val="000000"/>
        </w:rPr>
        <w:t xml:space="preserve"> </w:t>
      </w:r>
      <w:r w:rsidRPr="007B7CD1">
        <w:t xml:space="preserve">we already mentioned, the </w:t>
      </w:r>
      <w:r w:rsidR="00B62421" w:rsidRPr="007B7CD1">
        <w:t>TFA</w:t>
      </w:r>
      <w:r w:rsidRPr="007B7CD1">
        <w:t xml:space="preserve"> encourages members but does not oblige them</w:t>
      </w:r>
      <w:r w:rsidR="00636238" w:rsidRPr="007B7CD1">
        <w:t xml:space="preserve"> </w:t>
      </w:r>
      <w:r w:rsidR="001D2E6C" w:rsidRPr="007B7CD1">
        <w:t>to implement</w:t>
      </w:r>
      <w:r w:rsidR="00636238" w:rsidRPr="007B7CD1">
        <w:t xml:space="preserve"> infrastructure</w:t>
      </w:r>
      <w:r w:rsidRPr="007B7CD1">
        <w:t xml:space="preserve">. </w:t>
      </w:r>
      <w:r w:rsidR="00636238" w:rsidRPr="007B7CD1">
        <w:t>Besides</w:t>
      </w:r>
      <w:r w:rsidRPr="007B7CD1">
        <w:t xml:space="preserve">, this effort is reflected in the Central American Strategy, where it is correctly </w:t>
      </w:r>
      <w:r w:rsidR="001D2E6C" w:rsidRPr="007B7CD1">
        <w:t xml:space="preserve">advanced in line with </w:t>
      </w:r>
      <w:r w:rsidRPr="007B7CD1">
        <w:t xml:space="preserve">the </w:t>
      </w:r>
      <w:r w:rsidR="00B62421" w:rsidRPr="007B7CD1">
        <w:t>TFA</w:t>
      </w:r>
      <w:r w:rsidRPr="007B7CD1">
        <w:t>.</w:t>
      </w:r>
    </w:p>
    <w:p w14:paraId="6237FD51" w14:textId="4325E77F" w:rsidR="00E25C2D" w:rsidRPr="007B7CD1" w:rsidRDefault="00E25C2D" w:rsidP="003C6E89">
      <w:r w:rsidRPr="007B7CD1">
        <w:t xml:space="preserve">As regards </w:t>
      </w:r>
      <w:r w:rsidR="001D2E6C" w:rsidRPr="007B7CD1">
        <w:t xml:space="preserve">pre-transit </w:t>
      </w:r>
      <w:r w:rsidRPr="007B7CD1">
        <w:t>formalities, CAUCA only defines the regime</w:t>
      </w:r>
      <w:r w:rsidR="001D2E6C" w:rsidRPr="007B7CD1">
        <w:t>,</w:t>
      </w:r>
      <w:r w:rsidRPr="007B7CD1">
        <w:t xml:space="preserve"> and RECAUCA delegates to each country</w:t>
      </w:r>
      <w:r w:rsidR="000B48A4" w:rsidRPr="007B7CD1">
        <w:t>’</w:t>
      </w:r>
      <w:r w:rsidRPr="007B7CD1">
        <w:t xml:space="preserve">s </w:t>
      </w:r>
      <w:r w:rsidR="007A049A" w:rsidRPr="007B7CD1">
        <w:t>c</w:t>
      </w:r>
      <w:r w:rsidRPr="007B7CD1">
        <w:t xml:space="preserve">ustoms </w:t>
      </w:r>
      <w:r w:rsidR="007A049A" w:rsidRPr="007B7CD1">
        <w:t xml:space="preserve">service </w:t>
      </w:r>
      <w:r w:rsidRPr="007B7CD1">
        <w:t xml:space="preserve">the authority to determine whether advance declaration for the transit regime is required, and expressly prohibits </w:t>
      </w:r>
      <w:r w:rsidR="001D2E6C" w:rsidRPr="007B7CD1">
        <w:t>use</w:t>
      </w:r>
      <w:r w:rsidRPr="007B7CD1">
        <w:t xml:space="preserve"> of the advance declaration for consolidated cargo. It also regulates </w:t>
      </w:r>
      <w:r w:rsidRPr="007B7CD1">
        <w:rPr>
          <w:color w:val="000000"/>
        </w:rPr>
        <w:t>some</w:t>
      </w:r>
      <w:r w:rsidR="00A56630" w:rsidRPr="007B7CD1">
        <w:rPr>
          <w:color w:val="000000"/>
        </w:rPr>
        <w:t xml:space="preserve"> </w:t>
      </w:r>
      <w:r w:rsidRPr="007B7CD1">
        <w:t xml:space="preserve">matters pertaining to international customs transit </w:t>
      </w:r>
      <w:r w:rsidR="001D2E6C" w:rsidRPr="007B7CD1">
        <w:t xml:space="preserve">by land </w:t>
      </w:r>
      <w:r w:rsidRPr="007B7CD1">
        <w:t xml:space="preserve">and certain aspects of air and </w:t>
      </w:r>
      <w:r w:rsidR="00DB54DC" w:rsidRPr="007B7CD1">
        <w:t xml:space="preserve">sea </w:t>
      </w:r>
      <w:r w:rsidRPr="007B7CD1">
        <w:t>transit.</w:t>
      </w:r>
    </w:p>
    <w:p w14:paraId="638DE14C" w14:textId="202EC243" w:rsidR="00E25C2D" w:rsidRPr="007B7CD1" w:rsidRDefault="00E25C2D" w:rsidP="0028047F">
      <w:r w:rsidRPr="007B7CD1">
        <w:t xml:space="preserve">The simplified procedures established in RECAUCA for sea and air transit are not clear and </w:t>
      </w:r>
      <w:r w:rsidR="00DB54DC" w:rsidRPr="007B7CD1">
        <w:t>entail meeting</w:t>
      </w:r>
      <w:r w:rsidRPr="007B7CD1">
        <w:t xml:space="preserve"> </w:t>
      </w:r>
      <w:r w:rsidRPr="007B7CD1">
        <w:rPr>
          <w:color w:val="000000"/>
        </w:rPr>
        <w:t>a series of</w:t>
      </w:r>
      <w:r w:rsidR="00A56630" w:rsidRPr="007B7CD1">
        <w:rPr>
          <w:color w:val="000000"/>
        </w:rPr>
        <w:t xml:space="preserve"> </w:t>
      </w:r>
      <w:r w:rsidRPr="007B7CD1">
        <w:t xml:space="preserve">requirements </w:t>
      </w:r>
      <w:r w:rsidR="00DB54DC" w:rsidRPr="007B7CD1">
        <w:t>for</w:t>
      </w:r>
      <w:r w:rsidRPr="007B7CD1">
        <w:t xml:space="preserve"> authorization </w:t>
      </w:r>
      <w:r w:rsidR="00DB54DC" w:rsidRPr="007B7CD1">
        <w:t xml:space="preserve">and </w:t>
      </w:r>
      <w:r w:rsidR="00DB54DC" w:rsidRPr="007B7CD1">
        <w:rPr>
          <w:color w:val="000000"/>
        </w:rPr>
        <w:t>a period of</w:t>
      </w:r>
      <w:r w:rsidR="00A56630" w:rsidRPr="007B7CD1">
        <w:rPr>
          <w:color w:val="000000"/>
        </w:rPr>
        <w:t xml:space="preserve"> </w:t>
      </w:r>
      <w:r w:rsidRPr="007B7CD1">
        <w:t xml:space="preserve">30 days. If the simplified procedure is not authorized, procedures for international </w:t>
      </w:r>
      <w:r w:rsidR="00DB54DC" w:rsidRPr="007B7CD1">
        <w:t xml:space="preserve">land </w:t>
      </w:r>
      <w:r w:rsidRPr="007B7CD1">
        <w:t>transit are applied to sea and air transit.</w:t>
      </w:r>
    </w:p>
    <w:p w14:paraId="5995E4BC" w14:textId="59A7BF7C" w:rsidR="00E25C2D" w:rsidRPr="007B7CD1" w:rsidRDefault="00DB54DC" w:rsidP="002061EF">
      <w:r w:rsidRPr="007B7CD1">
        <w:rPr>
          <w:color w:val="000000"/>
        </w:rPr>
        <w:t>Furthermore,</w:t>
      </w:r>
      <w:r w:rsidR="00A56630" w:rsidRPr="007B7CD1">
        <w:rPr>
          <w:color w:val="000000"/>
        </w:rPr>
        <w:t xml:space="preserve"> </w:t>
      </w:r>
      <w:r w:rsidR="00E25C2D" w:rsidRPr="007B7CD1">
        <w:t xml:space="preserve">RECAUCA includes </w:t>
      </w:r>
      <w:r w:rsidRPr="007B7CD1">
        <w:t xml:space="preserve">several </w:t>
      </w:r>
      <w:r w:rsidR="00E25C2D" w:rsidRPr="007B7CD1">
        <w:t xml:space="preserve">legal provisions on multimodal transport but </w:t>
      </w:r>
      <w:r w:rsidR="00E25C2D" w:rsidRPr="007B7CD1">
        <w:rPr>
          <w:color w:val="000000"/>
        </w:rPr>
        <w:t>does not establish any procedure</w:t>
      </w:r>
      <w:r w:rsidR="00A56630" w:rsidRPr="007B7CD1">
        <w:rPr>
          <w:color w:val="000000"/>
        </w:rPr>
        <w:t xml:space="preserve"> </w:t>
      </w:r>
      <w:r w:rsidR="00E25C2D" w:rsidRPr="007B7CD1">
        <w:t>or formality for its approval or processing, which leaves a void.</w:t>
      </w:r>
      <w:r w:rsidR="00F73DFD" w:rsidRPr="007B7CD1">
        <w:t xml:space="preserve"> </w:t>
      </w:r>
      <w:r w:rsidR="00E25C2D" w:rsidRPr="007B7CD1">
        <w:t xml:space="preserve">This lack of precision and foresight constitutes a gap </w:t>
      </w:r>
      <w:r w:rsidR="00E25C2D" w:rsidRPr="007B7CD1">
        <w:rPr>
          <w:color w:val="000000"/>
        </w:rPr>
        <w:t>with</w:t>
      </w:r>
      <w:r w:rsidRPr="007B7CD1">
        <w:rPr>
          <w:color w:val="000000"/>
        </w:rPr>
        <w:t xml:space="preserve"> regard to</w:t>
      </w:r>
      <w:r w:rsidR="00A56630" w:rsidRPr="007B7CD1">
        <w:rPr>
          <w:color w:val="000000"/>
        </w:rPr>
        <w:t xml:space="preserve"> </w:t>
      </w:r>
      <w:r w:rsidR="00E25C2D" w:rsidRPr="007B7CD1">
        <w:t xml:space="preserve">the </w:t>
      </w:r>
      <w:r w:rsidR="00B62421" w:rsidRPr="007B7CD1">
        <w:t>TFA</w:t>
      </w:r>
      <w:r w:rsidR="00E25C2D" w:rsidRPr="007B7CD1">
        <w:t xml:space="preserve">, since in practice it may create </w:t>
      </w:r>
      <w:r w:rsidRPr="007B7CD1">
        <w:t xml:space="preserve">barriers </w:t>
      </w:r>
      <w:r w:rsidR="00E25C2D" w:rsidRPr="007B7CD1">
        <w:t xml:space="preserve">to trade. For example, although CAUCA only requires a regional database of registered customs carriers, for </w:t>
      </w:r>
      <w:r w:rsidR="00E25C2D" w:rsidRPr="007B7CD1">
        <w:rPr>
          <w:color w:val="000000"/>
        </w:rPr>
        <w:t>the purposes of</w:t>
      </w:r>
      <w:r w:rsidR="00A56630" w:rsidRPr="007B7CD1">
        <w:rPr>
          <w:color w:val="000000"/>
        </w:rPr>
        <w:t xml:space="preserve"> </w:t>
      </w:r>
      <w:r w:rsidR="00E25C2D" w:rsidRPr="007B7CD1">
        <w:t xml:space="preserve">international transit, RECAUCA additionally requires a list of the vehicles </w:t>
      </w:r>
      <w:r w:rsidR="00E25C2D" w:rsidRPr="007B7CD1">
        <w:rPr>
          <w:color w:val="000000"/>
        </w:rPr>
        <w:t>that will be</w:t>
      </w:r>
      <w:r w:rsidR="00A56630" w:rsidRPr="007B7CD1">
        <w:rPr>
          <w:color w:val="000000"/>
        </w:rPr>
        <w:t xml:space="preserve"> </w:t>
      </w:r>
      <w:r w:rsidR="00E25C2D" w:rsidRPr="007B7CD1">
        <w:t>used by the carriers for internal transit.</w:t>
      </w:r>
      <w:r w:rsidR="00F73DFD" w:rsidRPr="007B7CD1">
        <w:t xml:space="preserve"> </w:t>
      </w:r>
      <w:r w:rsidR="00E25C2D" w:rsidRPr="007B7CD1">
        <w:t xml:space="preserve">If a different vehicle is used, that database </w:t>
      </w:r>
      <w:r w:rsidR="00E25C2D" w:rsidRPr="007B7CD1">
        <w:rPr>
          <w:color w:val="000000"/>
        </w:rPr>
        <w:t>needs</w:t>
      </w:r>
      <w:r w:rsidR="00A56630" w:rsidRPr="007B7CD1">
        <w:rPr>
          <w:color w:val="000000"/>
        </w:rPr>
        <w:t xml:space="preserve"> </w:t>
      </w:r>
      <w:r w:rsidR="00E25C2D" w:rsidRPr="007B7CD1">
        <w:t>to be updated.</w:t>
      </w:r>
    </w:p>
    <w:p w14:paraId="2D2333E7" w14:textId="1369EF09" w:rsidR="00E25C2D" w:rsidRPr="007B7CD1" w:rsidRDefault="00E25C2D" w:rsidP="001872DF">
      <w:r w:rsidRPr="007B7CD1">
        <w:rPr>
          <w:color w:val="000000"/>
        </w:rPr>
        <w:t>Moreover,</w:t>
      </w:r>
      <w:r w:rsidR="00A56630" w:rsidRPr="007B7CD1">
        <w:rPr>
          <w:color w:val="000000"/>
        </w:rPr>
        <w:t xml:space="preserve"> </w:t>
      </w:r>
      <w:r w:rsidRPr="007B7CD1">
        <w:t xml:space="preserve">COMRIEDRE 65, when regulating international transit, requires each signatory country to </w:t>
      </w:r>
      <w:r w:rsidR="00DB54DC" w:rsidRPr="007B7CD1">
        <w:t xml:space="preserve">keep </w:t>
      </w:r>
      <w:r w:rsidRPr="007B7CD1">
        <w:t>a register of national carriers who engage in the international transport of goods</w:t>
      </w:r>
      <w:r w:rsidR="00DB54DC" w:rsidRPr="007B7CD1">
        <w:t xml:space="preserve"> and to include</w:t>
      </w:r>
      <w:r w:rsidR="00D70E0C" w:rsidRPr="007B7CD1">
        <w:t xml:space="preserve"> identification of the means of transport,</w:t>
      </w:r>
      <w:r w:rsidR="00DB54DC" w:rsidRPr="007B7CD1">
        <w:t xml:space="preserve"> </w:t>
      </w:r>
      <w:r w:rsidR="00DB54DC" w:rsidRPr="007B7CD1">
        <w:rPr>
          <w:color w:val="000000"/>
        </w:rPr>
        <w:t>in addition to</w:t>
      </w:r>
      <w:r w:rsidR="00A56630" w:rsidRPr="007B7CD1">
        <w:rPr>
          <w:color w:val="000000"/>
        </w:rPr>
        <w:t xml:space="preserve"> </w:t>
      </w:r>
      <w:r w:rsidR="00DB54DC" w:rsidRPr="007B7CD1">
        <w:t>carrier identification</w:t>
      </w:r>
      <w:r w:rsidR="00D70E0C" w:rsidRPr="007B7CD1">
        <w:t>, in</w:t>
      </w:r>
      <w:r w:rsidR="00DB54DC" w:rsidRPr="007B7CD1">
        <w:t xml:space="preserve"> this register</w:t>
      </w:r>
      <w:r w:rsidRPr="007B7CD1">
        <w:t>.</w:t>
      </w:r>
    </w:p>
    <w:p w14:paraId="011CECFF" w14:textId="08468BEA" w:rsidR="00E25C2D" w:rsidRPr="007B7CD1" w:rsidRDefault="00E25C2D" w:rsidP="00F979DA">
      <w:r w:rsidRPr="007B7CD1">
        <w:t xml:space="preserve">This creates a gap </w:t>
      </w:r>
      <w:r w:rsidR="00D70E0C" w:rsidRPr="007B7CD1">
        <w:rPr>
          <w:color w:val="000000"/>
        </w:rPr>
        <w:t xml:space="preserve">with respect </w:t>
      </w:r>
      <w:r w:rsidRPr="007B7CD1">
        <w:rPr>
          <w:color w:val="000000"/>
        </w:rPr>
        <w:t>to</w:t>
      </w:r>
      <w:r w:rsidR="00A56630" w:rsidRPr="007B7CD1">
        <w:rPr>
          <w:color w:val="000000"/>
        </w:rPr>
        <w:t xml:space="preserve"> </w:t>
      </w:r>
      <w:r w:rsidRPr="007B7CD1">
        <w:t xml:space="preserve">recommended practice 9, under Specific Annex E of the RKC, which states that </w:t>
      </w:r>
      <w:r w:rsidR="007A049A" w:rsidRPr="007B7CD1">
        <w:t>c</w:t>
      </w:r>
      <w:r w:rsidRPr="007B7CD1">
        <w:t xml:space="preserve">ustoms should not require </w:t>
      </w:r>
      <w:r w:rsidR="00D70E0C" w:rsidRPr="007B7CD1">
        <w:t xml:space="preserve">advance approval of </w:t>
      </w:r>
      <w:r w:rsidRPr="007B7CD1">
        <w:t>transport</w:t>
      </w:r>
      <w:r w:rsidR="00D70E0C" w:rsidRPr="007B7CD1">
        <w:t xml:space="preserve"> </w:t>
      </w:r>
      <w:r w:rsidRPr="007B7CD1">
        <w:t xml:space="preserve">units for transport of goods under </w:t>
      </w:r>
      <w:r w:rsidR="007A049A" w:rsidRPr="007B7CD1">
        <w:t>c</w:t>
      </w:r>
      <w:r w:rsidRPr="007B7CD1">
        <w:t xml:space="preserve">ustoms seal, </w:t>
      </w:r>
      <w:r w:rsidR="00D70E0C" w:rsidRPr="007B7CD1">
        <w:t xml:space="preserve">in line with </w:t>
      </w:r>
      <w:r w:rsidR="00D70E0C" w:rsidRPr="007B7CD1">
        <w:rPr>
          <w:color w:val="000000"/>
        </w:rPr>
        <w:t>the provisions of</w:t>
      </w:r>
      <w:r w:rsidR="00A56630" w:rsidRPr="007B7CD1">
        <w:rPr>
          <w:color w:val="000000"/>
        </w:rPr>
        <w:t xml:space="preserve"> </w:t>
      </w:r>
      <w:r w:rsidRPr="007B7CD1">
        <w:t>other international agreements.</w:t>
      </w:r>
    </w:p>
    <w:p w14:paraId="5B42E0EE" w14:textId="5B23A2C3" w:rsidR="00E25C2D" w:rsidRPr="007B7CD1" w:rsidRDefault="00E25C2D" w:rsidP="00973A36">
      <w:r w:rsidRPr="007B7CD1">
        <w:rPr>
          <w:color w:val="000000"/>
        </w:rPr>
        <w:t>On the other hand, while</w:t>
      </w:r>
      <w:r w:rsidR="00A56630" w:rsidRPr="007B7CD1">
        <w:rPr>
          <w:color w:val="000000"/>
        </w:rPr>
        <w:t xml:space="preserve"> </w:t>
      </w:r>
      <w:r w:rsidRPr="007B7CD1">
        <w:t xml:space="preserve">COMRIEDRE 65 makes </w:t>
      </w:r>
      <w:r w:rsidR="00D70E0C" w:rsidRPr="007B7CD1">
        <w:t xml:space="preserve">it obligatory to affix </w:t>
      </w:r>
      <w:r w:rsidRPr="007B7CD1">
        <w:t xml:space="preserve">customs seals or </w:t>
      </w:r>
      <w:r w:rsidR="00D70E0C" w:rsidRPr="007B7CD1">
        <w:t xml:space="preserve">take </w:t>
      </w:r>
      <w:r w:rsidRPr="007B7CD1">
        <w:t xml:space="preserve">special </w:t>
      </w:r>
      <w:r w:rsidR="007A049A" w:rsidRPr="007B7CD1">
        <w:t>c</w:t>
      </w:r>
      <w:r w:rsidR="00D70E0C" w:rsidRPr="007B7CD1">
        <w:t xml:space="preserve">ustoms </w:t>
      </w:r>
      <w:r w:rsidRPr="007B7CD1">
        <w:t xml:space="preserve">measures when </w:t>
      </w:r>
      <w:r w:rsidR="00D70E0C" w:rsidRPr="007B7CD1">
        <w:t>seals cannot be affixed because</w:t>
      </w:r>
      <w:r w:rsidRPr="007B7CD1">
        <w:t xml:space="preserve"> of the nature, weight or size of the goods, it </w:t>
      </w:r>
      <w:r w:rsidRPr="007B7CD1">
        <w:rPr>
          <w:color w:val="000000"/>
        </w:rPr>
        <w:t>does not contemplate any legal provision</w:t>
      </w:r>
      <w:r w:rsidR="00A56630" w:rsidRPr="007B7CD1">
        <w:rPr>
          <w:color w:val="000000"/>
        </w:rPr>
        <w:t xml:space="preserve"> </w:t>
      </w:r>
      <w:r w:rsidR="00D70E0C" w:rsidRPr="007B7CD1">
        <w:t xml:space="preserve">to relieve </w:t>
      </w:r>
      <w:r w:rsidRPr="007B7CD1">
        <w:t xml:space="preserve">international transit and internal transit of such formalities, even if the goods are easily identifiable and are considered to </w:t>
      </w:r>
      <w:r w:rsidR="00D70E0C" w:rsidRPr="007B7CD1">
        <w:t xml:space="preserve">pose </w:t>
      </w:r>
      <w:r w:rsidRPr="007B7CD1">
        <w:t>no customs risk.</w:t>
      </w:r>
    </w:p>
    <w:p w14:paraId="55EA52E0" w14:textId="3BCDC56A" w:rsidR="00E25C2D" w:rsidRPr="007B7CD1" w:rsidRDefault="00E25C2D" w:rsidP="00053880">
      <w:r w:rsidRPr="007B7CD1">
        <w:t xml:space="preserve">This situation can be considered a gap </w:t>
      </w:r>
      <w:r w:rsidR="00D70E0C" w:rsidRPr="007B7CD1">
        <w:rPr>
          <w:color w:val="000000"/>
        </w:rPr>
        <w:t>with respect to</w:t>
      </w:r>
      <w:r w:rsidR="00A56630" w:rsidRPr="007B7CD1">
        <w:rPr>
          <w:color w:val="000000"/>
        </w:rPr>
        <w:t xml:space="preserve"> </w:t>
      </w:r>
      <w:r w:rsidRPr="007B7CD1">
        <w:t xml:space="preserve">recommended practice 11 of RKC Specific Annex E, which states that </w:t>
      </w:r>
      <w:r w:rsidR="00894F08" w:rsidRPr="007B7CD1">
        <w:t xml:space="preserve">a </w:t>
      </w:r>
      <w:r w:rsidR="007A049A" w:rsidRPr="007B7CD1">
        <w:t>c</w:t>
      </w:r>
      <w:r w:rsidR="00894F08" w:rsidRPr="007B7CD1">
        <w:t xml:space="preserve">ustoms seal or fastening should not be required when </w:t>
      </w:r>
      <w:r w:rsidRPr="007B7CD1">
        <w:t xml:space="preserve">the </w:t>
      </w:r>
      <w:r w:rsidRPr="007B7CD1">
        <w:rPr>
          <w:color w:val="000000"/>
        </w:rPr>
        <w:t>accompanying</w:t>
      </w:r>
      <w:r w:rsidR="00A56630" w:rsidRPr="007B7CD1">
        <w:rPr>
          <w:color w:val="000000"/>
        </w:rPr>
        <w:t xml:space="preserve"> </w:t>
      </w:r>
      <w:r w:rsidRPr="007B7CD1">
        <w:t xml:space="preserve">documents make it possible to </w:t>
      </w:r>
      <w:r w:rsidR="00C60FE5" w:rsidRPr="007B7CD1">
        <w:t xml:space="preserve">unequivocally </w:t>
      </w:r>
      <w:r w:rsidRPr="007B7CD1">
        <w:t>identify the goods,</w:t>
      </w:r>
      <w:r w:rsidR="00F73DFD" w:rsidRPr="007B7CD1">
        <w:t xml:space="preserve"> </w:t>
      </w:r>
      <w:r w:rsidRPr="007B7CD1">
        <w:t xml:space="preserve">except in three cases: (i) where the </w:t>
      </w:r>
      <w:r w:rsidR="0016417D" w:rsidRPr="007B7CD1">
        <w:t>c</w:t>
      </w:r>
      <w:r w:rsidRPr="007B7CD1">
        <w:t xml:space="preserve">ustoms office of departure considers it necessary in the light of risk management; (ii) where the </w:t>
      </w:r>
      <w:r w:rsidR="007A049A" w:rsidRPr="007B7CD1">
        <w:t>c</w:t>
      </w:r>
      <w:r w:rsidRPr="007B7CD1">
        <w:t xml:space="preserve">ustoms transit operation will be facilitated as a </w:t>
      </w:r>
      <w:r w:rsidR="00894F08" w:rsidRPr="007B7CD1">
        <w:t>result</w:t>
      </w:r>
      <w:r w:rsidRPr="007B7CD1">
        <w:t>; and (iii) where an international agreement so provides.</w:t>
      </w:r>
    </w:p>
    <w:p w14:paraId="0438040A" w14:textId="601B55BD" w:rsidR="00E25C2D" w:rsidRPr="007B7CD1" w:rsidRDefault="00E25C2D" w:rsidP="00053880">
      <w:r w:rsidRPr="007B7CD1">
        <w:rPr>
          <w:color w:val="000000"/>
        </w:rPr>
        <w:t>It is important to note</w:t>
      </w:r>
      <w:r w:rsidR="00A56630" w:rsidRPr="007B7CD1">
        <w:rPr>
          <w:color w:val="000000"/>
        </w:rPr>
        <w:t xml:space="preserve"> </w:t>
      </w:r>
      <w:r w:rsidRPr="007B7CD1">
        <w:t xml:space="preserve">at this point that, as both </w:t>
      </w:r>
      <w:r w:rsidRPr="007B7CD1">
        <w:rPr>
          <w:color w:val="000000"/>
        </w:rPr>
        <w:t>the provisions of</w:t>
      </w:r>
      <w:r w:rsidR="00A56630" w:rsidRPr="007B7CD1">
        <w:rPr>
          <w:color w:val="000000"/>
        </w:rPr>
        <w:t xml:space="preserve"> </w:t>
      </w:r>
      <w:r w:rsidRPr="007B7CD1">
        <w:t xml:space="preserve">COMRIEDRE 65 and recommended practice 17 of the RKC state, customs seals </w:t>
      </w:r>
      <w:r w:rsidR="0073176A" w:rsidRPr="007B7CD1">
        <w:t xml:space="preserve">are to </w:t>
      </w:r>
      <w:r w:rsidRPr="007B7CD1">
        <w:t xml:space="preserve">be afforded </w:t>
      </w:r>
      <w:r w:rsidR="0073176A" w:rsidRPr="007B7CD1">
        <w:t>national treatment</w:t>
      </w:r>
      <w:r w:rsidRPr="007B7CD1">
        <w:t xml:space="preserve">, </w:t>
      </w:r>
      <w:r w:rsidRPr="007B7CD1">
        <w:rPr>
          <w:color w:val="000000"/>
        </w:rPr>
        <w:t>that is</w:t>
      </w:r>
      <w:r w:rsidR="0073176A" w:rsidRPr="007B7CD1">
        <w:rPr>
          <w:color w:val="000000"/>
        </w:rPr>
        <w:t>,</w:t>
      </w:r>
      <w:r w:rsidR="00A56630" w:rsidRPr="007B7CD1">
        <w:rPr>
          <w:color w:val="000000"/>
        </w:rPr>
        <w:t xml:space="preserve"> </w:t>
      </w:r>
      <w:r w:rsidRPr="007B7CD1">
        <w:t xml:space="preserve">they are </w:t>
      </w:r>
      <w:r w:rsidR="0073176A" w:rsidRPr="007B7CD1">
        <w:t xml:space="preserve">to be </w:t>
      </w:r>
      <w:r w:rsidRPr="007B7CD1">
        <w:t xml:space="preserve">accepted in the signatory countries as if they were their own. It would be desirable for national treatment of </w:t>
      </w:r>
      <w:r w:rsidR="006E1C1D" w:rsidRPr="007B7CD1">
        <w:t xml:space="preserve">the </w:t>
      </w:r>
      <w:r w:rsidRPr="007B7CD1">
        <w:t xml:space="preserve">seals of signatory countries, as set out in Resolution 65, to be extended </w:t>
      </w:r>
      <w:r w:rsidR="006E1C1D" w:rsidRPr="007B7CD1">
        <w:t xml:space="preserve">to those of </w:t>
      </w:r>
      <w:r w:rsidRPr="007B7CD1">
        <w:t xml:space="preserve">all WTO member countries, since the seals </w:t>
      </w:r>
      <w:r w:rsidR="006E1C1D" w:rsidRPr="007B7CD1">
        <w:t xml:space="preserve">affixed </w:t>
      </w:r>
      <w:r w:rsidRPr="007B7CD1">
        <w:t xml:space="preserve">by customs offices in third </w:t>
      </w:r>
      <w:r w:rsidR="002408C2" w:rsidRPr="007B7CD1">
        <w:t xml:space="preserve">countries </w:t>
      </w:r>
      <w:r w:rsidRPr="007B7CD1">
        <w:t xml:space="preserve">are not given such treatment. This constitutes a gap with the </w:t>
      </w:r>
      <w:r w:rsidR="00B62421" w:rsidRPr="007B7CD1">
        <w:t>TFA</w:t>
      </w:r>
      <w:r w:rsidRPr="007B7CD1">
        <w:t>.</w:t>
      </w:r>
    </w:p>
    <w:p w14:paraId="315053A1" w14:textId="6F7E69F6" w:rsidR="00E25C2D" w:rsidRPr="007B7CD1" w:rsidRDefault="00E25C2D" w:rsidP="00053880">
      <w:r w:rsidRPr="007B7CD1">
        <w:rPr>
          <w:color w:val="000000"/>
        </w:rPr>
        <w:t>In any case, this</w:t>
      </w:r>
      <w:r w:rsidR="00A56630" w:rsidRPr="007B7CD1">
        <w:rPr>
          <w:color w:val="000000"/>
        </w:rPr>
        <w:t xml:space="preserve"> </w:t>
      </w:r>
      <w:r w:rsidRPr="007B7CD1">
        <w:t xml:space="preserve">is an issue that </w:t>
      </w:r>
      <w:r w:rsidR="00C95A12" w:rsidRPr="007B7CD1">
        <w:t>merits discussion</w:t>
      </w:r>
      <w:r w:rsidRPr="007B7CD1">
        <w:t xml:space="preserve"> with the authorities of the State Parties</w:t>
      </w:r>
      <w:r w:rsidR="00C95A12" w:rsidRPr="007B7CD1">
        <w:t xml:space="preserve">, as there is a bias in that </w:t>
      </w:r>
      <w:r w:rsidRPr="007B7CD1">
        <w:t xml:space="preserve">transit operations </w:t>
      </w:r>
      <w:r w:rsidR="00C95A12" w:rsidRPr="007B7CD1">
        <w:t xml:space="preserve">are </w:t>
      </w:r>
      <w:r w:rsidRPr="007B7CD1">
        <w:t>considered a source of irregularities.</w:t>
      </w:r>
    </w:p>
    <w:p w14:paraId="66C8A783" w14:textId="13B51286" w:rsidR="00E25C2D" w:rsidRPr="007B7CD1" w:rsidRDefault="00E25C2D" w:rsidP="00053880">
      <w:r w:rsidRPr="007B7CD1">
        <w:rPr>
          <w:color w:val="000000"/>
        </w:rPr>
        <w:t>Furthermore, the</w:t>
      </w:r>
      <w:r w:rsidR="00A56630" w:rsidRPr="007B7CD1">
        <w:rPr>
          <w:color w:val="000000"/>
        </w:rPr>
        <w:t xml:space="preserve"> </w:t>
      </w:r>
      <w:r w:rsidRPr="007B7CD1">
        <w:t xml:space="preserve">best practice of requiring the use of high-security seals should be implemented, as prescribed by ISO/PAS 17712 </w:t>
      </w:r>
      <w:r w:rsidR="009221EF" w:rsidRPr="007B7CD1">
        <w:t xml:space="preserve">standards </w:t>
      </w:r>
      <w:r w:rsidRPr="007B7CD1">
        <w:t xml:space="preserve">or </w:t>
      </w:r>
      <w:r w:rsidR="009221EF" w:rsidRPr="007B7CD1">
        <w:t>their replacements</w:t>
      </w:r>
      <w:r w:rsidRPr="007B7CD1">
        <w:t xml:space="preserve">, </w:t>
      </w:r>
      <w:r w:rsidR="009221EF" w:rsidRPr="007B7CD1">
        <w:rPr>
          <w:color w:val="000000"/>
        </w:rPr>
        <w:t>in accordance with</w:t>
      </w:r>
      <w:r w:rsidR="00A56630" w:rsidRPr="007B7CD1">
        <w:rPr>
          <w:color w:val="000000"/>
        </w:rPr>
        <w:t xml:space="preserve"> </w:t>
      </w:r>
      <w:r w:rsidRPr="007B7CD1">
        <w:t>the SAFE Framework.</w:t>
      </w:r>
    </w:p>
    <w:p w14:paraId="3D4EDE97" w14:textId="24945082" w:rsidR="00E25C2D" w:rsidRPr="007B7CD1" w:rsidRDefault="009221EF" w:rsidP="00053880">
      <w:r w:rsidRPr="007B7CD1">
        <w:t xml:space="preserve">Regarding transit-related (that is, post-acceptance) </w:t>
      </w:r>
      <w:r w:rsidR="00E25C2D" w:rsidRPr="007B7CD1">
        <w:t xml:space="preserve">formalities, both CAUCA and RECAUCA </w:t>
      </w:r>
      <w:r w:rsidR="00621E01" w:rsidRPr="007B7CD1">
        <w:t>(</w:t>
      </w:r>
      <w:r w:rsidR="00E25C2D" w:rsidRPr="007B7CD1">
        <w:t>for internal transit</w:t>
      </w:r>
      <w:r w:rsidR="00621E01" w:rsidRPr="007B7CD1">
        <w:t xml:space="preserve">) </w:t>
      </w:r>
      <w:r w:rsidRPr="007B7CD1">
        <w:t>and</w:t>
      </w:r>
      <w:r w:rsidR="00E25C2D" w:rsidRPr="007B7CD1">
        <w:t xml:space="preserve"> COMRIEDRE 65 </w:t>
      </w:r>
      <w:r w:rsidR="00621E01" w:rsidRPr="007B7CD1">
        <w:t>(</w:t>
      </w:r>
      <w:r w:rsidR="00E25C2D" w:rsidRPr="007B7CD1">
        <w:t xml:space="preserve">for international </w:t>
      </w:r>
      <w:r w:rsidRPr="007B7CD1">
        <w:t xml:space="preserve">land </w:t>
      </w:r>
      <w:r w:rsidR="00E25C2D" w:rsidRPr="007B7CD1">
        <w:t>transit</w:t>
      </w:r>
      <w:r w:rsidR="00621E01" w:rsidRPr="007B7CD1">
        <w:t xml:space="preserve">) </w:t>
      </w:r>
      <w:r w:rsidR="00E25C2D" w:rsidRPr="007B7CD1">
        <w:t xml:space="preserve">define a time limit and </w:t>
      </w:r>
      <w:r w:rsidRPr="007B7CD1">
        <w:t>prescribed</w:t>
      </w:r>
      <w:r w:rsidR="00E25C2D" w:rsidRPr="007B7CD1">
        <w:t xml:space="preserve"> route for goods in transit.</w:t>
      </w:r>
    </w:p>
    <w:p w14:paraId="3B9CCB74" w14:textId="68E15D0C" w:rsidR="00E25C2D" w:rsidRPr="007B7CD1" w:rsidRDefault="001B4C16" w:rsidP="00053880">
      <w:r w:rsidRPr="007B7CD1">
        <w:t>The</w:t>
      </w:r>
      <w:r w:rsidR="00E25C2D" w:rsidRPr="007B7CD1">
        <w:t xml:space="preserve"> RKC states that the obligation </w:t>
      </w:r>
      <w:r w:rsidRPr="007B7CD1">
        <w:t>to follow a specific</w:t>
      </w:r>
      <w:r w:rsidR="00E25C2D" w:rsidRPr="007B7CD1">
        <w:t xml:space="preserve"> itinerary</w:t>
      </w:r>
      <w:r w:rsidRPr="007B7CD1">
        <w:t xml:space="preserve"> with traffic in transit</w:t>
      </w:r>
      <w:r w:rsidR="00E25C2D" w:rsidRPr="007B7CD1">
        <w:t xml:space="preserve"> </w:t>
      </w:r>
      <w:r w:rsidRPr="007B7CD1">
        <w:t>should only be</w:t>
      </w:r>
      <w:r w:rsidR="00E25C2D" w:rsidRPr="007B7CD1">
        <w:t xml:space="preserve"> imposed </w:t>
      </w:r>
      <w:r w:rsidRPr="007B7CD1">
        <w:t>when</w:t>
      </w:r>
      <w:r w:rsidR="00E25C2D" w:rsidRPr="007B7CD1">
        <w:t xml:space="preserve"> considered </w:t>
      </w:r>
      <w:r w:rsidRPr="007B7CD1">
        <w:t>necessary</w:t>
      </w:r>
      <w:r w:rsidR="00E25C2D" w:rsidRPr="007B7CD1">
        <w:t xml:space="preserve">. Notwithstanding the foregoing, </w:t>
      </w:r>
      <w:r w:rsidRPr="007B7CD1">
        <w:t xml:space="preserve">this </w:t>
      </w:r>
      <w:r w:rsidR="00E25C2D" w:rsidRPr="007B7CD1">
        <w:t xml:space="preserve">same Convention establishes, in other standards, that </w:t>
      </w:r>
      <w:r w:rsidR="006E5DEA" w:rsidRPr="007B7CD1">
        <w:t>sufficient time should be given</w:t>
      </w:r>
      <w:r w:rsidR="00E25C2D" w:rsidRPr="007B7CD1">
        <w:t xml:space="preserve"> for </w:t>
      </w:r>
      <w:r w:rsidR="00E25C2D" w:rsidRPr="007B7CD1">
        <w:rPr>
          <w:color w:val="000000"/>
        </w:rPr>
        <w:t>the purpose of</w:t>
      </w:r>
      <w:r w:rsidR="00A56630" w:rsidRPr="007B7CD1">
        <w:rPr>
          <w:color w:val="000000"/>
        </w:rPr>
        <w:t xml:space="preserve"> </w:t>
      </w:r>
      <w:r w:rsidR="00E25C2D" w:rsidRPr="007B7CD1">
        <w:t xml:space="preserve">the transit, and that the </w:t>
      </w:r>
      <w:r w:rsidRPr="007B7CD1">
        <w:t xml:space="preserve">interested </w:t>
      </w:r>
      <w:r w:rsidR="00E25C2D" w:rsidRPr="007B7CD1">
        <w:t>person should be able to request an extension of the period initially provided.</w:t>
      </w:r>
    </w:p>
    <w:p w14:paraId="78AAACAD" w14:textId="3BAB31EC" w:rsidR="00E25C2D" w:rsidRPr="007B7CD1" w:rsidRDefault="00E25C2D" w:rsidP="00053880">
      <w:r w:rsidRPr="007B7CD1">
        <w:rPr>
          <w:color w:val="000000"/>
        </w:rPr>
        <w:t>Additionally,</w:t>
      </w:r>
      <w:r w:rsidR="00A56630" w:rsidRPr="007B7CD1">
        <w:rPr>
          <w:color w:val="000000"/>
        </w:rPr>
        <w:t xml:space="preserve"> </w:t>
      </w:r>
      <w:r w:rsidRPr="007B7CD1">
        <w:t>the RKC is very flexible</w:t>
      </w:r>
      <w:r w:rsidR="001B4C16" w:rsidRPr="007B7CD1">
        <w:t xml:space="preserve"> in providing</w:t>
      </w:r>
      <w:r w:rsidRPr="007B7CD1">
        <w:t xml:space="preserve"> </w:t>
      </w:r>
      <w:r w:rsidR="001B4C16" w:rsidRPr="007B7CD1">
        <w:t>for acceptance of a</w:t>
      </w:r>
      <w:r w:rsidRPr="007B7CD1">
        <w:t xml:space="preserve"> change </w:t>
      </w:r>
      <w:r w:rsidR="001B4C16" w:rsidRPr="007B7CD1">
        <w:t>of the</w:t>
      </w:r>
      <w:r w:rsidRPr="007B7CD1">
        <w:t xml:space="preserve"> office of destination without </w:t>
      </w:r>
      <w:r w:rsidR="001B4C16" w:rsidRPr="007B7CD1">
        <w:t xml:space="preserve">advance </w:t>
      </w:r>
      <w:r w:rsidR="00275751" w:rsidRPr="007B7CD1">
        <w:t>notice</w:t>
      </w:r>
      <w:r w:rsidR="006E5DEA" w:rsidRPr="007B7CD1">
        <w:t>,</w:t>
      </w:r>
      <w:r w:rsidRPr="007B7CD1">
        <w:t xml:space="preserve"> </w:t>
      </w:r>
      <w:r w:rsidRPr="007B7CD1">
        <w:rPr>
          <w:color w:val="000000"/>
        </w:rPr>
        <w:t>except where</w:t>
      </w:r>
      <w:r w:rsidR="00A56630" w:rsidRPr="007B7CD1">
        <w:rPr>
          <w:color w:val="000000"/>
        </w:rPr>
        <w:t xml:space="preserve"> </w:t>
      </w:r>
      <w:r w:rsidR="009F4729" w:rsidRPr="007B7CD1">
        <w:t>c</w:t>
      </w:r>
      <w:r w:rsidRPr="007B7CD1">
        <w:t xml:space="preserve">ustoms </w:t>
      </w:r>
      <w:r w:rsidR="009F4729" w:rsidRPr="007B7CD1">
        <w:t>has</w:t>
      </w:r>
      <w:r w:rsidRPr="007B7CD1">
        <w:t xml:space="preserve"> </w:t>
      </w:r>
      <w:r w:rsidR="006E5DEA" w:rsidRPr="007B7CD1">
        <w:t>required</w:t>
      </w:r>
      <w:r w:rsidRPr="007B7CD1">
        <w:t xml:space="preserve"> prior approval.</w:t>
      </w:r>
      <w:r w:rsidR="00F73DFD" w:rsidRPr="007B7CD1">
        <w:t xml:space="preserve"> </w:t>
      </w:r>
      <w:r w:rsidRPr="007B7CD1">
        <w:t>RECAUCA</w:t>
      </w:r>
      <w:r w:rsidR="006E5DEA" w:rsidRPr="007B7CD1">
        <w:t>, however,</w:t>
      </w:r>
      <w:r w:rsidRPr="007B7CD1">
        <w:t xml:space="preserve"> only establishes the carrier</w:t>
      </w:r>
      <w:r w:rsidR="000B48A4" w:rsidRPr="007B7CD1">
        <w:t>’</w:t>
      </w:r>
      <w:r w:rsidR="006E5DEA" w:rsidRPr="007B7CD1">
        <w:t xml:space="preserve">s obligation </w:t>
      </w:r>
      <w:r w:rsidRPr="007B7CD1">
        <w:t xml:space="preserve">to prevent the goods from circulating under unauthorized conditions </w:t>
      </w:r>
      <w:r w:rsidRPr="007B7CD1">
        <w:rPr>
          <w:color w:val="000000"/>
        </w:rPr>
        <w:t>in the event of accidents</w:t>
      </w:r>
      <w:r w:rsidR="00A56630" w:rsidRPr="007B7CD1">
        <w:rPr>
          <w:color w:val="000000"/>
        </w:rPr>
        <w:t xml:space="preserve"> </w:t>
      </w:r>
      <w:r w:rsidRPr="007B7CD1">
        <w:t xml:space="preserve">or other circumstances of force majeure or fortuitous event. COMRIEDRE 65 treats the issue in a slightly clearer way, though it </w:t>
      </w:r>
      <w:r w:rsidRPr="007B7CD1">
        <w:rPr>
          <w:color w:val="000000"/>
        </w:rPr>
        <w:t>only contemplates the possibility of</w:t>
      </w:r>
      <w:r w:rsidR="00A56630" w:rsidRPr="007B7CD1">
        <w:rPr>
          <w:color w:val="000000"/>
        </w:rPr>
        <w:t xml:space="preserve"> </w:t>
      </w:r>
      <w:r w:rsidRPr="007B7CD1">
        <w:t xml:space="preserve">extending the time and/or route in circumstances of force majeure or fortuitous event, which </w:t>
      </w:r>
      <w:r w:rsidR="006E5DEA" w:rsidRPr="007B7CD1">
        <w:t xml:space="preserve">should </w:t>
      </w:r>
      <w:r w:rsidRPr="007B7CD1">
        <w:t xml:space="preserve">be </w:t>
      </w:r>
      <w:r w:rsidR="006E5DEA" w:rsidRPr="007B7CD1">
        <w:t>noted on</w:t>
      </w:r>
      <w:r w:rsidRPr="007B7CD1">
        <w:t xml:space="preserve"> the </w:t>
      </w:r>
      <w:r w:rsidR="006E5DEA" w:rsidRPr="007B7CD1">
        <w:t>declaration</w:t>
      </w:r>
      <w:r w:rsidRPr="007B7CD1">
        <w:t>.</w:t>
      </w:r>
    </w:p>
    <w:p w14:paraId="53B11A35" w14:textId="3C0F0AC1" w:rsidR="00E25C2D" w:rsidRPr="007B7CD1" w:rsidRDefault="00E25C2D" w:rsidP="00053880">
      <w:r w:rsidRPr="007B7CD1">
        <w:t xml:space="preserve">Finally, regarding the transshipment of goods from one transport unit to another, while the RKC is clear in establishing that goods can be transferred from one transport unit to another without </w:t>
      </w:r>
      <w:r w:rsidR="009F4729" w:rsidRPr="007B7CD1">
        <w:t>c</w:t>
      </w:r>
      <w:r w:rsidR="009C69EE" w:rsidRPr="007B7CD1">
        <w:t xml:space="preserve">ustoms </w:t>
      </w:r>
      <w:r w:rsidRPr="007B7CD1">
        <w:t xml:space="preserve">authorization, provided that customs seals or fastenings are not broken or </w:t>
      </w:r>
      <w:r w:rsidR="003B00C6" w:rsidRPr="007B7CD1">
        <w:t xml:space="preserve">tampered </w:t>
      </w:r>
      <w:r w:rsidRPr="007B7CD1">
        <w:t xml:space="preserve">with, COMRIEDRE 65 is more restrictive and </w:t>
      </w:r>
      <w:r w:rsidR="009C69EE" w:rsidRPr="007B7CD1">
        <w:t xml:space="preserve">conditions </w:t>
      </w:r>
      <w:r w:rsidRPr="007B7CD1">
        <w:t xml:space="preserve">the possibility of transshipment </w:t>
      </w:r>
      <w:r w:rsidR="009C69EE" w:rsidRPr="007B7CD1">
        <w:t>to advance</w:t>
      </w:r>
      <w:r w:rsidRPr="007B7CD1">
        <w:t xml:space="preserve"> request</w:t>
      </w:r>
      <w:r w:rsidR="009C69EE" w:rsidRPr="007B7CD1">
        <w:t>s</w:t>
      </w:r>
      <w:r w:rsidRPr="007B7CD1">
        <w:t xml:space="preserve"> and </w:t>
      </w:r>
      <w:r w:rsidR="009F4729" w:rsidRPr="007B7CD1">
        <w:t>c</w:t>
      </w:r>
      <w:r w:rsidR="009C69EE" w:rsidRPr="007B7CD1">
        <w:t xml:space="preserve">ustoms </w:t>
      </w:r>
      <w:r w:rsidRPr="007B7CD1">
        <w:t xml:space="preserve">authorization and surveillance. CAUCA and RECAUCA do not </w:t>
      </w:r>
      <w:r w:rsidR="0088576E" w:rsidRPr="007B7CD1">
        <w:t xml:space="preserve">allow for </w:t>
      </w:r>
      <w:r w:rsidRPr="007B7CD1">
        <w:t>the possibility of transshipment.</w:t>
      </w:r>
    </w:p>
    <w:p w14:paraId="66D6D2AB" w14:textId="5FB3E3EC" w:rsidR="00E25C2D" w:rsidRPr="007B7CD1" w:rsidRDefault="009C69EE" w:rsidP="00053880">
      <w:r w:rsidRPr="007B7CD1">
        <w:t xml:space="preserve">Along </w:t>
      </w:r>
      <w:r w:rsidR="00E25C2D" w:rsidRPr="007B7CD1">
        <w:t>this vein, there is a gap between regional legislation and standards 13, 19 and 20 and recommended practices 14, 21 and 22 of RKC Specific Annex E.</w:t>
      </w:r>
      <w:r w:rsidR="00F73DFD" w:rsidRPr="007B7CD1">
        <w:t xml:space="preserve"> </w:t>
      </w:r>
      <w:r w:rsidRPr="007B7CD1">
        <w:t>G</w:t>
      </w:r>
      <w:r w:rsidR="00E25C2D" w:rsidRPr="007B7CD1">
        <w:t xml:space="preserve">iven that </w:t>
      </w:r>
      <w:r w:rsidRPr="007B7CD1">
        <w:t>the issue is</w:t>
      </w:r>
      <w:r w:rsidR="00E25C2D" w:rsidRPr="007B7CD1">
        <w:t xml:space="preserve"> very sensitive, </w:t>
      </w:r>
      <w:r w:rsidRPr="007B7CD1">
        <w:t xml:space="preserve">however, </w:t>
      </w:r>
      <w:r w:rsidR="00E25C2D" w:rsidRPr="007B7CD1">
        <w:t xml:space="preserve">it </w:t>
      </w:r>
      <w:r w:rsidRPr="007B7CD1">
        <w:t>should be discussed</w:t>
      </w:r>
      <w:r w:rsidR="00E25C2D" w:rsidRPr="007B7CD1">
        <w:t xml:space="preserve"> in</w:t>
      </w:r>
      <w:r w:rsidR="0088576E" w:rsidRPr="007B7CD1">
        <w:t>-</w:t>
      </w:r>
      <w:r w:rsidR="00E25C2D" w:rsidRPr="007B7CD1">
        <w:t xml:space="preserve">depth with the authorities of the State Parties before </w:t>
      </w:r>
      <w:r w:rsidR="00651DC4" w:rsidRPr="007B7CD1">
        <w:t xml:space="preserve">draft </w:t>
      </w:r>
      <w:r w:rsidR="00E25C2D" w:rsidRPr="007B7CD1">
        <w:t>standards</w:t>
      </w:r>
      <w:r w:rsidRPr="007B7CD1">
        <w:t xml:space="preserve"> are </w:t>
      </w:r>
      <w:r w:rsidR="00651DC4" w:rsidRPr="007B7CD1">
        <w:t>propos</w:t>
      </w:r>
      <w:r w:rsidRPr="007B7CD1">
        <w:t>ed</w:t>
      </w:r>
      <w:r w:rsidR="00E25C2D" w:rsidRPr="007B7CD1">
        <w:t xml:space="preserve">, </w:t>
      </w:r>
      <w:r w:rsidR="00EE20DE" w:rsidRPr="007B7CD1">
        <w:t xml:space="preserve">since </w:t>
      </w:r>
      <w:r w:rsidR="00E25C2D" w:rsidRPr="007B7CD1">
        <w:t>as the</w:t>
      </w:r>
      <w:r w:rsidR="00EE20DE" w:rsidRPr="007B7CD1">
        <w:t>y</w:t>
      </w:r>
      <w:r w:rsidR="00E25C2D" w:rsidRPr="007B7CD1">
        <w:t xml:space="preserve"> </w:t>
      </w:r>
      <w:r w:rsidR="00EE20DE" w:rsidRPr="007B7CD1">
        <w:t>are worded the</w:t>
      </w:r>
      <w:r w:rsidR="00E25C2D" w:rsidRPr="007B7CD1">
        <w:t xml:space="preserve"> </w:t>
      </w:r>
      <w:r w:rsidR="00EE20DE" w:rsidRPr="007B7CD1">
        <w:t xml:space="preserve">analyzed </w:t>
      </w:r>
      <w:r w:rsidR="00E25C2D" w:rsidRPr="007B7CD1">
        <w:t xml:space="preserve">regional provisions </w:t>
      </w:r>
      <w:r w:rsidR="00EE20DE" w:rsidRPr="007B7CD1">
        <w:t>do</w:t>
      </w:r>
      <w:r w:rsidR="00E25C2D" w:rsidRPr="007B7CD1">
        <w:t xml:space="preserve"> not openly contravene the </w:t>
      </w:r>
      <w:r w:rsidR="00B62421" w:rsidRPr="007B7CD1">
        <w:t>TFA</w:t>
      </w:r>
      <w:r w:rsidR="00E25C2D" w:rsidRPr="007B7CD1">
        <w:t>.</w:t>
      </w:r>
    </w:p>
    <w:p w14:paraId="387F705F" w14:textId="64934FE6" w:rsidR="00E25C2D" w:rsidRPr="007B7CD1" w:rsidRDefault="00E25C2D" w:rsidP="00053880">
      <w:r w:rsidRPr="007B7CD1">
        <w:rPr>
          <w:color w:val="000000"/>
        </w:rPr>
        <w:t>With regard to</w:t>
      </w:r>
      <w:r w:rsidR="00A56630" w:rsidRPr="007B7CD1">
        <w:rPr>
          <w:color w:val="000000"/>
        </w:rPr>
        <w:t xml:space="preserve"> </w:t>
      </w:r>
      <w:r w:rsidR="008130AF" w:rsidRPr="007B7CD1">
        <w:t>S</w:t>
      </w:r>
      <w:r w:rsidR="001F6F2E" w:rsidRPr="007B7CD1">
        <w:t>ection</w:t>
      </w:r>
      <w:r w:rsidRPr="007B7CD1">
        <w:t xml:space="preserve"> 8, none of the </w:t>
      </w:r>
      <w:r w:rsidR="005F5A57" w:rsidRPr="007B7CD1">
        <w:t xml:space="preserve">analyzed </w:t>
      </w:r>
      <w:r w:rsidRPr="007B7CD1">
        <w:t xml:space="preserve">regional legal provisions require the application of technical regulations or conformity assessment procedures as per the meaning of the WTO Agreement on Technical Barriers to Trade </w:t>
      </w:r>
      <w:r w:rsidR="005F5A57" w:rsidRPr="007B7CD1">
        <w:t xml:space="preserve">for </w:t>
      </w:r>
      <w:r w:rsidRPr="007B7CD1">
        <w:t xml:space="preserve">goods </w:t>
      </w:r>
      <w:r w:rsidR="005F5A57" w:rsidRPr="007B7CD1">
        <w:t>under</w:t>
      </w:r>
      <w:r w:rsidRPr="007B7CD1">
        <w:t xml:space="preserve"> the international or internal customs transit regime.</w:t>
      </w:r>
    </w:p>
    <w:p w14:paraId="778D438D" w14:textId="21478587" w:rsidR="00E25C2D" w:rsidRPr="007B7CD1" w:rsidRDefault="00E25C2D" w:rsidP="00053880">
      <w:r w:rsidRPr="007B7CD1">
        <w:t xml:space="preserve">However, in terms of internal transit, when RECAUCA regulates, in Article 393, the </w:t>
      </w:r>
      <w:r w:rsidR="005F5A57" w:rsidRPr="007B7CD1">
        <w:t xml:space="preserve">supporting </w:t>
      </w:r>
      <w:r w:rsidRPr="007B7CD1">
        <w:t xml:space="preserve">documents </w:t>
      </w:r>
      <w:r w:rsidR="005F5A57" w:rsidRPr="007B7CD1">
        <w:t xml:space="preserve">for </w:t>
      </w:r>
      <w:r w:rsidRPr="007B7CD1">
        <w:t xml:space="preserve">the </w:t>
      </w:r>
      <w:r w:rsidR="00A92654" w:rsidRPr="007B7CD1">
        <w:t>goods declaration</w:t>
      </w:r>
      <w:r w:rsidR="00277400" w:rsidRPr="007B7CD1">
        <w:t>,</w:t>
      </w:r>
      <w:r w:rsidRPr="007B7CD1">
        <w:t xml:space="preserve"> allowing </w:t>
      </w:r>
      <w:r w:rsidR="005F5A57" w:rsidRPr="007B7CD1">
        <w:t xml:space="preserve">the </w:t>
      </w:r>
      <w:r w:rsidR="00562C16" w:rsidRPr="007B7CD1">
        <w:t>c</w:t>
      </w:r>
      <w:r w:rsidRPr="007B7CD1">
        <w:t>ustoms</w:t>
      </w:r>
      <w:r w:rsidR="005F5A57" w:rsidRPr="007B7CD1">
        <w:t xml:space="preserve"> </w:t>
      </w:r>
      <w:r w:rsidR="00562C16" w:rsidRPr="007B7CD1">
        <w:t>a</w:t>
      </w:r>
      <w:r w:rsidR="005F5A57" w:rsidRPr="007B7CD1">
        <w:t>uthorities</w:t>
      </w:r>
      <w:r w:rsidRPr="007B7CD1">
        <w:t xml:space="preserve"> to </w:t>
      </w:r>
      <w:r w:rsidR="005F5A57" w:rsidRPr="007B7CD1">
        <w:t xml:space="preserve">require </w:t>
      </w:r>
      <w:r w:rsidRPr="007B7CD1">
        <w:t>license</w:t>
      </w:r>
      <w:r w:rsidR="00277400" w:rsidRPr="007B7CD1">
        <w:t>s</w:t>
      </w:r>
      <w:r w:rsidRPr="007B7CD1">
        <w:t>, permit</w:t>
      </w:r>
      <w:r w:rsidR="00277400" w:rsidRPr="007B7CD1">
        <w:t>s</w:t>
      </w:r>
      <w:r w:rsidRPr="007B7CD1">
        <w:t>, certificate</w:t>
      </w:r>
      <w:r w:rsidR="00277400" w:rsidRPr="007B7CD1">
        <w:t>s</w:t>
      </w:r>
      <w:r w:rsidRPr="007B7CD1">
        <w:t xml:space="preserve"> </w:t>
      </w:r>
      <w:r w:rsidR="005F5A57" w:rsidRPr="007B7CD1">
        <w:t xml:space="preserve">and </w:t>
      </w:r>
      <w:r w:rsidRPr="007B7CD1">
        <w:t xml:space="preserve">other documents related to the restrictions and non-tariff regulations to which the goods and other authorizations are subject, it leaves open the possibility for </w:t>
      </w:r>
      <w:r w:rsidR="00277400" w:rsidRPr="007B7CD1">
        <w:t xml:space="preserve">requiring </w:t>
      </w:r>
      <w:r w:rsidRPr="007B7CD1">
        <w:t xml:space="preserve">technical regulations and certificates of conformity, which constitutes a gap with the </w:t>
      </w:r>
      <w:r w:rsidR="00B62421" w:rsidRPr="007B7CD1">
        <w:t>TFA</w:t>
      </w:r>
      <w:r w:rsidRPr="007B7CD1">
        <w:t xml:space="preserve">. </w:t>
      </w:r>
      <w:r w:rsidR="00277400" w:rsidRPr="007B7CD1">
        <w:t>It would be advisable for CAUCA to have a</w:t>
      </w:r>
      <w:r w:rsidRPr="007B7CD1">
        <w:t xml:space="preserve">n explicit article </w:t>
      </w:r>
      <w:r w:rsidR="00277400" w:rsidRPr="007B7CD1">
        <w:t>that expressly</w:t>
      </w:r>
      <w:r w:rsidRPr="007B7CD1">
        <w:t xml:space="preserve"> </w:t>
      </w:r>
      <w:r w:rsidR="00277400" w:rsidRPr="007B7CD1">
        <w:t xml:space="preserve">excludes </w:t>
      </w:r>
      <w:r w:rsidRPr="007B7CD1">
        <w:t xml:space="preserve">international customs transit </w:t>
      </w:r>
      <w:r w:rsidRPr="007B7CD1">
        <w:rPr>
          <w:color w:val="000000"/>
        </w:rPr>
        <w:t xml:space="preserve">from </w:t>
      </w:r>
      <w:r w:rsidR="0088576E" w:rsidRPr="007B7CD1">
        <w:rPr>
          <w:color w:val="000000"/>
        </w:rPr>
        <w:t xml:space="preserve">the </w:t>
      </w:r>
      <w:r w:rsidRPr="007B7CD1">
        <w:rPr>
          <w:color w:val="000000"/>
        </w:rPr>
        <w:t>application of</w:t>
      </w:r>
      <w:r w:rsidR="00A56630" w:rsidRPr="007B7CD1">
        <w:rPr>
          <w:color w:val="000000"/>
        </w:rPr>
        <w:t xml:space="preserve"> </w:t>
      </w:r>
      <w:r w:rsidRPr="007B7CD1">
        <w:t>technical regulations and/or conformity assessment procedures in the terms of the WTO Agreement on Technical Barriers to Trade.</w:t>
      </w:r>
    </w:p>
    <w:p w14:paraId="2A207E12" w14:textId="4FDA3EC5" w:rsidR="00E25C2D" w:rsidRPr="007B7CD1" w:rsidRDefault="00E25C2D" w:rsidP="00053880">
      <w:r w:rsidRPr="007B7CD1">
        <w:t xml:space="preserve">Finally, as regards the formalities </w:t>
      </w:r>
      <w:r w:rsidRPr="007B7CD1">
        <w:rPr>
          <w:color w:val="000000"/>
        </w:rPr>
        <w:t>necessary</w:t>
      </w:r>
      <w:r w:rsidR="00A56630" w:rsidRPr="007B7CD1">
        <w:rPr>
          <w:color w:val="000000"/>
        </w:rPr>
        <w:t xml:space="preserve"> </w:t>
      </w:r>
      <w:r w:rsidRPr="007B7CD1">
        <w:t xml:space="preserve">to end transit, CAUCA does not regulate the termination of customs transit. RECAUCA </w:t>
      </w:r>
      <w:r w:rsidRPr="007B7CD1">
        <w:rPr>
          <w:color w:val="000000"/>
        </w:rPr>
        <w:t>does regulate</w:t>
      </w:r>
      <w:r w:rsidR="00A56630" w:rsidRPr="007B7CD1">
        <w:rPr>
          <w:color w:val="000000"/>
        </w:rPr>
        <w:t xml:space="preserve"> </w:t>
      </w:r>
      <w:r w:rsidRPr="007B7CD1">
        <w:t>termination, requir</w:t>
      </w:r>
      <w:r w:rsidR="00277400" w:rsidRPr="007B7CD1">
        <w:t>ing</w:t>
      </w:r>
      <w:r w:rsidRPr="007B7CD1">
        <w:t xml:space="preserve"> inspection of the means of transport without mentioning the possibility of applying the risk management system. This is a gap as per the </w:t>
      </w:r>
      <w:r w:rsidR="00B62421" w:rsidRPr="007B7CD1">
        <w:t>TFA</w:t>
      </w:r>
      <w:r w:rsidRPr="007B7CD1">
        <w:t>.</w:t>
      </w:r>
    </w:p>
    <w:p w14:paraId="4FFB5CF5" w14:textId="02A6E449" w:rsidR="00E25C2D" w:rsidRPr="007B7CD1" w:rsidRDefault="00E25C2D" w:rsidP="00053880">
      <w:r w:rsidRPr="007B7CD1">
        <w:t>COMRIEDRE 65</w:t>
      </w:r>
      <w:r w:rsidR="000C595D" w:rsidRPr="007B7CD1">
        <w:rPr>
          <w:color w:val="000000"/>
        </w:rPr>
        <w:t>, for its part,</w:t>
      </w:r>
      <w:r w:rsidR="00A56630" w:rsidRPr="007B7CD1">
        <w:rPr>
          <w:color w:val="000000"/>
        </w:rPr>
        <w:t xml:space="preserve"> </w:t>
      </w:r>
      <w:r w:rsidRPr="007B7CD1">
        <w:t xml:space="preserve">also requires inspection of the means of transport without </w:t>
      </w:r>
      <w:r w:rsidR="000C595D" w:rsidRPr="007B7CD1">
        <w:t xml:space="preserve">providing for </w:t>
      </w:r>
      <w:r w:rsidRPr="007B7CD1">
        <w:t xml:space="preserve">application of the risk management system or the possibility </w:t>
      </w:r>
      <w:r w:rsidR="000C595D" w:rsidRPr="007B7CD1">
        <w:t>for carriers to be</w:t>
      </w:r>
      <w:r w:rsidRPr="007B7CD1">
        <w:t xml:space="preserve"> reliable agents and therefore subject to preferential treatment. In addition, delivery </w:t>
      </w:r>
      <w:r w:rsidR="000C595D" w:rsidRPr="007B7CD1">
        <w:t xml:space="preserve">to the </w:t>
      </w:r>
      <w:r w:rsidR="009F4729" w:rsidRPr="007B7CD1">
        <w:t>c</w:t>
      </w:r>
      <w:r w:rsidR="000C595D" w:rsidRPr="007B7CD1">
        <w:t xml:space="preserve">ustoms </w:t>
      </w:r>
      <w:r w:rsidRPr="007B7CD1">
        <w:t xml:space="preserve">of </w:t>
      </w:r>
      <w:r w:rsidR="000C595D" w:rsidRPr="007B7CD1">
        <w:t xml:space="preserve">both </w:t>
      </w:r>
      <w:r w:rsidRPr="007B7CD1">
        <w:t>original documents</w:t>
      </w:r>
      <w:r w:rsidR="000C595D" w:rsidRPr="007B7CD1">
        <w:t xml:space="preserve"> and copies</w:t>
      </w:r>
      <w:r w:rsidRPr="007B7CD1">
        <w:t xml:space="preserve"> is required.</w:t>
      </w:r>
    </w:p>
    <w:p w14:paraId="2DE1FE1C" w14:textId="54C18F82" w:rsidR="00CF19A4" w:rsidRPr="00F316C4" w:rsidRDefault="00E25C2D" w:rsidP="00E25C2D">
      <w:r w:rsidRPr="007B7CD1">
        <w:t xml:space="preserve">This is a gap as per the </w:t>
      </w:r>
      <w:r w:rsidR="00B62421" w:rsidRPr="007B7CD1">
        <w:t>TFA</w:t>
      </w:r>
      <w:r w:rsidRPr="007B7CD1">
        <w:t>.</w:t>
      </w:r>
    </w:p>
    <w:p w14:paraId="26AD45FF" w14:textId="77777777" w:rsidR="00E25C2D" w:rsidRPr="00B44367" w:rsidRDefault="00E25C2D" w:rsidP="00E25C2D">
      <w:pPr>
        <w:pStyle w:val="Heading3"/>
        <w:pBdr>
          <w:bottom w:val="single" w:sz="4" w:space="1" w:color="auto"/>
        </w:pBdr>
        <w:spacing w:before="0" w:after="0"/>
      </w:pPr>
      <w:bookmarkStart w:id="551" w:name="_Toc515452322"/>
      <w:bookmarkStart w:id="552" w:name="_Toc514872282"/>
      <w:bookmarkEnd w:id="548"/>
      <w:r w:rsidRPr="007B7CD1">
        <w:rPr>
          <w:color w:val="4F81BD"/>
        </w:rPr>
        <w:t>Recommendations</w:t>
      </w:r>
      <w:bookmarkEnd w:id="551"/>
      <w:bookmarkEnd w:id="552"/>
    </w:p>
    <w:p w14:paraId="52480230" w14:textId="48CFB566" w:rsidR="00E25C2D" w:rsidRPr="00053880" w:rsidRDefault="00E25C2D" w:rsidP="00053880">
      <w:pPr>
        <w:pStyle w:val="ListBullet"/>
      </w:pPr>
      <w:r w:rsidRPr="00053880">
        <w:rPr>
          <w:u w:val="single"/>
        </w:rPr>
        <w:t>Infrastructure:</w:t>
      </w:r>
      <w:r w:rsidRPr="00053880">
        <w:t xml:space="preserve"> Although there is no gap between the </w:t>
      </w:r>
      <w:r w:rsidR="00B62421" w:rsidRPr="00053880">
        <w:t>TFA</w:t>
      </w:r>
      <w:r w:rsidRPr="00053880">
        <w:t xml:space="preserve"> and CAUCA and RECAUCA regarding the creation of physically separate infrastructure</w:t>
      </w:r>
      <w:r w:rsidR="002F6AD3" w:rsidRPr="00053880">
        <w:t>s</w:t>
      </w:r>
      <w:r w:rsidRPr="00053880">
        <w:t xml:space="preserve"> for traffic in transit, where feasible, </w:t>
      </w:r>
      <w:r w:rsidRPr="00053880">
        <w:rPr>
          <w:color w:val="000000"/>
        </w:rPr>
        <w:t>in order</w:t>
      </w:r>
      <w:r w:rsidR="00A56630" w:rsidRPr="00053880">
        <w:rPr>
          <w:color w:val="000000"/>
        </w:rPr>
        <w:t xml:space="preserve"> </w:t>
      </w:r>
      <w:r w:rsidRPr="00053880">
        <w:t xml:space="preserve">to align Central American legislation with the Central American Strategy, CAUCA should include a provision in which </w:t>
      </w:r>
      <w:r w:rsidR="009F4729">
        <w:t>c</w:t>
      </w:r>
      <w:r w:rsidRPr="00053880">
        <w:t xml:space="preserve">ustoms and other authorities involved in border traffic are encouraged to create, </w:t>
      </w:r>
      <w:r w:rsidRPr="00053880">
        <w:rPr>
          <w:color w:val="000000"/>
        </w:rPr>
        <w:t>as far as possible</w:t>
      </w:r>
      <w:r w:rsidRPr="00053880">
        <w:t>, physically separate infrastructures to handle traffic in transit.</w:t>
      </w:r>
    </w:p>
    <w:p w14:paraId="2F88C02F" w14:textId="60F9A924" w:rsidR="00E25C2D" w:rsidRPr="00053880" w:rsidRDefault="00E25C2D" w:rsidP="00053880">
      <w:pPr>
        <w:pStyle w:val="ListBullet"/>
      </w:pPr>
      <w:r w:rsidRPr="00053880">
        <w:rPr>
          <w:u w:val="single"/>
        </w:rPr>
        <w:t>General parameters</w:t>
      </w:r>
      <w:r w:rsidRPr="00053880">
        <w:t>: CAUCA should include express provisions establishing parameters for regulatory standards of international and internal transit, in all its modalities, to:</w:t>
      </w:r>
    </w:p>
    <w:p w14:paraId="2C418F43" w14:textId="5C87EAE9" w:rsidR="00E25C2D" w:rsidRPr="00053880" w:rsidRDefault="00E25C2D" w:rsidP="00053880">
      <w:pPr>
        <w:pStyle w:val="ListBullet2"/>
      </w:pPr>
      <w:r w:rsidRPr="00053880">
        <w:t xml:space="preserve">Include global procedures for certain goods and/or for certain users, which </w:t>
      </w:r>
      <w:r w:rsidRPr="00053880">
        <w:rPr>
          <w:color w:val="000000"/>
        </w:rPr>
        <w:t xml:space="preserve">do not pose a risk to </w:t>
      </w:r>
      <w:r w:rsidR="009F4729">
        <w:rPr>
          <w:color w:val="000000"/>
        </w:rPr>
        <w:t>c</w:t>
      </w:r>
      <w:r w:rsidRPr="00053880">
        <w:rPr>
          <w:color w:val="000000"/>
        </w:rPr>
        <w:t>ustoms</w:t>
      </w:r>
      <w:r w:rsidR="00A56630" w:rsidRPr="00053880">
        <w:rPr>
          <w:color w:val="000000"/>
        </w:rPr>
        <w:t xml:space="preserve"> </w:t>
      </w:r>
      <w:r w:rsidRPr="00053880">
        <w:t xml:space="preserve">and authorities involved in border control, provided they comply with prior formalities and have prior authorization and/or registration, for which clear, simple and expeditious procedures should be </w:t>
      </w:r>
      <w:r w:rsidR="001301E2" w:rsidRPr="00053880">
        <w:t>created</w:t>
      </w:r>
      <w:r w:rsidR="001301E2">
        <w:t>;</w:t>
      </w:r>
    </w:p>
    <w:p w14:paraId="6A21BC0D" w14:textId="4A6CB3BE" w:rsidR="00E25C2D" w:rsidRPr="00053880" w:rsidRDefault="003236EE" w:rsidP="00053880">
      <w:pPr>
        <w:pStyle w:val="ListBullet2"/>
      </w:pPr>
      <w:r>
        <w:t>Create t</w:t>
      </w:r>
      <w:r w:rsidR="00E25C2D" w:rsidRPr="00053880">
        <w:t xml:space="preserve">hese procedures for air, sea and land transport, </w:t>
      </w:r>
      <w:r w:rsidR="00E25C2D" w:rsidRPr="00053880">
        <w:rPr>
          <w:color w:val="000000"/>
        </w:rPr>
        <w:t>as well as</w:t>
      </w:r>
      <w:r w:rsidR="00A56630" w:rsidRPr="00053880">
        <w:rPr>
          <w:color w:val="000000"/>
        </w:rPr>
        <w:t xml:space="preserve"> </w:t>
      </w:r>
      <w:r w:rsidR="00E25C2D" w:rsidRPr="00053880">
        <w:t>for multimodal transport;</w:t>
      </w:r>
    </w:p>
    <w:p w14:paraId="2B384033" w14:textId="29493ADB" w:rsidR="00E25C2D" w:rsidRPr="00053880" w:rsidRDefault="00E25C2D" w:rsidP="00053880">
      <w:pPr>
        <w:pStyle w:val="ListBullet2"/>
      </w:pPr>
      <w:r w:rsidRPr="00053880">
        <w:t xml:space="preserve">Expressly include the data or elements that </w:t>
      </w:r>
      <w:r w:rsidR="00354500" w:rsidRPr="00053880">
        <w:t xml:space="preserve">should </w:t>
      </w:r>
      <w:r w:rsidRPr="00053880">
        <w:t xml:space="preserve">be recorded in the database </w:t>
      </w:r>
      <w:r w:rsidR="00354500" w:rsidRPr="00053880">
        <w:t>for registering</w:t>
      </w:r>
      <w:r w:rsidRPr="00053880">
        <w:t xml:space="preserve"> carriers authorized to perform international transit</w:t>
      </w:r>
      <w:r w:rsidR="0088576E" w:rsidRPr="00053880">
        <w:t xml:space="preserve"> </w:t>
      </w:r>
      <w:r w:rsidRPr="00053880">
        <w:t xml:space="preserve">and internal transit operations, in any form, whether natural or legal persons, either foreign or national. This is to limit the demand of requirements </w:t>
      </w:r>
      <w:r w:rsidR="00354500" w:rsidRPr="00053880">
        <w:t>not essential</w:t>
      </w:r>
      <w:r w:rsidRPr="00053880">
        <w:t xml:space="preserve"> to public policy and to avoid a lack of uniformity between the different countries in the region;</w:t>
      </w:r>
    </w:p>
    <w:p w14:paraId="2803B993" w14:textId="5CC50FAC" w:rsidR="00E25C2D" w:rsidRPr="00053880" w:rsidRDefault="003236EE" w:rsidP="00053880">
      <w:pPr>
        <w:pStyle w:val="ListBullet2"/>
      </w:pPr>
      <w:r>
        <w:t>E</w:t>
      </w:r>
      <w:r w:rsidR="00E25C2D" w:rsidRPr="00053880">
        <w:t xml:space="preserve">xpressly prohibit </w:t>
      </w:r>
      <w:r w:rsidR="00354500" w:rsidRPr="00053880">
        <w:t>required recording of</w:t>
      </w:r>
      <w:r w:rsidR="00E25C2D" w:rsidRPr="00053880">
        <w:t xml:space="preserve"> the names of drivers of vehicles and means of transport;</w:t>
      </w:r>
    </w:p>
    <w:p w14:paraId="31F2F619" w14:textId="2B357FBC" w:rsidR="00E25C2D" w:rsidRPr="00053880" w:rsidRDefault="00BF3041" w:rsidP="00053880">
      <w:pPr>
        <w:pStyle w:val="ListBullet2"/>
      </w:pPr>
      <w:r w:rsidRPr="00053880">
        <w:t>Allow for transport without requiring customs seals or fastenings</w:t>
      </w:r>
      <w:r w:rsidR="00E25C2D" w:rsidRPr="00053880">
        <w:t xml:space="preserve"> when the goods are easily identifiable </w:t>
      </w:r>
      <w:r w:rsidRPr="00053880">
        <w:t>from</w:t>
      </w:r>
      <w:r w:rsidR="00354500" w:rsidRPr="00053880">
        <w:t xml:space="preserve"> </w:t>
      </w:r>
      <w:r w:rsidR="00E25C2D" w:rsidRPr="00053880">
        <w:t xml:space="preserve">the </w:t>
      </w:r>
      <w:r w:rsidR="00E25C2D" w:rsidRPr="00053880">
        <w:rPr>
          <w:color w:val="000000"/>
        </w:rPr>
        <w:t>accompanying</w:t>
      </w:r>
      <w:r w:rsidR="00A56630" w:rsidRPr="00053880">
        <w:rPr>
          <w:color w:val="000000"/>
        </w:rPr>
        <w:t xml:space="preserve"> </w:t>
      </w:r>
      <w:r w:rsidR="00E25C2D" w:rsidRPr="00053880">
        <w:t xml:space="preserve">documents and </w:t>
      </w:r>
      <w:r w:rsidR="00E25C2D" w:rsidRPr="00053880">
        <w:rPr>
          <w:color w:val="000000"/>
        </w:rPr>
        <w:t xml:space="preserve">do not </w:t>
      </w:r>
      <w:r w:rsidRPr="00053880">
        <w:rPr>
          <w:color w:val="000000"/>
        </w:rPr>
        <w:t xml:space="preserve">pose </w:t>
      </w:r>
      <w:r w:rsidR="00E25C2D" w:rsidRPr="00053880">
        <w:rPr>
          <w:color w:val="000000"/>
        </w:rPr>
        <w:t xml:space="preserve">a risk to </w:t>
      </w:r>
      <w:r w:rsidR="009F4729">
        <w:rPr>
          <w:color w:val="000000"/>
        </w:rPr>
        <w:t>c</w:t>
      </w:r>
      <w:r w:rsidR="00E25C2D" w:rsidRPr="00053880">
        <w:rPr>
          <w:color w:val="000000"/>
        </w:rPr>
        <w:t>ustoms</w:t>
      </w:r>
      <w:r w:rsidR="00A56630" w:rsidRPr="00053880">
        <w:rPr>
          <w:color w:val="000000"/>
        </w:rPr>
        <w:t xml:space="preserve"> </w:t>
      </w:r>
      <w:r w:rsidR="00E25C2D" w:rsidRPr="00053880">
        <w:t>and border authorities;</w:t>
      </w:r>
    </w:p>
    <w:p w14:paraId="50D7F1AD" w14:textId="3E720B2A" w:rsidR="00E25C2D" w:rsidRPr="00053880" w:rsidRDefault="00BF3041" w:rsidP="00053880">
      <w:pPr>
        <w:pStyle w:val="ListBullet2"/>
      </w:pPr>
      <w:r w:rsidRPr="00053880">
        <w:t>Allow for</w:t>
      </w:r>
      <w:r w:rsidR="00E25C2D" w:rsidRPr="00053880">
        <w:t xml:space="preserve"> </w:t>
      </w:r>
      <w:r w:rsidR="00E25C2D" w:rsidRPr="00053880">
        <w:rPr>
          <w:color w:val="000000"/>
        </w:rPr>
        <w:t>providing national treatment to</w:t>
      </w:r>
      <w:r w:rsidR="00A56630" w:rsidRPr="00053880">
        <w:rPr>
          <w:color w:val="000000"/>
        </w:rPr>
        <w:t xml:space="preserve"> </w:t>
      </w:r>
      <w:r w:rsidR="00E25C2D" w:rsidRPr="00053880">
        <w:t>customs seals, and require that the seals comply with the high security standards prescribed in ISO/PAS 17712 or those replacing them, as stated in the SAFE Framework;</w:t>
      </w:r>
    </w:p>
    <w:p w14:paraId="075F5676" w14:textId="3823291E" w:rsidR="00E25C2D" w:rsidRPr="00053880" w:rsidRDefault="00E25C2D" w:rsidP="00053880">
      <w:pPr>
        <w:pStyle w:val="ListBullet2"/>
      </w:pPr>
      <w:r w:rsidRPr="00053880">
        <w:t xml:space="preserve">Expressly provide for the possibility of presenting an advance declaration for the customs transit regime, in any of its modalities and for any </w:t>
      </w:r>
      <w:r w:rsidRPr="00053880">
        <w:rPr>
          <w:color w:val="000000"/>
        </w:rPr>
        <w:t>type of</w:t>
      </w:r>
      <w:r w:rsidR="00A56630" w:rsidRPr="00053880">
        <w:rPr>
          <w:color w:val="000000"/>
        </w:rPr>
        <w:t xml:space="preserve"> </w:t>
      </w:r>
      <w:r w:rsidRPr="00053880">
        <w:t>goods and for consolidated and deconsolidated cargo;</w:t>
      </w:r>
    </w:p>
    <w:p w14:paraId="6F84B3D2" w14:textId="37ED3C17" w:rsidR="00E25C2D" w:rsidRPr="00053880" w:rsidRDefault="00E25C2D" w:rsidP="00053880">
      <w:pPr>
        <w:pStyle w:val="ListBullet2"/>
      </w:pPr>
      <w:r w:rsidRPr="00053880">
        <w:t xml:space="preserve">Include the requirement of deadlines and prescribed routes only where the transit operation is considered to constitute a risk to </w:t>
      </w:r>
      <w:r w:rsidR="009F4729">
        <w:t>c</w:t>
      </w:r>
      <w:r w:rsidRPr="00F316C4">
        <w:t xml:space="preserve">ustoms </w:t>
      </w:r>
      <w:r w:rsidRPr="00053880">
        <w:t xml:space="preserve">or other border control authorities, in which case the deadlines should </w:t>
      </w:r>
      <w:r w:rsidR="00BF3041" w:rsidRPr="00053880">
        <w:t xml:space="preserve">allow </w:t>
      </w:r>
      <w:r w:rsidRPr="00053880">
        <w:t xml:space="preserve">sufficient </w:t>
      </w:r>
      <w:r w:rsidR="00BF3041" w:rsidRPr="00053880">
        <w:t xml:space="preserve">time </w:t>
      </w:r>
      <w:r w:rsidRPr="00053880">
        <w:t xml:space="preserve">and </w:t>
      </w:r>
      <w:r w:rsidR="00BF3041" w:rsidRPr="00053880">
        <w:t xml:space="preserve">justifiable requests for extensions </w:t>
      </w:r>
      <w:r w:rsidRPr="00053880">
        <w:t xml:space="preserve">should be </w:t>
      </w:r>
      <w:r w:rsidR="00BF3041" w:rsidRPr="00053880">
        <w:t>possible</w:t>
      </w:r>
      <w:r w:rsidRPr="00053880">
        <w:t>;</w:t>
      </w:r>
    </w:p>
    <w:p w14:paraId="50F38004" w14:textId="2CA475AD" w:rsidR="00E25C2D" w:rsidRPr="00053880" w:rsidRDefault="00E25C2D" w:rsidP="00053880">
      <w:pPr>
        <w:pStyle w:val="ListBullet2"/>
      </w:pPr>
      <w:r w:rsidRPr="00053880">
        <w:t xml:space="preserve">Allow goods to be transferred from one transport unit to another without the authorization of </w:t>
      </w:r>
      <w:r w:rsidR="009F4729">
        <w:t>c</w:t>
      </w:r>
      <w:r w:rsidRPr="00053880">
        <w:t>ustoms, provided that the customs seals or fastenings are not broken or tampered with;</w:t>
      </w:r>
    </w:p>
    <w:p w14:paraId="2882F5B1" w14:textId="6635512D" w:rsidR="00E25C2D" w:rsidRPr="00053880" w:rsidRDefault="00E25C2D" w:rsidP="00053880">
      <w:pPr>
        <w:pStyle w:val="ListBullet2"/>
      </w:pPr>
      <w:r w:rsidRPr="00053880">
        <w:t xml:space="preserve">Expressly state that </w:t>
      </w:r>
      <w:r w:rsidR="0088576E" w:rsidRPr="00053880">
        <w:t xml:space="preserve">the </w:t>
      </w:r>
      <w:r w:rsidRPr="00053880">
        <w:t xml:space="preserve">goods </w:t>
      </w:r>
      <w:r w:rsidR="0088576E" w:rsidRPr="00053880">
        <w:t xml:space="preserve">shipped </w:t>
      </w:r>
      <w:r w:rsidRPr="00053880">
        <w:t xml:space="preserve">under the international or internal transit regime are not subject </w:t>
      </w:r>
      <w:r w:rsidRPr="00053880">
        <w:rPr>
          <w:color w:val="000000"/>
        </w:rPr>
        <w:t>to the application of</w:t>
      </w:r>
      <w:r w:rsidR="00A56630" w:rsidRPr="00053880">
        <w:rPr>
          <w:color w:val="000000"/>
        </w:rPr>
        <w:t xml:space="preserve"> </w:t>
      </w:r>
      <w:r w:rsidRPr="00053880">
        <w:t xml:space="preserve">technical regulations or evaluation procedures </w:t>
      </w:r>
      <w:r w:rsidRPr="00053880">
        <w:rPr>
          <w:color w:val="000000"/>
        </w:rPr>
        <w:t>in accordance with</w:t>
      </w:r>
      <w:r w:rsidR="00A56630" w:rsidRPr="00053880">
        <w:rPr>
          <w:color w:val="000000"/>
        </w:rPr>
        <w:t xml:space="preserve"> </w:t>
      </w:r>
      <w:r w:rsidRPr="00053880">
        <w:t>the WTO Agreement on Technical Barriers to Trade;</w:t>
      </w:r>
    </w:p>
    <w:p w14:paraId="431851C8" w14:textId="65F73DCC" w:rsidR="00E25C2D" w:rsidRPr="00053880" w:rsidRDefault="00E25C2D" w:rsidP="00053880">
      <w:pPr>
        <w:pStyle w:val="ListBullet2"/>
      </w:pPr>
      <w:r w:rsidRPr="00053880">
        <w:t xml:space="preserve">Establish that inspection of goods or empty means of transport shall only apply when the operation constitutes a risk to </w:t>
      </w:r>
      <w:r w:rsidR="009F4729">
        <w:t>c</w:t>
      </w:r>
      <w:r w:rsidRPr="00053880">
        <w:t>ustoms and authorities involved in border control</w:t>
      </w:r>
      <w:r w:rsidR="0067080C">
        <w:t>;</w:t>
      </w:r>
    </w:p>
    <w:p w14:paraId="4B055A39" w14:textId="0E504D0A" w:rsidR="001D6870" w:rsidRPr="00053880" w:rsidRDefault="0067080C" w:rsidP="00053880">
      <w:pPr>
        <w:pStyle w:val="ListBullet2"/>
      </w:pPr>
      <w:r>
        <w:t>D</w:t>
      </w:r>
      <w:r w:rsidR="001D6870" w:rsidRPr="00053880">
        <w:t xml:space="preserve">efine the cases of </w:t>
      </w:r>
      <w:r w:rsidR="001D6870" w:rsidRPr="001D6870">
        <w:t>non</w:t>
      </w:r>
      <w:r w:rsidR="00C10F4A">
        <w:t>compliance</w:t>
      </w:r>
      <w:r w:rsidR="001D6870" w:rsidRPr="00053880">
        <w:t xml:space="preserve"> with the traffic regime that may be classified as contraband, including the definition of the </w:t>
      </w:r>
      <w:r w:rsidR="001D6870" w:rsidRPr="00053880">
        <w:rPr>
          <w:color w:val="000000"/>
        </w:rPr>
        <w:t>aforementioned</w:t>
      </w:r>
      <w:r w:rsidR="00A56630" w:rsidRPr="00053880">
        <w:rPr>
          <w:color w:val="000000"/>
        </w:rPr>
        <w:t xml:space="preserve"> </w:t>
      </w:r>
      <w:r w:rsidR="001D6870" w:rsidRPr="00053880">
        <w:t>crime</w:t>
      </w:r>
      <w:r>
        <w:t>; and</w:t>
      </w:r>
    </w:p>
    <w:p w14:paraId="1B583EC0" w14:textId="00F7657E" w:rsidR="00023733" w:rsidRPr="00053880" w:rsidRDefault="0067080C" w:rsidP="00053880">
      <w:pPr>
        <w:pStyle w:val="ListBullet2"/>
      </w:pPr>
      <w:r>
        <w:t>C</w:t>
      </w:r>
      <w:r w:rsidR="00023733" w:rsidRPr="00053880">
        <w:t xml:space="preserve">onsider cases of simplified transit declarations, </w:t>
      </w:r>
      <w:r w:rsidR="00023733" w:rsidRPr="00053880">
        <w:rPr>
          <w:color w:val="000000"/>
        </w:rPr>
        <w:t>in accordance with</w:t>
      </w:r>
      <w:r w:rsidR="00A56630" w:rsidRPr="00053880">
        <w:rPr>
          <w:color w:val="000000"/>
        </w:rPr>
        <w:t xml:space="preserve"> </w:t>
      </w:r>
      <w:r w:rsidR="00023733" w:rsidRPr="00053880">
        <w:t>international best practices (use of manifests, simplified transfer systems, etc</w:t>
      </w:r>
      <w:r w:rsidR="00023733" w:rsidRPr="00023733">
        <w:t>.)</w:t>
      </w:r>
      <w:r w:rsidR="004667CA">
        <w:t>.</w:t>
      </w:r>
    </w:p>
    <w:p w14:paraId="17062E44" w14:textId="23761A18" w:rsidR="00E25C2D" w:rsidRPr="00053880" w:rsidRDefault="00E25C2D" w:rsidP="00053880">
      <w:pPr>
        <w:pStyle w:val="ListBullet"/>
      </w:pPr>
      <w:r w:rsidRPr="00053880">
        <w:rPr>
          <w:u w:val="single"/>
        </w:rPr>
        <w:t>International and Internal Transit Security Initiative</w:t>
      </w:r>
      <w:r w:rsidRPr="00053880">
        <w:t xml:space="preserve">: </w:t>
      </w:r>
      <w:r w:rsidR="00CA2001" w:rsidRPr="00053880">
        <w:t>A provision should be included</w:t>
      </w:r>
      <w:r w:rsidRPr="00053880">
        <w:t xml:space="preserve"> mandat</w:t>
      </w:r>
      <w:r w:rsidR="00CA2001" w:rsidRPr="00053880">
        <w:t>ing</w:t>
      </w:r>
      <w:r w:rsidRPr="00053880">
        <w:t xml:space="preserve"> </w:t>
      </w:r>
      <w:r w:rsidR="00CA2001" w:rsidRPr="00053880">
        <w:t xml:space="preserve">the </w:t>
      </w:r>
      <w:r w:rsidRPr="00053880">
        <w:t>design and enforce</w:t>
      </w:r>
      <w:r w:rsidR="00CA2001" w:rsidRPr="00053880">
        <w:t>ment of</w:t>
      </w:r>
      <w:r w:rsidRPr="00053880">
        <w:t xml:space="preserve"> an international and internal transit security initiative</w:t>
      </w:r>
      <w:r w:rsidR="00CA2001" w:rsidRPr="00053880">
        <w:t>,</w:t>
      </w:r>
      <w:r w:rsidRPr="00053880">
        <w:t xml:space="preserve"> based on SAFE Framework standards, to facilitate and control transit operations.</w:t>
      </w:r>
      <w:r w:rsidR="00F73DFD" w:rsidRPr="00053880">
        <w:t xml:space="preserve"> </w:t>
      </w:r>
      <w:r w:rsidR="0084377F" w:rsidRPr="00053880">
        <w:rPr>
          <w:color w:val="000000"/>
        </w:rPr>
        <w:t>It is recommended t</w:t>
      </w:r>
      <w:r w:rsidRPr="00053880">
        <w:rPr>
          <w:color w:val="000000"/>
        </w:rPr>
        <w:t>hat a time limit be</w:t>
      </w:r>
      <w:r w:rsidR="00A56630" w:rsidRPr="00053880">
        <w:rPr>
          <w:color w:val="000000"/>
        </w:rPr>
        <w:t xml:space="preserve"> </w:t>
      </w:r>
      <w:r w:rsidRPr="00053880">
        <w:t xml:space="preserve">set for this and that SIECA lead the initiative, following international </w:t>
      </w:r>
      <w:r w:rsidR="00A139B8" w:rsidRPr="00053880">
        <w:t xml:space="preserve">best </w:t>
      </w:r>
      <w:r w:rsidRPr="00053880">
        <w:t xml:space="preserve">practices, such </w:t>
      </w:r>
      <w:r w:rsidRPr="00053880">
        <w:rPr>
          <w:color w:val="000000"/>
        </w:rPr>
        <w:t>as the implementation of</w:t>
      </w:r>
      <w:r w:rsidR="00A56630" w:rsidRPr="00053880">
        <w:rPr>
          <w:color w:val="000000"/>
        </w:rPr>
        <w:t xml:space="preserve"> </w:t>
      </w:r>
      <w:r w:rsidRPr="00053880">
        <w:t xml:space="preserve">ISTA in Argentina, by providing assistance and support for capacity building in </w:t>
      </w:r>
      <w:r w:rsidR="00CA2001" w:rsidRPr="00053880">
        <w:t xml:space="preserve">developing </w:t>
      </w:r>
      <w:r w:rsidRPr="00053880">
        <w:t xml:space="preserve">and least-developed country </w:t>
      </w:r>
      <w:r w:rsidR="00D93E4C">
        <w:t>m</w:t>
      </w:r>
      <w:r w:rsidRPr="00053880">
        <w:t xml:space="preserve">embers, as referred to in Article 21 of the </w:t>
      </w:r>
      <w:r w:rsidR="00B62421" w:rsidRPr="00053880">
        <w:t>TFA</w:t>
      </w:r>
      <w:r w:rsidRPr="00053880">
        <w:t>.</w:t>
      </w:r>
    </w:p>
    <w:p w14:paraId="4E1B07BC" w14:textId="09E6C71D" w:rsidR="00E25C2D" w:rsidRPr="0028047F" w:rsidRDefault="001F6F2E" w:rsidP="00E25C2D">
      <w:pPr>
        <w:pStyle w:val="Heading2"/>
        <w:rPr>
          <w:color w:val="000000"/>
        </w:rPr>
      </w:pPr>
      <w:bookmarkStart w:id="553" w:name="_Toc480389163"/>
      <w:bookmarkStart w:id="554" w:name="_Toc515452323"/>
      <w:bookmarkStart w:id="555" w:name="_Toc514872283"/>
      <w:r w:rsidRPr="007B7CD1">
        <w:rPr>
          <w:color w:val="4F81BD"/>
        </w:rPr>
        <w:t>Sections</w:t>
      </w:r>
      <w:r w:rsidR="00E25C2D" w:rsidRPr="007B7CD1">
        <w:rPr>
          <w:color w:val="4F81BD"/>
        </w:rPr>
        <w:t xml:space="preserve"> 11.11,</w:t>
      </w:r>
      <w:r w:rsidR="00E25C2D" w:rsidRPr="007B7CD1">
        <w:rPr>
          <w:color w:val="00B0F0"/>
        </w:rPr>
        <w:t xml:space="preserve"> </w:t>
      </w:r>
      <w:r w:rsidR="00E25C2D" w:rsidRPr="007B7CD1">
        <w:rPr>
          <w:color w:val="4F81BD"/>
        </w:rPr>
        <w:t>11.12, 11.13, 11.14</w:t>
      </w:r>
      <w:bookmarkEnd w:id="553"/>
      <w:r w:rsidR="00E25C2D" w:rsidRPr="007B7CD1">
        <w:rPr>
          <w:color w:val="4F81BD"/>
        </w:rPr>
        <w:t xml:space="preserve"> and 11.15 - Guarantees</w:t>
      </w:r>
      <w:bookmarkEnd w:id="554"/>
      <w:bookmarkEnd w:id="555"/>
    </w:p>
    <w:p w14:paraId="7E04A271" w14:textId="4C395305" w:rsidR="00E25C2D" w:rsidRPr="007B7CD1" w:rsidRDefault="00CA2001" w:rsidP="00286068">
      <w:r w:rsidRPr="007B7CD1">
        <w:t xml:space="preserve">These refer to the requiring of </w:t>
      </w:r>
      <w:r w:rsidR="0084377F" w:rsidRPr="007B7CD1">
        <w:t>a warranty</w:t>
      </w:r>
      <w:r w:rsidR="00E25C2D" w:rsidRPr="007B7CD1">
        <w:t xml:space="preserve"> (</w:t>
      </w:r>
      <w:r w:rsidRPr="007B7CD1">
        <w:t xml:space="preserve">in </w:t>
      </w:r>
      <w:r w:rsidRPr="007B7CD1">
        <w:rPr>
          <w:color w:val="000000"/>
        </w:rPr>
        <w:t>the form of</w:t>
      </w:r>
      <w:r w:rsidR="00A56630" w:rsidRPr="007B7CD1">
        <w:rPr>
          <w:color w:val="000000"/>
        </w:rPr>
        <w:t xml:space="preserve"> </w:t>
      </w:r>
      <w:r w:rsidRPr="007B7CD1">
        <w:t xml:space="preserve">a </w:t>
      </w:r>
      <w:r w:rsidR="00E25C2D" w:rsidRPr="007B7CD1">
        <w:t xml:space="preserve">bond, deposit or other instrument) to ensure compliance with the transit of goods. Once the transit has concluded, the </w:t>
      </w:r>
      <w:r w:rsidR="0084377F" w:rsidRPr="007B7CD1">
        <w:t>guarantee</w:t>
      </w:r>
      <w:r w:rsidRPr="007B7CD1">
        <w:t xml:space="preserve"> </w:t>
      </w:r>
      <w:r w:rsidR="00E25C2D" w:rsidRPr="007B7CD1">
        <w:t xml:space="preserve">should be released. </w:t>
      </w:r>
      <w:r w:rsidR="00E25C2D" w:rsidRPr="007B7CD1">
        <w:rPr>
          <w:color w:val="000000"/>
        </w:rPr>
        <w:t>It is suggested that</w:t>
      </w:r>
      <w:r w:rsidR="00A56630" w:rsidRPr="007B7CD1">
        <w:rPr>
          <w:color w:val="000000"/>
        </w:rPr>
        <w:t xml:space="preserve"> </w:t>
      </w:r>
      <w:r w:rsidR="00E25C2D" w:rsidRPr="007B7CD1">
        <w:t xml:space="preserve">countries allow operators to use </w:t>
      </w:r>
      <w:r w:rsidRPr="007B7CD1">
        <w:t>comprehensive security</w:t>
      </w:r>
      <w:r w:rsidR="00E25C2D" w:rsidRPr="007B7CD1">
        <w:t xml:space="preserve"> </w:t>
      </w:r>
      <w:r w:rsidRPr="007B7CD1">
        <w:t>covering</w:t>
      </w:r>
      <w:r w:rsidR="00E25C2D" w:rsidRPr="007B7CD1">
        <w:t xml:space="preserve"> multiple transits.</w:t>
      </w:r>
      <w:r w:rsidR="00F73DFD" w:rsidRPr="007B7CD1">
        <w:t xml:space="preserve"> </w:t>
      </w:r>
      <w:r w:rsidR="00E25C2D" w:rsidRPr="007B7CD1">
        <w:rPr>
          <w:color w:val="000000"/>
        </w:rPr>
        <w:t>In any case, countries</w:t>
      </w:r>
      <w:r w:rsidR="00A56630" w:rsidRPr="007B7CD1">
        <w:rPr>
          <w:color w:val="000000"/>
        </w:rPr>
        <w:t xml:space="preserve"> </w:t>
      </w:r>
      <w:r w:rsidR="00E25C2D" w:rsidRPr="007B7CD1">
        <w:t xml:space="preserve">should publish the information </w:t>
      </w:r>
      <w:r w:rsidRPr="007B7CD1">
        <w:t xml:space="preserve">needed </w:t>
      </w:r>
      <w:r w:rsidR="00E25C2D" w:rsidRPr="007B7CD1">
        <w:t xml:space="preserve">to obtain individual or </w:t>
      </w:r>
      <w:r w:rsidRPr="007B7CD1">
        <w:t>comprehensive security</w:t>
      </w:r>
      <w:r w:rsidR="00E25C2D" w:rsidRPr="007B7CD1">
        <w:t>.</w:t>
      </w:r>
      <w:r w:rsidR="00F73DFD" w:rsidRPr="007B7CD1">
        <w:t xml:space="preserve"> </w:t>
      </w:r>
      <w:r w:rsidR="00E25C2D" w:rsidRPr="007B7CD1">
        <w:t xml:space="preserve">In addition, </w:t>
      </w:r>
      <w:r w:rsidRPr="007B7CD1">
        <w:t xml:space="preserve">in these sections it is established </w:t>
      </w:r>
      <w:r w:rsidRPr="007B7CD1">
        <w:rPr>
          <w:color w:val="000000"/>
        </w:rPr>
        <w:t xml:space="preserve">that </w:t>
      </w:r>
      <w:r w:rsidR="00E25C2D" w:rsidRPr="007B7CD1">
        <w:rPr>
          <w:color w:val="000000"/>
        </w:rPr>
        <w:t>the use of</w:t>
      </w:r>
      <w:r w:rsidR="00A56630" w:rsidRPr="007B7CD1">
        <w:rPr>
          <w:color w:val="000000"/>
        </w:rPr>
        <w:t xml:space="preserve"> </w:t>
      </w:r>
      <w:r w:rsidR="00E25C2D" w:rsidRPr="007B7CD1">
        <w:t xml:space="preserve">customs escorts or convoys should only be required in </w:t>
      </w:r>
      <w:r w:rsidR="00692ECA" w:rsidRPr="007B7CD1">
        <w:t>high-</w:t>
      </w:r>
      <w:r w:rsidR="00E25C2D" w:rsidRPr="007B7CD1">
        <w:t xml:space="preserve">risk circumstances; in all other cases, the </w:t>
      </w:r>
      <w:r w:rsidR="00692ECA" w:rsidRPr="007B7CD1">
        <w:t>security should suffice</w:t>
      </w:r>
      <w:r w:rsidR="00E25C2D" w:rsidRPr="007B7CD1">
        <w:t>.</w:t>
      </w:r>
    </w:p>
    <w:p w14:paraId="2037E52D" w14:textId="4E32CED1" w:rsidR="00E25C2D" w:rsidRPr="007B7CD1" w:rsidRDefault="00E25C2D" w:rsidP="005F7986">
      <w:r w:rsidRPr="007B7CD1">
        <w:t>The entities directly interested in these provisions are:</w:t>
      </w:r>
    </w:p>
    <w:p w14:paraId="3FBCA167" w14:textId="77777777" w:rsidR="00E25C2D" w:rsidRPr="007B7CD1" w:rsidRDefault="00E25C2D" w:rsidP="00D47413">
      <w:pPr>
        <w:numPr>
          <w:ilvl w:val="0"/>
          <w:numId w:val="1"/>
        </w:numPr>
        <w:contextualSpacing/>
      </w:pPr>
      <w:r w:rsidRPr="007B7CD1">
        <w:t>Customs</w:t>
      </w:r>
    </w:p>
    <w:p w14:paraId="4288B5FF" w14:textId="52D843E9" w:rsidR="00E25C2D" w:rsidRPr="003E5B2D" w:rsidRDefault="0037560B" w:rsidP="00E25C2D">
      <w:pPr>
        <w:pStyle w:val="Heading3"/>
        <w:rPr>
          <w:rFonts w:ascii="Calibri Light" w:hAnsi="Calibri Light"/>
        </w:rPr>
      </w:pPr>
      <w:bookmarkStart w:id="556" w:name="_Toc515452324"/>
      <w:bookmarkStart w:id="557" w:name="_Toc514872284"/>
      <w:r w:rsidRPr="007B7CD1">
        <w:rPr>
          <w:color w:val="4F81BD"/>
        </w:rPr>
        <w:t xml:space="preserve">Analyzed </w:t>
      </w:r>
      <w:r w:rsidR="0084377F" w:rsidRPr="007B7CD1">
        <w:rPr>
          <w:color w:val="4F81BD"/>
        </w:rPr>
        <w:t>Regulations</w:t>
      </w:r>
      <w:bookmarkEnd w:id="556"/>
      <w:bookmarkEnd w:id="557"/>
    </w:p>
    <w:tbl>
      <w:tblPr>
        <w:tblStyle w:val="Tablaconcuadrcula2"/>
        <w:tblW w:w="0" w:type="auto"/>
        <w:jc w:val="center"/>
        <w:tblLook w:val="04A0" w:firstRow="1" w:lastRow="0" w:firstColumn="1" w:lastColumn="0" w:noHBand="0" w:noVBand="1"/>
      </w:tblPr>
      <w:tblGrid>
        <w:gridCol w:w="9620"/>
      </w:tblGrid>
      <w:tr w:rsidR="00E25C2D" w:rsidRPr="00F316C4" w14:paraId="74AC2981" w14:textId="77777777" w:rsidTr="00E207CB">
        <w:trPr>
          <w:jc w:val="center"/>
        </w:trPr>
        <w:tc>
          <w:tcPr>
            <w:tcW w:w="9620" w:type="dxa"/>
          </w:tcPr>
          <w:p w14:paraId="11BADFB7" w14:textId="77777777" w:rsidR="00E25C2D" w:rsidRPr="007B7CD1" w:rsidRDefault="00E25C2D" w:rsidP="0061275D">
            <w:pPr>
              <w:pStyle w:val="AnalyzedRegulations"/>
            </w:pPr>
            <w:r w:rsidRPr="007B7CD1">
              <w:t>CAUCA: Art. 106.</w:t>
            </w:r>
          </w:p>
          <w:p w14:paraId="49252E6C" w14:textId="77777777" w:rsidR="00E25C2D" w:rsidRPr="007B7CD1" w:rsidRDefault="00E25C2D" w:rsidP="0061275D">
            <w:pPr>
              <w:pStyle w:val="AnalyzedRegulations"/>
            </w:pPr>
            <w:r w:rsidRPr="007B7CD1">
              <w:t>RECAUCA: Art. 105 and 407.</w:t>
            </w:r>
          </w:p>
          <w:p w14:paraId="3272AEE4" w14:textId="77777777" w:rsidR="00E25C2D" w:rsidRPr="007B7CD1" w:rsidRDefault="00E25C2D" w:rsidP="0061275D">
            <w:pPr>
              <w:pStyle w:val="AnalyzedRegulations"/>
            </w:pPr>
            <w:r w:rsidRPr="007B7CD1">
              <w:t>COMRIEDRE 65: Art. 29</w:t>
            </w:r>
          </w:p>
        </w:tc>
      </w:tr>
    </w:tbl>
    <w:p w14:paraId="0FF72340" w14:textId="77777777" w:rsidR="00E25C2D" w:rsidRPr="007B7CD1" w:rsidRDefault="00E25C2D" w:rsidP="00E25C2D">
      <w:pPr>
        <w:pStyle w:val="Heading3"/>
      </w:pPr>
      <w:bookmarkStart w:id="558" w:name="_Toc480389164"/>
      <w:bookmarkStart w:id="559" w:name="_Toc515452325"/>
      <w:bookmarkStart w:id="560" w:name="_Toc514872285"/>
      <w:r w:rsidRPr="007B7CD1">
        <w:rPr>
          <w:color w:val="4F81BD"/>
        </w:rPr>
        <w:t xml:space="preserve">Analysis </w:t>
      </w:r>
      <w:bookmarkEnd w:id="558"/>
      <w:r w:rsidRPr="007B7CD1">
        <w:rPr>
          <w:color w:val="4F81BD"/>
        </w:rPr>
        <w:t>of Central American Regulations and Goals</w:t>
      </w:r>
      <w:bookmarkEnd w:id="559"/>
      <w:bookmarkEnd w:id="560"/>
    </w:p>
    <w:p w14:paraId="17101A61" w14:textId="28E27333" w:rsidR="00E25C2D" w:rsidRPr="007B7CD1" w:rsidRDefault="00E25C2D" w:rsidP="00286068">
      <w:r w:rsidRPr="007B7CD1">
        <w:t xml:space="preserve">Article 106 of </w:t>
      </w:r>
      <w:r w:rsidR="00D41479" w:rsidRPr="007B7CD1">
        <w:t>CAUCA</w:t>
      </w:r>
      <w:r w:rsidRPr="007B7CD1">
        <w:t xml:space="preserve"> refers to the possibility of using the same </w:t>
      </w:r>
      <w:r w:rsidRPr="007B7CD1">
        <w:rPr>
          <w:color w:val="000000"/>
        </w:rPr>
        <w:t>type of</w:t>
      </w:r>
      <w:r w:rsidR="00A56630" w:rsidRPr="007B7CD1">
        <w:rPr>
          <w:color w:val="000000"/>
        </w:rPr>
        <w:t xml:space="preserve"> </w:t>
      </w:r>
      <w:r w:rsidRPr="007B7CD1">
        <w:t xml:space="preserve">guarantee to </w:t>
      </w:r>
      <w:r w:rsidR="00692ECA" w:rsidRPr="007B7CD1">
        <w:t>secure</w:t>
      </w:r>
      <w:r w:rsidRPr="007B7CD1">
        <w:t xml:space="preserve"> eventual payment of taxes on goods in transit.</w:t>
      </w:r>
    </w:p>
    <w:p w14:paraId="66F04FF0" w14:textId="233E061E" w:rsidR="00E25C2D" w:rsidRPr="007B7CD1" w:rsidRDefault="00E25C2D" w:rsidP="005F7986">
      <w:r w:rsidRPr="007B7CD1">
        <w:t xml:space="preserve">In RECAUCA, </w:t>
      </w:r>
      <w:r w:rsidR="00692ECA" w:rsidRPr="007B7CD1">
        <w:t xml:space="preserve">Article </w:t>
      </w:r>
      <w:r w:rsidRPr="007B7CD1">
        <w:t xml:space="preserve">105 </w:t>
      </w:r>
      <w:r w:rsidR="00692ECA" w:rsidRPr="007B7CD1">
        <w:t>gives</w:t>
      </w:r>
      <w:r w:rsidRPr="007B7CD1">
        <w:t xml:space="preserve"> countries </w:t>
      </w:r>
      <w:r w:rsidR="00692ECA" w:rsidRPr="007B7CD1">
        <w:rPr>
          <w:color w:val="000000"/>
        </w:rPr>
        <w:t xml:space="preserve">the </w:t>
      </w:r>
      <w:r w:rsidR="004A0756" w:rsidRPr="007B7CD1">
        <w:rPr>
          <w:color w:val="000000"/>
        </w:rPr>
        <w:t>task</w:t>
      </w:r>
      <w:r w:rsidR="00692ECA" w:rsidRPr="007B7CD1">
        <w:rPr>
          <w:color w:val="000000"/>
        </w:rPr>
        <w:t xml:space="preserve"> of</w:t>
      </w:r>
      <w:r w:rsidR="00A56630" w:rsidRPr="007B7CD1">
        <w:rPr>
          <w:color w:val="000000"/>
        </w:rPr>
        <w:t xml:space="preserve"> </w:t>
      </w:r>
      <w:r w:rsidRPr="007B7CD1">
        <w:t>establish</w:t>
      </w:r>
      <w:r w:rsidR="00692ECA" w:rsidRPr="007B7CD1">
        <w:t>ing</w:t>
      </w:r>
      <w:r w:rsidRPr="007B7CD1">
        <w:t xml:space="preserve"> the guarantees for the transit system.</w:t>
      </w:r>
      <w:r w:rsidR="00F73DFD" w:rsidRPr="007B7CD1">
        <w:t xml:space="preserve"> </w:t>
      </w:r>
      <w:r w:rsidRPr="007B7CD1">
        <w:t>Article 407 states the possibility for countries to establish the guarantee for transit by sea.</w:t>
      </w:r>
    </w:p>
    <w:p w14:paraId="6E0C55F2" w14:textId="77777777" w:rsidR="00E25C2D" w:rsidRPr="00F316C4" w:rsidRDefault="00E25C2D" w:rsidP="00E25C2D">
      <w:pPr>
        <w:pStyle w:val="Heading4"/>
        <w:rPr>
          <w:rFonts w:eastAsia="Calibri"/>
          <w:lang w:val="en-US"/>
        </w:rPr>
      </w:pPr>
      <w:r w:rsidRPr="007B7CD1">
        <w:rPr>
          <w:lang w:val="en-US"/>
        </w:rPr>
        <w:t>COMRIEDRE 65</w:t>
      </w:r>
    </w:p>
    <w:p w14:paraId="3917464D" w14:textId="31CC5C9D" w:rsidR="00E25C2D" w:rsidRPr="007B7CD1" w:rsidRDefault="00E25C2D" w:rsidP="00286068">
      <w:pPr>
        <w:rPr>
          <w:b/>
        </w:rPr>
      </w:pPr>
      <w:r w:rsidRPr="007B7CD1">
        <w:t>Article</w:t>
      </w:r>
      <w:r w:rsidRPr="007B7CD1">
        <w:rPr>
          <w:b/>
        </w:rPr>
        <w:t xml:space="preserve"> </w:t>
      </w:r>
      <w:r w:rsidRPr="007B7CD1">
        <w:t xml:space="preserve">29 states that transport units are, under </w:t>
      </w:r>
      <w:r w:rsidRPr="007B7CD1">
        <w:rPr>
          <w:color w:val="000000"/>
        </w:rPr>
        <w:t>the terms of</w:t>
      </w:r>
      <w:r w:rsidR="00A56630" w:rsidRPr="007B7CD1">
        <w:rPr>
          <w:color w:val="000000"/>
        </w:rPr>
        <w:t xml:space="preserve"> </w:t>
      </w:r>
      <w:r w:rsidR="009E45BC">
        <w:t>COM</w:t>
      </w:r>
      <w:r w:rsidR="008C18FE">
        <w:t>RIE</w:t>
      </w:r>
      <w:r w:rsidR="006C5F35">
        <w:t>DRE 65</w:t>
      </w:r>
      <w:r w:rsidRPr="007B7CD1">
        <w:t xml:space="preserve">, the enforceable, valid and executory guarantees for eventual </w:t>
      </w:r>
      <w:r w:rsidR="00692ECA" w:rsidRPr="007B7CD1">
        <w:t xml:space="preserve">applicable </w:t>
      </w:r>
      <w:r w:rsidRPr="007B7CD1">
        <w:t xml:space="preserve">duties and taxes </w:t>
      </w:r>
      <w:r w:rsidR="00692ECA" w:rsidRPr="007B7CD1">
        <w:t>on</w:t>
      </w:r>
      <w:r w:rsidRPr="007B7CD1">
        <w:t xml:space="preserve"> goods transported under the international customs transit regime.</w:t>
      </w:r>
    </w:p>
    <w:p w14:paraId="4DE487C7" w14:textId="60EA35EB" w:rsidR="00E25C2D" w:rsidRPr="007B7CD1" w:rsidRDefault="00E25C2D" w:rsidP="005F7986">
      <w:r w:rsidRPr="007B7CD1">
        <w:t xml:space="preserve">The Central American Strategy does not </w:t>
      </w:r>
      <w:r w:rsidRPr="007B7CD1">
        <w:rPr>
          <w:color w:val="000000"/>
        </w:rPr>
        <w:t>make reference to</w:t>
      </w:r>
      <w:r w:rsidR="00A56630" w:rsidRPr="007B7CD1">
        <w:rPr>
          <w:color w:val="000000"/>
        </w:rPr>
        <w:t xml:space="preserve"> </w:t>
      </w:r>
      <w:r w:rsidRPr="007B7CD1">
        <w:t xml:space="preserve">requirements, conditions, facilities or release of </w:t>
      </w:r>
      <w:r w:rsidR="00692ECA" w:rsidRPr="007B7CD1">
        <w:t>security</w:t>
      </w:r>
      <w:r w:rsidRPr="007B7CD1">
        <w:t xml:space="preserve"> </w:t>
      </w:r>
      <w:r w:rsidR="00692ECA" w:rsidRPr="007B7CD1">
        <w:t>for protecting</w:t>
      </w:r>
      <w:r w:rsidRPr="007B7CD1">
        <w:t xml:space="preserve"> import, export or transit</w:t>
      </w:r>
      <w:r w:rsidR="00692ECA" w:rsidRPr="007B7CD1">
        <w:t xml:space="preserve"> regimes</w:t>
      </w:r>
      <w:r w:rsidRPr="007B7CD1">
        <w:t>.</w:t>
      </w:r>
    </w:p>
    <w:p w14:paraId="67E5C883" w14:textId="3E89872F" w:rsidR="00E25C2D" w:rsidRPr="007B7CD1" w:rsidRDefault="00E25C2D" w:rsidP="00E25C2D">
      <w:pPr>
        <w:pStyle w:val="Heading3"/>
        <w:rPr>
          <w:b w:val="0"/>
          <w:color w:val="000000"/>
        </w:rPr>
      </w:pPr>
      <w:bookmarkStart w:id="561" w:name="_Toc515452326"/>
      <w:bookmarkStart w:id="562" w:name="_Toc514872286"/>
      <w:r w:rsidRPr="007B7CD1">
        <w:rPr>
          <w:color w:val="4F81BD"/>
        </w:rPr>
        <w:t>International</w:t>
      </w:r>
      <w:r w:rsidR="00A139B8" w:rsidRPr="007B7CD1">
        <w:rPr>
          <w:color w:val="4F81BD"/>
        </w:rPr>
        <w:t xml:space="preserve"> Best</w:t>
      </w:r>
      <w:r w:rsidRPr="007B7CD1">
        <w:rPr>
          <w:color w:val="4F81BD"/>
        </w:rPr>
        <w:t xml:space="preserve"> Practices</w:t>
      </w:r>
      <w:bookmarkEnd w:id="561"/>
      <w:bookmarkEnd w:id="562"/>
    </w:p>
    <w:p w14:paraId="0CEE9ED1" w14:textId="270BC018" w:rsidR="00050C0F" w:rsidRDefault="00E25C2D" w:rsidP="00A10069">
      <w:pPr>
        <w:pStyle w:val="BodyText"/>
      </w:pPr>
      <w:r w:rsidRPr="007B7CD1">
        <w:rPr>
          <w:b/>
          <w:color w:val="000000"/>
        </w:rPr>
        <w:t xml:space="preserve">As per the RKC (Standard 15, Annex E) </w:t>
      </w:r>
      <w:r w:rsidRPr="007B7CD1">
        <w:t xml:space="preserve">Customs should only impose the conditions of escort or prescribed itinerary </w:t>
      </w:r>
      <w:r w:rsidR="00692ECA" w:rsidRPr="007B7CD1">
        <w:t>where necessary</w:t>
      </w:r>
      <w:r w:rsidRPr="007B7CD1">
        <w:t>.</w:t>
      </w:r>
      <w:bookmarkStart w:id="563" w:name="_Toc515452327"/>
      <w:bookmarkStart w:id="564" w:name="_Toc514872287"/>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050C0F" w:rsidRPr="00D2742A" w14:paraId="5FFA0379" w14:textId="77777777" w:rsidTr="00154085">
        <w:trPr>
          <w:jc w:val="center"/>
        </w:trPr>
        <w:tc>
          <w:tcPr>
            <w:tcW w:w="8640" w:type="dxa"/>
            <w:shd w:val="clear" w:color="auto" w:fill="F2F2F2" w:themeFill="background1" w:themeFillShade="F2"/>
          </w:tcPr>
          <w:p w14:paraId="17FAAB68" w14:textId="77777777" w:rsidR="00C75ED3" w:rsidRDefault="00C75ED3" w:rsidP="00C75ED3">
            <w:pPr>
              <w:pStyle w:val="BoxRegulationHead4"/>
            </w:pPr>
            <w:r>
              <w:t>15. Standard</w:t>
            </w:r>
          </w:p>
          <w:p w14:paraId="068E7320" w14:textId="008CC8E7" w:rsidR="00C75ED3" w:rsidRDefault="00C75ED3" w:rsidP="00C75ED3">
            <w:pPr>
              <w:pStyle w:val="BoxRegulationBody"/>
            </w:pPr>
            <w:r>
              <w:t>Only when they consider such a measure to be indispensable shall the Customs:</w:t>
            </w:r>
          </w:p>
          <w:p w14:paraId="21E34AE6" w14:textId="77777777" w:rsidR="00C75ED3" w:rsidRDefault="00C75ED3" w:rsidP="0077703A">
            <w:pPr>
              <w:pStyle w:val="BoxRegulationHanging1"/>
            </w:pPr>
            <w:r>
              <w:t>(a) require goods to follow a prescribed itinerary; or</w:t>
            </w:r>
          </w:p>
          <w:p w14:paraId="10066269" w14:textId="27BD1CD8" w:rsidR="00050C0F" w:rsidRPr="00D2742A" w:rsidRDefault="00C75ED3" w:rsidP="0077703A">
            <w:pPr>
              <w:pStyle w:val="BoxRegulationHanging1"/>
            </w:pPr>
            <w:r>
              <w:t>(b) require goods to be transported under Customs escort.</w:t>
            </w:r>
          </w:p>
        </w:tc>
      </w:tr>
    </w:tbl>
    <w:p w14:paraId="35823BA3" w14:textId="394F8148" w:rsidR="00E25C2D" w:rsidRPr="007B7CD1" w:rsidRDefault="002956CA" w:rsidP="00E25C2D">
      <w:pPr>
        <w:pStyle w:val="Heading3"/>
      </w:pPr>
      <w:r w:rsidRPr="007B7CD1">
        <w:rPr>
          <w:color w:val="4F81BD"/>
        </w:rPr>
        <w:t>Identified Gaps</w:t>
      </w:r>
      <w:bookmarkEnd w:id="563"/>
      <w:bookmarkEnd w:id="564"/>
    </w:p>
    <w:p w14:paraId="6036A259" w14:textId="133BC1C2" w:rsidR="00E25C2D" w:rsidRPr="007B7CD1" w:rsidRDefault="00E25C2D" w:rsidP="00286068">
      <w:r w:rsidRPr="007B7CD1">
        <w:t>CAUCA does not regulate the regime of transit</w:t>
      </w:r>
      <w:r w:rsidR="004A0756" w:rsidRPr="007B7CD1">
        <w:t xml:space="preserve"> guarantees</w:t>
      </w:r>
      <w:r w:rsidRPr="007B7CD1">
        <w:t xml:space="preserve">, and RECAUCA delegates to the </w:t>
      </w:r>
      <w:r w:rsidR="008623E0" w:rsidRPr="007B7CD1">
        <w:t>S</w:t>
      </w:r>
      <w:r w:rsidRPr="007B7CD1">
        <w:t xml:space="preserve">tate </w:t>
      </w:r>
      <w:r w:rsidR="008623E0" w:rsidRPr="007B7CD1">
        <w:t>P</w:t>
      </w:r>
      <w:r w:rsidRPr="007B7CD1">
        <w:t>arties the authorization to regulate them</w:t>
      </w:r>
      <w:r w:rsidRPr="007B7CD1">
        <w:rPr>
          <w:color w:val="000000"/>
        </w:rPr>
        <w:t>, thus</w:t>
      </w:r>
      <w:r w:rsidR="00A56630" w:rsidRPr="007B7CD1">
        <w:rPr>
          <w:color w:val="000000"/>
        </w:rPr>
        <w:t xml:space="preserve"> </w:t>
      </w:r>
      <w:r w:rsidRPr="007B7CD1">
        <w:t xml:space="preserve">allowing each country to demand different guarantees </w:t>
      </w:r>
      <w:r w:rsidRPr="007B7CD1">
        <w:rPr>
          <w:color w:val="000000"/>
        </w:rPr>
        <w:t>during the passage of</w:t>
      </w:r>
      <w:r w:rsidR="00A56630" w:rsidRPr="007B7CD1">
        <w:rPr>
          <w:color w:val="000000"/>
        </w:rPr>
        <w:t xml:space="preserve"> </w:t>
      </w:r>
      <w:r w:rsidRPr="007B7CD1">
        <w:t>the goods in transit.</w:t>
      </w:r>
      <w:r w:rsidR="00F73DFD" w:rsidRPr="007B7CD1">
        <w:t xml:space="preserve"> </w:t>
      </w:r>
      <w:r w:rsidR="004A0756" w:rsidRPr="007B7CD1">
        <w:t>D</w:t>
      </w:r>
      <w:r w:rsidRPr="007B7CD1">
        <w:t xml:space="preserve">elegation of this issue to each country, rather </w:t>
      </w:r>
      <w:r w:rsidR="004A0756" w:rsidRPr="007B7CD1">
        <w:t>regulating it</w:t>
      </w:r>
      <w:r w:rsidRPr="007B7CD1">
        <w:t xml:space="preserve"> generally </w:t>
      </w:r>
      <w:r w:rsidR="004A0756" w:rsidRPr="007B7CD1">
        <w:t>for</w:t>
      </w:r>
      <w:r w:rsidRPr="007B7CD1">
        <w:t xml:space="preserve"> the region, constitutes a gap as compared to the </w:t>
      </w:r>
      <w:r w:rsidR="00B62421" w:rsidRPr="007B7CD1">
        <w:t>TFA</w:t>
      </w:r>
      <w:r w:rsidRPr="007B7CD1">
        <w:t xml:space="preserve"> and a barrier to trade </w:t>
      </w:r>
      <w:r w:rsidR="004A0756" w:rsidRPr="007B7CD1">
        <w:t>according to the RKC</w:t>
      </w:r>
      <w:r w:rsidRPr="007B7CD1">
        <w:t>.</w:t>
      </w:r>
    </w:p>
    <w:p w14:paraId="154D0AA0" w14:textId="795D02C8" w:rsidR="00E25C2D" w:rsidRPr="007B7CD1" w:rsidRDefault="00E25C2D" w:rsidP="005F7986">
      <w:r w:rsidRPr="007B7CD1">
        <w:t xml:space="preserve">Neither CAUCA nor RECAUCA </w:t>
      </w:r>
      <w:r w:rsidR="004A0756" w:rsidRPr="007B7CD1">
        <w:t>provide for</w:t>
      </w:r>
      <w:r w:rsidRPr="007B7CD1">
        <w:t xml:space="preserve"> </w:t>
      </w:r>
      <w:r w:rsidR="004A0756" w:rsidRPr="007B7CD1">
        <w:t>comprehensive security</w:t>
      </w:r>
      <w:r w:rsidRPr="007B7CD1">
        <w:t xml:space="preserve"> for the transit regime.</w:t>
      </w:r>
      <w:r w:rsidRPr="007B7CD1">
        <w:rPr>
          <w:color w:val="00B0F0"/>
        </w:rPr>
        <w:t xml:space="preserve"> </w:t>
      </w:r>
      <w:r w:rsidRPr="007B7CD1">
        <w:t xml:space="preserve">Similarly, there are no legal provisions </w:t>
      </w:r>
      <w:r w:rsidR="004A0756" w:rsidRPr="007B7CD1">
        <w:t xml:space="preserve">for </w:t>
      </w:r>
      <w:r w:rsidRPr="007B7CD1">
        <w:t xml:space="preserve">cases in which there is no need to </w:t>
      </w:r>
      <w:r w:rsidR="004A0756" w:rsidRPr="007B7CD1">
        <w:t>provide security</w:t>
      </w:r>
      <w:r w:rsidRPr="007B7CD1">
        <w:t xml:space="preserve">, such as </w:t>
      </w:r>
      <w:r w:rsidR="004A0756" w:rsidRPr="007B7CD1">
        <w:t xml:space="preserve">for </w:t>
      </w:r>
      <w:r w:rsidRPr="007B7CD1">
        <w:t xml:space="preserve">carriers </w:t>
      </w:r>
      <w:r w:rsidR="004A0756" w:rsidRPr="007B7CD1">
        <w:t>registered as</w:t>
      </w:r>
      <w:r w:rsidRPr="007B7CD1">
        <w:t xml:space="preserve"> reliable operators.</w:t>
      </w:r>
    </w:p>
    <w:p w14:paraId="79C15014" w14:textId="6E739539" w:rsidR="00E25C2D" w:rsidRPr="007B7CD1" w:rsidRDefault="00E25C2D" w:rsidP="000976A8">
      <w:r w:rsidRPr="007B7CD1">
        <w:t xml:space="preserve">CAUCA, RECAUCA and COMRIEDRE 65 do not expressly mention any requirement </w:t>
      </w:r>
      <w:r w:rsidR="004A0756" w:rsidRPr="007B7CD1">
        <w:t>to use</w:t>
      </w:r>
      <w:r w:rsidRPr="007B7CD1">
        <w:t xml:space="preserve"> escorts or convoys for transit operations in high-risk circumstances, but </w:t>
      </w:r>
      <w:r w:rsidR="004A0756" w:rsidRPr="007B7CD1">
        <w:rPr>
          <w:color w:val="000000"/>
        </w:rPr>
        <w:t>rather</w:t>
      </w:r>
      <w:r w:rsidR="00A56630" w:rsidRPr="007B7CD1">
        <w:rPr>
          <w:color w:val="000000"/>
        </w:rPr>
        <w:t xml:space="preserve"> </w:t>
      </w:r>
      <w:r w:rsidRPr="007B7CD1">
        <w:t>leave</w:t>
      </w:r>
      <w:r w:rsidR="004A0756" w:rsidRPr="007B7CD1">
        <w:t xml:space="preserve"> the determination of itineraries and escorts</w:t>
      </w:r>
      <w:r w:rsidRPr="007B7CD1">
        <w:t xml:space="preserve"> to each country</w:t>
      </w:r>
      <w:r w:rsidR="000B48A4" w:rsidRPr="007B7CD1">
        <w:t>’</w:t>
      </w:r>
      <w:r w:rsidRPr="007B7CD1">
        <w:t>s discretion.</w:t>
      </w:r>
    </w:p>
    <w:p w14:paraId="4883A7A6" w14:textId="45C304BB" w:rsidR="00E25C2D" w:rsidRPr="007B7CD1" w:rsidRDefault="00E25C2D" w:rsidP="007B7CD1">
      <w:pPr>
        <w:pStyle w:val="Heading3"/>
        <w:pBdr>
          <w:bottom w:val="single" w:sz="4" w:space="1" w:color="auto"/>
        </w:pBdr>
        <w:spacing w:before="0" w:after="0"/>
      </w:pPr>
      <w:bookmarkStart w:id="565" w:name="_Toc515452328"/>
      <w:bookmarkStart w:id="566" w:name="_Toc514872288"/>
      <w:r w:rsidRPr="007B7CD1">
        <w:rPr>
          <w:color w:val="4F81BD"/>
        </w:rPr>
        <w:t>Recommendations</w:t>
      </w:r>
      <w:bookmarkEnd w:id="565"/>
      <w:bookmarkEnd w:id="566"/>
    </w:p>
    <w:p w14:paraId="7DC3684A" w14:textId="633093DB" w:rsidR="00E25C2D" w:rsidRPr="007B7CD1" w:rsidRDefault="00E25C2D" w:rsidP="00B44367">
      <w:r w:rsidRPr="007B7CD1">
        <w:t xml:space="preserve">CAUCA should include express provisions on the </w:t>
      </w:r>
      <w:r w:rsidR="00746413" w:rsidRPr="007B7CD1">
        <w:t xml:space="preserve">security </w:t>
      </w:r>
      <w:r w:rsidRPr="007B7CD1">
        <w:t>regime applicable to international transit and internal transit, which should be uniform for all countries</w:t>
      </w:r>
      <w:r w:rsidR="00746413" w:rsidRPr="007B7CD1">
        <w:t>,</w:t>
      </w:r>
      <w:r w:rsidRPr="007B7CD1">
        <w:t xml:space="preserve"> and </w:t>
      </w:r>
      <w:r w:rsidR="00746413" w:rsidRPr="007B7CD1">
        <w:t xml:space="preserve">it </w:t>
      </w:r>
      <w:r w:rsidRPr="007B7CD1">
        <w:t xml:space="preserve">should order publication of </w:t>
      </w:r>
      <w:r w:rsidR="00746413" w:rsidRPr="007B7CD1">
        <w:t xml:space="preserve">the </w:t>
      </w:r>
      <w:r w:rsidRPr="007B7CD1">
        <w:t xml:space="preserve">regulatory </w:t>
      </w:r>
      <w:r w:rsidR="00746413" w:rsidRPr="007B7CD1">
        <w:t>provisions in RECAUCA on</w:t>
      </w:r>
      <w:r w:rsidRPr="007B7CD1">
        <w:t xml:space="preserve"> guarantees.</w:t>
      </w:r>
    </w:p>
    <w:p w14:paraId="1D13A756" w14:textId="59A524FB" w:rsidR="00E25C2D" w:rsidRPr="007B7CD1" w:rsidRDefault="00E25C2D" w:rsidP="003C6E89">
      <w:r w:rsidRPr="007B7CD1">
        <w:t xml:space="preserve">Such provisions should include the </w:t>
      </w:r>
      <w:r w:rsidR="00746413" w:rsidRPr="007B7CD1">
        <w:t>carrier</w:t>
      </w:r>
      <w:r w:rsidR="000B48A4" w:rsidRPr="007B7CD1">
        <w:t>’</w:t>
      </w:r>
      <w:r w:rsidR="00746413" w:rsidRPr="007B7CD1">
        <w:t xml:space="preserve">s </w:t>
      </w:r>
      <w:r w:rsidRPr="007B7CD1">
        <w:t xml:space="preserve">right to set up </w:t>
      </w:r>
      <w:r w:rsidR="00746413" w:rsidRPr="007B7CD1">
        <w:t>comprehensive security</w:t>
      </w:r>
      <w:r w:rsidRPr="007B7CD1">
        <w:t xml:space="preserve"> </w:t>
      </w:r>
      <w:r w:rsidR="00746413" w:rsidRPr="007B7CD1">
        <w:t xml:space="preserve">covering </w:t>
      </w:r>
      <w:r w:rsidRPr="007B7CD1">
        <w:t xml:space="preserve">several transit operations and </w:t>
      </w:r>
      <w:r w:rsidR="00746413" w:rsidRPr="007B7CD1">
        <w:t>give carriers the</w:t>
      </w:r>
      <w:r w:rsidRPr="007B7CD1">
        <w:t xml:space="preserve"> </w:t>
      </w:r>
      <w:r w:rsidR="00746413" w:rsidRPr="007B7CD1">
        <w:t>option of using</w:t>
      </w:r>
      <w:r w:rsidRPr="007B7CD1">
        <w:t xml:space="preserve"> the transport units </w:t>
      </w:r>
      <w:r w:rsidR="00746413" w:rsidRPr="007B7CD1">
        <w:t>as security</w:t>
      </w:r>
      <w:r w:rsidRPr="007B7CD1">
        <w:t xml:space="preserve"> for the transit operation.</w:t>
      </w:r>
    </w:p>
    <w:p w14:paraId="2DE0E36A" w14:textId="476CB797" w:rsidR="002B79DC" w:rsidRPr="007B7CD1" w:rsidRDefault="002B79DC" w:rsidP="0028047F">
      <w:r w:rsidRPr="007B7CD1">
        <w:t xml:space="preserve">A specific risk management system for transit declarations could also be considered, given that the information in this regime is substantially lower than in import or export regimes. This differentiated system must </w:t>
      </w:r>
      <w:r w:rsidRPr="007B7CD1">
        <w:rPr>
          <w:color w:val="000000"/>
        </w:rPr>
        <w:t>be consistent with</w:t>
      </w:r>
      <w:r w:rsidR="00A56630" w:rsidRPr="007B7CD1">
        <w:rPr>
          <w:color w:val="000000"/>
        </w:rPr>
        <w:t xml:space="preserve"> </w:t>
      </w:r>
      <w:r w:rsidRPr="007B7CD1">
        <w:t>the guarantees.</w:t>
      </w:r>
    </w:p>
    <w:p w14:paraId="278121E4" w14:textId="416B83BD" w:rsidR="002B79DC" w:rsidRPr="007B7CD1" w:rsidRDefault="002B79DC" w:rsidP="002061EF">
      <w:r w:rsidRPr="007B7CD1">
        <w:rPr>
          <w:color w:val="000000"/>
        </w:rPr>
        <w:t>On the other hand, it</w:t>
      </w:r>
      <w:r w:rsidR="00A56630" w:rsidRPr="007B7CD1">
        <w:rPr>
          <w:color w:val="000000"/>
        </w:rPr>
        <w:t xml:space="preserve"> </w:t>
      </w:r>
      <w:r w:rsidRPr="007B7CD1">
        <w:t xml:space="preserve">would be important to consider cases in which facilities can be granted on the guarantee, for example the exemption, global guarantees with a reduction percentage, the exemption or fulfillment commitments according to the </w:t>
      </w:r>
      <w:r w:rsidRPr="007B7CD1">
        <w:rPr>
          <w:color w:val="000000"/>
        </w:rPr>
        <w:t>type of</w:t>
      </w:r>
      <w:r w:rsidR="00A56630" w:rsidRPr="007B7CD1">
        <w:rPr>
          <w:color w:val="000000"/>
        </w:rPr>
        <w:t xml:space="preserve"> </w:t>
      </w:r>
      <w:r w:rsidRPr="007B7CD1">
        <w:t>traffic. In the same way, assumptions can be considered in which an increased guarantee can be determined.</w:t>
      </w:r>
    </w:p>
    <w:p w14:paraId="300F1A67" w14:textId="2F8884A8" w:rsidR="00E25C2D" w:rsidRPr="007B7CD1" w:rsidRDefault="00E25C2D" w:rsidP="001872DF">
      <w:r w:rsidRPr="007B7CD1">
        <w:t xml:space="preserve">RECAUCA should include an express provision </w:t>
      </w:r>
      <w:r w:rsidR="00746413" w:rsidRPr="007B7CD1">
        <w:rPr>
          <w:color w:val="000000"/>
        </w:rPr>
        <w:t>making</w:t>
      </w:r>
      <w:r w:rsidRPr="007B7CD1">
        <w:rPr>
          <w:color w:val="000000"/>
        </w:rPr>
        <w:t xml:space="preserve"> the obligation to</w:t>
      </w:r>
      <w:r w:rsidR="00A56630" w:rsidRPr="007B7CD1">
        <w:rPr>
          <w:color w:val="000000"/>
        </w:rPr>
        <w:t xml:space="preserve"> </w:t>
      </w:r>
      <w:r w:rsidR="00DC52E5" w:rsidRPr="007B7CD1">
        <w:t>transport</w:t>
      </w:r>
      <w:r w:rsidRPr="007B7CD1">
        <w:t xml:space="preserve"> goods under customs escort </w:t>
      </w:r>
      <w:r w:rsidR="00DC52E5" w:rsidRPr="007B7CD1">
        <w:t>applicable only</w:t>
      </w:r>
      <w:r w:rsidRPr="007B7CD1">
        <w:t xml:space="preserve"> when the operation </w:t>
      </w:r>
      <w:r w:rsidR="00DC52E5" w:rsidRPr="007B7CD1">
        <w:t>poses a risk</w:t>
      </w:r>
      <w:r w:rsidRPr="007B7CD1">
        <w:t xml:space="preserve"> for </w:t>
      </w:r>
      <w:r w:rsidR="009F4729" w:rsidRPr="007B7CD1">
        <w:t>c</w:t>
      </w:r>
      <w:r w:rsidRPr="007B7CD1">
        <w:t>ustoms and/or other authorities involved in border control.</w:t>
      </w:r>
    </w:p>
    <w:p w14:paraId="6FB67F58" w14:textId="2355E1D9" w:rsidR="00E25C2D" w:rsidRPr="00286068" w:rsidRDefault="001F6F2E" w:rsidP="00E25C2D">
      <w:pPr>
        <w:pStyle w:val="Heading2"/>
      </w:pPr>
      <w:bookmarkStart w:id="567" w:name="_Toc480389167"/>
      <w:bookmarkStart w:id="568" w:name="_Toc515452329"/>
      <w:bookmarkStart w:id="569" w:name="_Toc514872289"/>
      <w:r w:rsidRPr="007B7CD1">
        <w:rPr>
          <w:color w:val="4F81BD"/>
        </w:rPr>
        <w:t>Sections</w:t>
      </w:r>
      <w:r w:rsidR="00E25C2D" w:rsidRPr="007B7CD1">
        <w:rPr>
          <w:color w:val="4F81BD"/>
        </w:rPr>
        <w:t xml:space="preserve"> 11.16 and 11.17</w:t>
      </w:r>
      <w:bookmarkEnd w:id="567"/>
      <w:r w:rsidR="00E25C2D" w:rsidRPr="007B7CD1">
        <w:rPr>
          <w:color w:val="4F81BD"/>
        </w:rPr>
        <w:t xml:space="preserve"> – Cooperation and Coordination</w:t>
      </w:r>
      <w:bookmarkEnd w:id="568"/>
      <w:bookmarkEnd w:id="569"/>
    </w:p>
    <w:p w14:paraId="47404336" w14:textId="3610017C" w:rsidR="00E25C2D" w:rsidRPr="007B7CD1" w:rsidRDefault="00E25C2D" w:rsidP="00286068">
      <w:r w:rsidRPr="007B7CD1">
        <w:t xml:space="preserve">These refer to cooperation between countries to strengthen freedom of transit and to achieve understandings </w:t>
      </w:r>
      <w:r w:rsidR="00DC52E5" w:rsidRPr="007B7CD1">
        <w:t>on</w:t>
      </w:r>
      <w:r w:rsidRPr="007B7CD1">
        <w:t xml:space="preserve"> fees, formalities and requirements</w:t>
      </w:r>
      <w:r w:rsidR="00DC52E5" w:rsidRPr="007B7CD1">
        <w:t>,</w:t>
      </w:r>
      <w:r w:rsidRPr="007B7CD1">
        <w:t xml:space="preserve"> and efficient operation.</w:t>
      </w:r>
      <w:r w:rsidR="00F73DFD" w:rsidRPr="007B7CD1">
        <w:t xml:space="preserve"> </w:t>
      </w:r>
      <w:r w:rsidRPr="007B7CD1">
        <w:t xml:space="preserve">The </w:t>
      </w:r>
      <w:r w:rsidR="00DC52E5" w:rsidRPr="007B7CD1">
        <w:t xml:space="preserve">advisability </w:t>
      </w:r>
      <w:r w:rsidRPr="007B7CD1">
        <w:t>of allocating a national transit coordinator is also mentioned.</w:t>
      </w:r>
    </w:p>
    <w:p w14:paraId="6E00FB73" w14:textId="1F15B63C" w:rsidR="00E25C2D" w:rsidRPr="007B7CD1" w:rsidRDefault="00E25C2D" w:rsidP="005F7986">
      <w:r w:rsidRPr="007B7CD1">
        <w:t xml:space="preserve">These two provisions are best endeavor standards, in which countries </w:t>
      </w:r>
      <w:r w:rsidR="00DC52E5" w:rsidRPr="007B7CD1">
        <w:t>agree</w:t>
      </w:r>
      <w:r w:rsidRPr="007B7CD1">
        <w:t xml:space="preserve"> to strive </w:t>
      </w:r>
      <w:r w:rsidR="00DC52E5" w:rsidRPr="007B7CD1">
        <w:t>for compliance</w:t>
      </w:r>
      <w:r w:rsidRPr="007B7CD1">
        <w:t xml:space="preserve"> with the established recommendations but </w:t>
      </w:r>
      <w:r w:rsidR="00DC52E5" w:rsidRPr="007B7CD1">
        <w:rPr>
          <w:color w:val="000000"/>
        </w:rPr>
        <w:t>are not</w:t>
      </w:r>
      <w:r w:rsidRPr="007B7CD1">
        <w:rPr>
          <w:color w:val="000000"/>
        </w:rPr>
        <w:t xml:space="preserve"> </w:t>
      </w:r>
      <w:r w:rsidR="00DC52E5" w:rsidRPr="007B7CD1">
        <w:rPr>
          <w:color w:val="000000"/>
        </w:rPr>
        <w:t>required to achieve</w:t>
      </w:r>
      <w:r w:rsidR="00A56630" w:rsidRPr="007B7CD1">
        <w:rPr>
          <w:color w:val="000000"/>
        </w:rPr>
        <w:t xml:space="preserve"> </w:t>
      </w:r>
      <w:r w:rsidRPr="007B7CD1">
        <w:t>result</w:t>
      </w:r>
      <w:r w:rsidR="00DC52E5" w:rsidRPr="007B7CD1">
        <w:t>s</w:t>
      </w:r>
      <w:r w:rsidRPr="007B7CD1">
        <w:t>.</w:t>
      </w:r>
    </w:p>
    <w:p w14:paraId="4B945881" w14:textId="6AB0F724" w:rsidR="00E25C2D" w:rsidRPr="007B7CD1" w:rsidRDefault="00E25C2D" w:rsidP="000976A8">
      <w:r w:rsidRPr="007B7CD1">
        <w:rPr>
          <w:color w:val="000000"/>
        </w:rPr>
        <w:t>The following authorities</w:t>
      </w:r>
      <w:r w:rsidR="00A56630" w:rsidRPr="007B7CD1">
        <w:rPr>
          <w:color w:val="000000"/>
        </w:rPr>
        <w:t xml:space="preserve"> </w:t>
      </w:r>
      <w:r w:rsidRPr="007B7CD1">
        <w:t xml:space="preserve">are directly interested in these two final </w:t>
      </w:r>
      <w:r w:rsidR="001F6F2E" w:rsidRPr="007B7CD1">
        <w:t>sections</w:t>
      </w:r>
      <w:r w:rsidRPr="007B7CD1">
        <w:t>:</w:t>
      </w:r>
    </w:p>
    <w:p w14:paraId="4159F659" w14:textId="6557AEB3" w:rsidR="00E25C2D" w:rsidRPr="00053880" w:rsidRDefault="00E25C2D" w:rsidP="00EA432F">
      <w:pPr>
        <w:pStyle w:val="ListBullet"/>
      </w:pPr>
      <w:r w:rsidRPr="00053880">
        <w:t>Customs</w:t>
      </w:r>
      <w:r w:rsidR="009F4729">
        <w:t>,</w:t>
      </w:r>
    </w:p>
    <w:p w14:paraId="334C83E8" w14:textId="0074F663" w:rsidR="00E25C2D" w:rsidRPr="00053880" w:rsidRDefault="00E41B6E" w:rsidP="00EA432F">
      <w:pPr>
        <w:pStyle w:val="ListBullet"/>
      </w:pPr>
      <w:r>
        <w:t>T</w:t>
      </w:r>
      <w:r w:rsidR="00E25C2D" w:rsidRPr="00053880">
        <w:t>he Ministry of Transport</w:t>
      </w:r>
      <w:r w:rsidR="009F4729">
        <w:t>,</w:t>
      </w:r>
      <w:r w:rsidR="00DC52E5" w:rsidRPr="00053880">
        <w:t xml:space="preserve"> and</w:t>
      </w:r>
    </w:p>
    <w:p w14:paraId="196D3160" w14:textId="77777777" w:rsidR="00E25C2D" w:rsidRPr="00053880" w:rsidRDefault="00E25C2D" w:rsidP="00EA432F">
      <w:pPr>
        <w:pStyle w:val="ListBullet"/>
      </w:pPr>
      <w:r w:rsidRPr="00053880">
        <w:t>Other agencies involved in border controls.</w:t>
      </w:r>
    </w:p>
    <w:p w14:paraId="202B76AF" w14:textId="298FBD4B" w:rsidR="00E25C2D" w:rsidRPr="005F7986" w:rsidRDefault="0037560B" w:rsidP="00E25C2D">
      <w:pPr>
        <w:pStyle w:val="Heading3"/>
        <w:rPr>
          <w:rFonts w:ascii="Calibri Light" w:hAnsi="Calibri Light"/>
        </w:rPr>
      </w:pPr>
      <w:bookmarkStart w:id="570" w:name="_Toc515452330"/>
      <w:bookmarkStart w:id="571" w:name="_Toc514872290"/>
      <w:r w:rsidRPr="007B7CD1">
        <w:rPr>
          <w:color w:val="4F81BD"/>
        </w:rPr>
        <w:t xml:space="preserve">Analyzed </w:t>
      </w:r>
      <w:r w:rsidR="004958EC" w:rsidRPr="007B7CD1">
        <w:rPr>
          <w:color w:val="4F81BD"/>
        </w:rPr>
        <w:t>Regulations</w:t>
      </w:r>
      <w:bookmarkEnd w:id="570"/>
      <w:bookmarkEnd w:id="571"/>
    </w:p>
    <w:tbl>
      <w:tblPr>
        <w:tblStyle w:val="Tablaconcuadrcula2"/>
        <w:tblW w:w="0" w:type="auto"/>
        <w:jc w:val="center"/>
        <w:tblLook w:val="04A0" w:firstRow="1" w:lastRow="0" w:firstColumn="1" w:lastColumn="0" w:noHBand="0" w:noVBand="1"/>
      </w:tblPr>
      <w:tblGrid>
        <w:gridCol w:w="9620"/>
      </w:tblGrid>
      <w:tr w:rsidR="00E25C2D" w:rsidRPr="00F316C4" w14:paraId="00BA53DF" w14:textId="77777777" w:rsidTr="00E207CB">
        <w:trPr>
          <w:jc w:val="center"/>
        </w:trPr>
        <w:tc>
          <w:tcPr>
            <w:tcW w:w="9620" w:type="dxa"/>
          </w:tcPr>
          <w:p w14:paraId="564C0DD9" w14:textId="1B9EE196" w:rsidR="00D424DB" w:rsidRPr="007B7CD1" w:rsidRDefault="00D424DB" w:rsidP="0061275D">
            <w:pPr>
              <w:pStyle w:val="AnalyzedRegulations"/>
            </w:pPr>
            <w:r w:rsidRPr="007B7CD1">
              <w:t>CAUCA: Art. 17.</w:t>
            </w:r>
          </w:p>
          <w:p w14:paraId="3EBC1486" w14:textId="645374FC" w:rsidR="00D424DB" w:rsidRPr="007B7CD1" w:rsidRDefault="00D424DB" w:rsidP="0061275D">
            <w:pPr>
              <w:pStyle w:val="AnalyzedRegulations"/>
            </w:pPr>
            <w:r w:rsidRPr="007B7CD1">
              <w:t>RECAUCA: Arts. 339, 400</w:t>
            </w:r>
          </w:p>
          <w:p w14:paraId="506C3896" w14:textId="1045C32B" w:rsidR="00D424DB" w:rsidRPr="007B7CD1" w:rsidRDefault="00D424DB" w:rsidP="0061275D">
            <w:pPr>
              <w:pStyle w:val="AnalyzedRegulations"/>
            </w:pPr>
            <w:r w:rsidRPr="007B7CD1">
              <w:t>COMRIEDRE Resolution 65 of 2001: Arts. 34, 35, 36.</w:t>
            </w:r>
          </w:p>
          <w:p w14:paraId="62C3BF83" w14:textId="61825C7F" w:rsidR="00D424DB" w:rsidRPr="007B7CD1" w:rsidRDefault="00D424DB" w:rsidP="0061275D">
            <w:pPr>
              <w:pStyle w:val="AnalyzedRegulations"/>
            </w:pPr>
            <w:r w:rsidRPr="007B7CD1">
              <w:t>COMRIEDRE Resolution 66 of 2013</w:t>
            </w:r>
          </w:p>
          <w:p w14:paraId="0A96E972" w14:textId="50E0FFC8" w:rsidR="00D424DB" w:rsidRPr="007B7CD1" w:rsidRDefault="00D424DB" w:rsidP="0061275D">
            <w:pPr>
              <w:pStyle w:val="AnalyzedRegulations"/>
            </w:pPr>
            <w:r w:rsidRPr="007B7CD1">
              <w:t>EU-CAAA: A</w:t>
            </w:r>
            <w:r w:rsidR="008631DC" w:rsidRPr="007B7CD1">
              <w:t>rt.</w:t>
            </w:r>
            <w:r w:rsidRPr="007B7CD1">
              <w:t xml:space="preserve"> 119.</w:t>
            </w:r>
          </w:p>
          <w:p w14:paraId="25B3E08D" w14:textId="7DF3ADCA" w:rsidR="00E25C2D" w:rsidRPr="007B7CD1" w:rsidRDefault="008631DC" w:rsidP="0061275D">
            <w:pPr>
              <w:pStyle w:val="AnalyzedRegulations"/>
            </w:pPr>
            <w:r w:rsidRPr="007B7CD1">
              <w:t>INTERNATIONAL TRANSIT OF GOODS</w:t>
            </w:r>
            <w:r w:rsidR="00D424DB" w:rsidRPr="007B7CD1">
              <w:t xml:space="preserve"> (TIM)</w:t>
            </w:r>
          </w:p>
        </w:tc>
      </w:tr>
    </w:tbl>
    <w:p w14:paraId="63E926EF" w14:textId="221CE259" w:rsidR="00E25C2D" w:rsidRPr="007B7CD1" w:rsidRDefault="00E25C2D" w:rsidP="00E25C2D">
      <w:pPr>
        <w:pStyle w:val="Heading3"/>
        <w:rPr>
          <w:color w:val="000000"/>
        </w:rPr>
      </w:pPr>
      <w:bookmarkStart w:id="572" w:name="_Toc515452331"/>
      <w:bookmarkStart w:id="573" w:name="_Toc514872291"/>
      <w:r w:rsidRPr="007B7CD1">
        <w:rPr>
          <w:color w:val="4F81BD"/>
        </w:rPr>
        <w:t>Analysis of Central American Regulations and Goals</w:t>
      </w:r>
      <w:bookmarkEnd w:id="572"/>
      <w:bookmarkEnd w:id="573"/>
    </w:p>
    <w:p w14:paraId="02877AF4" w14:textId="0CFF9C89" w:rsidR="00E25C2D" w:rsidRPr="007B7CD1" w:rsidRDefault="00E25C2D" w:rsidP="00286068">
      <w:pPr>
        <w:rPr>
          <w:color w:val="000000"/>
        </w:rPr>
      </w:pPr>
      <w:r w:rsidRPr="007B7CD1">
        <w:rPr>
          <w:color w:val="000000"/>
        </w:rPr>
        <w:t>Article 17 of CAUCA defines mutual recognition and establishes that it may be used among countries to facilitate the entry, exit and transit of goods.</w:t>
      </w:r>
      <w:r w:rsidR="00F73DFD" w:rsidRPr="007B7CD1">
        <w:rPr>
          <w:color w:val="000000"/>
        </w:rPr>
        <w:t xml:space="preserve"> </w:t>
      </w:r>
      <w:r w:rsidR="0069082A" w:rsidRPr="007B7CD1">
        <w:rPr>
          <w:color w:val="000000"/>
        </w:rPr>
        <w:t xml:space="preserve">It mentions using regional conventions and regulations to achieve </w:t>
      </w:r>
      <w:r w:rsidRPr="007B7CD1">
        <w:rPr>
          <w:color w:val="000000"/>
        </w:rPr>
        <w:t>these mutual recognition procedures.</w:t>
      </w:r>
    </w:p>
    <w:p w14:paraId="4CD077F2" w14:textId="5FB2A3BA" w:rsidR="008631DC" w:rsidRPr="007B7CD1" w:rsidRDefault="007B4DF6" w:rsidP="005F7986">
      <w:pPr>
        <w:rPr>
          <w:color w:val="000000"/>
        </w:rPr>
      </w:pPr>
      <w:r w:rsidRPr="007B7CD1">
        <w:rPr>
          <w:color w:val="000000"/>
        </w:rPr>
        <w:t>A</w:t>
      </w:r>
      <w:r w:rsidR="008631DC" w:rsidRPr="007B7CD1">
        <w:rPr>
          <w:color w:val="000000"/>
        </w:rPr>
        <w:t>rticle 399</w:t>
      </w:r>
      <w:r w:rsidRPr="007B7CD1">
        <w:rPr>
          <w:color w:val="000000"/>
        </w:rPr>
        <w:t xml:space="preserve"> of RECAUCA</w:t>
      </w:r>
      <w:r w:rsidR="008631DC" w:rsidRPr="007B7CD1">
        <w:rPr>
          <w:color w:val="000000"/>
        </w:rPr>
        <w:t xml:space="preserve"> provides that the</w:t>
      </w:r>
      <w:r w:rsidR="00A56630" w:rsidRPr="007B7CD1">
        <w:rPr>
          <w:color w:val="000000"/>
        </w:rPr>
        <w:t xml:space="preserve"> </w:t>
      </w:r>
      <w:r w:rsidR="008631DC" w:rsidRPr="007B7CD1">
        <w:rPr>
          <w:color w:val="000000"/>
        </w:rPr>
        <w:t>customs office of destination will communicate electronically, or by other means, the arrival of</w:t>
      </w:r>
      <w:r w:rsidR="00A56630" w:rsidRPr="007B7CD1">
        <w:rPr>
          <w:color w:val="000000"/>
        </w:rPr>
        <w:t xml:space="preserve"> </w:t>
      </w:r>
      <w:r w:rsidR="008631DC" w:rsidRPr="007B7CD1">
        <w:rPr>
          <w:color w:val="000000"/>
        </w:rPr>
        <w:t>the means of transport in transit, as well as</w:t>
      </w:r>
      <w:r w:rsidR="00A56630" w:rsidRPr="007B7CD1">
        <w:rPr>
          <w:color w:val="000000"/>
        </w:rPr>
        <w:t xml:space="preserve"> </w:t>
      </w:r>
      <w:r w:rsidR="008631DC" w:rsidRPr="007B7CD1">
        <w:rPr>
          <w:color w:val="000000"/>
        </w:rPr>
        <w:t>the irregularities presented</w:t>
      </w:r>
      <w:r w:rsidR="00A56630" w:rsidRPr="007B7CD1">
        <w:rPr>
          <w:color w:val="000000"/>
        </w:rPr>
        <w:t xml:space="preserve"> </w:t>
      </w:r>
      <w:r w:rsidR="008631DC" w:rsidRPr="007B7CD1">
        <w:rPr>
          <w:color w:val="000000"/>
        </w:rPr>
        <w:t>in the reception. This article also provides for collaboration in providing information between the customs destination and the customs of arrival, as well as</w:t>
      </w:r>
      <w:r w:rsidR="00A56630" w:rsidRPr="007B7CD1">
        <w:rPr>
          <w:color w:val="000000"/>
        </w:rPr>
        <w:t xml:space="preserve"> </w:t>
      </w:r>
      <w:r w:rsidR="008631DC" w:rsidRPr="007B7CD1">
        <w:rPr>
          <w:color w:val="000000"/>
        </w:rPr>
        <w:t>administrative actions in case of non</w:t>
      </w:r>
      <w:r w:rsidR="00C10F4A" w:rsidRPr="007B7CD1">
        <w:rPr>
          <w:color w:val="000000"/>
        </w:rPr>
        <w:t>compliance</w:t>
      </w:r>
      <w:r w:rsidR="00A56630" w:rsidRPr="007B7CD1">
        <w:rPr>
          <w:color w:val="000000"/>
        </w:rPr>
        <w:t xml:space="preserve"> </w:t>
      </w:r>
      <w:r w:rsidR="008631DC" w:rsidRPr="007B7CD1">
        <w:rPr>
          <w:color w:val="000000"/>
        </w:rPr>
        <w:t xml:space="preserve">with the requirements by the operators. Article 400 also provides for the cancellation of the transit system through the computerized route to the delivery and receipt of the merchandise by the </w:t>
      </w:r>
      <w:r w:rsidR="0016417D" w:rsidRPr="007B7CD1">
        <w:rPr>
          <w:color w:val="000000"/>
        </w:rPr>
        <w:t>c</w:t>
      </w:r>
      <w:r w:rsidR="008631DC" w:rsidRPr="007B7CD1">
        <w:rPr>
          <w:color w:val="000000"/>
        </w:rPr>
        <w:t>ustoms office of destination.</w:t>
      </w:r>
    </w:p>
    <w:p w14:paraId="77551CFD" w14:textId="7F4551F7" w:rsidR="008631DC" w:rsidRPr="007B7CD1" w:rsidRDefault="007B4DF6" w:rsidP="000976A8">
      <w:pPr>
        <w:rPr>
          <w:color w:val="000000"/>
        </w:rPr>
      </w:pPr>
      <w:r w:rsidRPr="007B7CD1">
        <w:rPr>
          <w:color w:val="000000"/>
        </w:rPr>
        <w:t>Article 34 of</w:t>
      </w:r>
      <w:r w:rsidR="008631DC" w:rsidRPr="007B7CD1">
        <w:rPr>
          <w:color w:val="000000"/>
        </w:rPr>
        <w:t xml:space="preserve"> COMRIEDRE 65 </w:t>
      </w:r>
      <w:r w:rsidR="00F57148" w:rsidRPr="007B7CD1">
        <w:rPr>
          <w:color w:val="000000"/>
        </w:rPr>
        <w:t>obliges</w:t>
      </w:r>
      <w:r w:rsidR="008631DC" w:rsidRPr="007B7CD1">
        <w:rPr>
          <w:color w:val="000000"/>
        </w:rPr>
        <w:t xml:space="preserve"> the countries to designate a coordinator at national level and a person in charge in each customs office to watch over the fulfillment of</w:t>
      </w:r>
      <w:r w:rsidR="00A56630" w:rsidRPr="007B7CD1">
        <w:rPr>
          <w:color w:val="000000"/>
        </w:rPr>
        <w:t xml:space="preserve"> </w:t>
      </w:r>
      <w:r w:rsidR="008631DC" w:rsidRPr="007B7CD1">
        <w:rPr>
          <w:color w:val="000000"/>
        </w:rPr>
        <w:t>that resolution and to attend and resolve consultations, complaints and any related situation. Articles 35 and 36 (i)</w:t>
      </w:r>
      <w:r w:rsidR="00E14C75">
        <w:t> </w:t>
      </w:r>
      <w:r w:rsidR="008631DC" w:rsidRPr="007B7CD1">
        <w:rPr>
          <w:color w:val="000000"/>
        </w:rPr>
        <w:t xml:space="preserve">designate a coordinator at the national level and a person in charge at each customs office, who ensure compliance with </w:t>
      </w:r>
      <w:r w:rsidR="006C5F35">
        <w:rPr>
          <w:color w:val="000000"/>
        </w:rPr>
        <w:t>COMRIEDRE 65</w:t>
      </w:r>
      <w:r w:rsidR="008631DC" w:rsidRPr="007B7CD1">
        <w:rPr>
          <w:color w:val="000000"/>
        </w:rPr>
        <w:t>, attend to and resolve queries, complaints and any situation that arises in the application thereof and (ii)</w:t>
      </w:r>
      <w:r w:rsidR="007C181E" w:rsidRPr="007B7CD1">
        <w:rPr>
          <w:color w:val="000000"/>
        </w:rPr>
        <w:t> </w:t>
      </w:r>
      <w:r w:rsidR="008631DC" w:rsidRPr="007B7CD1">
        <w:rPr>
          <w:color w:val="000000"/>
        </w:rPr>
        <w:t>create the Commission, composed of an official of the national customs service of each signatory country and establish that SIECA will exercise the Secretariat of the Commission and assist it in the exercise of</w:t>
      </w:r>
      <w:r w:rsidR="00A56630" w:rsidRPr="007B7CD1">
        <w:rPr>
          <w:color w:val="000000"/>
        </w:rPr>
        <w:t xml:space="preserve"> </w:t>
      </w:r>
      <w:r w:rsidR="008631DC" w:rsidRPr="007B7CD1">
        <w:rPr>
          <w:color w:val="000000"/>
        </w:rPr>
        <w:t>its functions. The COMRIEDRE 66 of 2013, modifies the COMRIEDRE 65, by means of the introduction of the Unique Declaration of Transit</w:t>
      </w:r>
      <w:r w:rsidR="00A56630" w:rsidRPr="007B7CD1">
        <w:rPr>
          <w:color w:val="000000"/>
        </w:rPr>
        <w:t xml:space="preserve"> </w:t>
      </w:r>
      <w:r w:rsidR="008631DC" w:rsidRPr="007B7CD1">
        <w:rPr>
          <w:color w:val="000000"/>
        </w:rPr>
        <w:t>(DUT), that integrates the information of the goods, migration and quarantine.</w:t>
      </w:r>
    </w:p>
    <w:p w14:paraId="18B03071" w14:textId="77777777" w:rsidR="00E25C2D" w:rsidRPr="007B7CD1" w:rsidRDefault="00E25C2D" w:rsidP="00E25C2D">
      <w:pPr>
        <w:pStyle w:val="Heading3"/>
      </w:pPr>
      <w:bookmarkStart w:id="574" w:name="_Toc515452332"/>
      <w:bookmarkStart w:id="575" w:name="_Toc514872292"/>
      <w:r w:rsidRPr="007B7CD1">
        <w:rPr>
          <w:color w:val="4F81BD"/>
        </w:rPr>
        <w:t>International Agreements</w:t>
      </w:r>
      <w:bookmarkEnd w:id="574"/>
      <w:bookmarkEnd w:id="575"/>
    </w:p>
    <w:p w14:paraId="3A3F0BC9" w14:textId="552248A8" w:rsidR="00E25C2D" w:rsidRDefault="00CE6DFF" w:rsidP="00286068">
      <w:r w:rsidRPr="007B7CD1">
        <w:t>The EU-CAAA</w:t>
      </w:r>
      <w:r w:rsidR="00E25C2D" w:rsidRPr="007B7CD1">
        <w:t xml:space="preserve"> (Art. 119) provides that countries shall promote and implement regional transit arrangements </w:t>
      </w:r>
      <w:r w:rsidR="00E25C2D" w:rsidRPr="007B7CD1">
        <w:rPr>
          <w:color w:val="000000"/>
        </w:rPr>
        <w:t>with a view to reducing</w:t>
      </w:r>
      <w:r w:rsidR="00A56630" w:rsidRPr="007B7CD1">
        <w:rPr>
          <w:color w:val="000000"/>
        </w:rPr>
        <w:t xml:space="preserve"> </w:t>
      </w:r>
      <w:r w:rsidR="00E25C2D" w:rsidRPr="007B7CD1">
        <w:t>trade barriers.</w:t>
      </w:r>
    </w:p>
    <w:p w14:paraId="1F4A4ABF" w14:textId="47EFE963" w:rsidR="00F72598" w:rsidRPr="007B7CD1" w:rsidRDefault="00F72598" w:rsidP="00F72598">
      <w:pPr>
        <w:pStyle w:val="Heading3"/>
      </w:pPr>
      <w:bookmarkStart w:id="576" w:name="_Toc515452333"/>
      <w:bookmarkStart w:id="577" w:name="_Toc514872293"/>
      <w:r w:rsidRPr="00053880">
        <w:t>International Best Practices</w:t>
      </w:r>
      <w:bookmarkEnd w:id="576"/>
      <w:bookmarkEnd w:id="577"/>
    </w:p>
    <w:p w14:paraId="503A3154" w14:textId="77777777" w:rsidR="00F72598" w:rsidRPr="007B7CD1" w:rsidRDefault="00F72598" w:rsidP="00F72598">
      <w:pPr>
        <w:pStyle w:val="BodyText"/>
      </w:pPr>
      <w:r w:rsidRPr="007B7CD1">
        <w:t>The International Transit Manual of the World Customs Organization refers to the exchange of information on transit between customs as one of the essential elements for an effective transit system. When the customs office where the transit declaration is lodged shares information about the merchandise with the other customs services on the route, then the need to enter another declaration, documents or additional information is reduced. The entry of additional documents could be omitted. The exchange of traffic information also improves risk management and facilitates the movement of goods.</w:t>
      </w:r>
    </w:p>
    <w:p w14:paraId="6383332A" w14:textId="77777777" w:rsidR="00F72598" w:rsidRPr="007B7CD1" w:rsidRDefault="00F72598" w:rsidP="00F72598">
      <w:pPr>
        <w:pStyle w:val="BodyText"/>
        <w:rPr>
          <w:color w:val="000000"/>
        </w:rPr>
      </w:pPr>
      <w:r w:rsidRPr="007B7CD1">
        <w:rPr>
          <w:color w:val="000000"/>
        </w:rPr>
        <w:t>There are several successful models for the exchange of information on international transit operations by electronic means, such as the New Computerized Transit System of the European Union and the International Transit System for Merchandise of Mesoamerica.</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F72598" w:rsidRPr="00D2742A" w14:paraId="0DEE5E27" w14:textId="77777777" w:rsidTr="00154085">
        <w:trPr>
          <w:jc w:val="center"/>
        </w:trPr>
        <w:tc>
          <w:tcPr>
            <w:tcW w:w="8640" w:type="dxa"/>
            <w:shd w:val="clear" w:color="auto" w:fill="F2F2F2" w:themeFill="background1" w:themeFillShade="F2"/>
          </w:tcPr>
          <w:p w14:paraId="4AF97A03" w14:textId="77777777" w:rsidR="00F72598" w:rsidRPr="007B7CD1" w:rsidRDefault="00F72598" w:rsidP="00F72598">
            <w:pPr>
              <w:pStyle w:val="BoxRegulationHead4"/>
            </w:pPr>
            <w:bookmarkStart w:id="578" w:name="_Toc515452334"/>
            <w:bookmarkStart w:id="579" w:name="_Toc514872294"/>
            <w:r w:rsidRPr="007B7CD1">
              <w:t>Computerized Traffic System of the European Union (NCTS)</w:t>
            </w:r>
          </w:p>
          <w:p w14:paraId="5FCA8F7E" w14:textId="77777777" w:rsidR="00F72598" w:rsidRPr="007B7CD1" w:rsidRDefault="00F72598" w:rsidP="00F72598">
            <w:pPr>
              <w:pStyle w:val="BoxRegulationBody"/>
            </w:pPr>
            <w:r w:rsidRPr="007B7CD1">
              <w:t xml:space="preserve">It is a computerized transit model that communicates the operator with the customs of origin, transit and destination. This system has </w:t>
            </w:r>
            <w:r w:rsidRPr="007B7CD1">
              <w:rPr>
                <w:color w:val="000000"/>
              </w:rPr>
              <w:t xml:space="preserve">managed to improve </w:t>
            </w:r>
            <w:r w:rsidRPr="007B7CD1">
              <w:t>the exchange of data between customs, better planning of resources; elimination of fraudulent manipulation of documents; implement selective controls based on risk analysis; and the reduction of the number of investigation procedures.</w:t>
            </w:r>
          </w:p>
          <w:p w14:paraId="78EFBCC5" w14:textId="138D2928" w:rsidR="00F72598" w:rsidRPr="007B7CD1" w:rsidRDefault="00F72598" w:rsidP="00F72598">
            <w:pPr>
              <w:pStyle w:val="BoxRegulationHead4"/>
            </w:pPr>
            <w:r w:rsidRPr="007B7CD1">
              <w:t>International Transit of Goods (TIM)</w:t>
            </w:r>
          </w:p>
          <w:p w14:paraId="1DE5A4C2" w14:textId="2029D644" w:rsidR="00F72598" w:rsidRPr="00D2742A" w:rsidRDefault="00F72598" w:rsidP="00F72598">
            <w:pPr>
              <w:pStyle w:val="BoxRegulationBody"/>
            </w:pPr>
            <w:r w:rsidRPr="007B7CD1">
              <w:t xml:space="preserve">In Mesoamerica, including the countries of the Central American Integration System, the TIM has been implemented since 2008. This system interconnects systems of the customs and other agencies that intervene in the main borders of the Mesoamerican Pacific Corridor, through a single transit declaration (DUT) that integrates the </w:t>
            </w:r>
            <w:r w:rsidRPr="007B7CD1">
              <w:rPr>
                <w:color w:val="000000"/>
              </w:rPr>
              <w:t xml:space="preserve">necessary </w:t>
            </w:r>
            <w:r w:rsidRPr="007B7CD1">
              <w:t xml:space="preserve">information for the transit of goods. </w:t>
            </w:r>
            <w:r w:rsidRPr="007B7CD1">
              <w:rPr>
                <w:color w:val="000000"/>
              </w:rPr>
              <w:t xml:space="preserve">The implementation of </w:t>
            </w:r>
            <w:r w:rsidRPr="007B7CD1">
              <w:t xml:space="preserve">the TIM has </w:t>
            </w:r>
            <w:r w:rsidRPr="007B7CD1">
              <w:rPr>
                <w:color w:val="000000"/>
              </w:rPr>
              <w:t xml:space="preserve">been successful </w:t>
            </w:r>
            <w:r w:rsidRPr="007B7CD1">
              <w:t xml:space="preserve">and has resulted in tangible benefits for cross-border trade in the region. This system has </w:t>
            </w:r>
            <w:r w:rsidRPr="007B7CD1">
              <w:rPr>
                <w:color w:val="000000"/>
              </w:rPr>
              <w:t xml:space="preserve">managed to reduce </w:t>
            </w:r>
            <w:r w:rsidRPr="007B7CD1">
              <w:t>border crossing times, improve risk management, traceability and predictability of transit operations; optimize collection; improve competitiveness and reduce the environmental footprint of transport vehicles.</w:t>
            </w:r>
          </w:p>
        </w:tc>
      </w:tr>
    </w:tbl>
    <w:p w14:paraId="52FF89B6" w14:textId="612EF314" w:rsidR="00E25C2D" w:rsidRPr="00286068" w:rsidRDefault="002956CA" w:rsidP="00E25C2D">
      <w:pPr>
        <w:pStyle w:val="Heading3"/>
        <w:rPr>
          <w:rFonts w:ascii="Calibri Light" w:hAnsi="Calibri Light"/>
        </w:rPr>
      </w:pPr>
      <w:r w:rsidRPr="007B7CD1">
        <w:rPr>
          <w:color w:val="4F81BD"/>
        </w:rPr>
        <w:t>Identified Gaps</w:t>
      </w:r>
      <w:bookmarkEnd w:id="578"/>
      <w:bookmarkEnd w:id="579"/>
    </w:p>
    <w:p w14:paraId="3052DDFD" w14:textId="6E385BCA" w:rsidR="00E25C2D" w:rsidRPr="007B7CD1" w:rsidRDefault="00E25C2D" w:rsidP="00286068">
      <w:r w:rsidRPr="007B7CD1">
        <w:t xml:space="preserve">Since the </w:t>
      </w:r>
      <w:r w:rsidR="00B62421" w:rsidRPr="007B7CD1">
        <w:t>TFA</w:t>
      </w:r>
      <w:r w:rsidRPr="007B7CD1">
        <w:t xml:space="preserve"> provision under review is a best endeavor standard and CAUCA expressly includes mutual recognition as a mechanism to facilitate the transit of goods, and COMRIEDRE 65 covers the obligation to designate a national transit coordinator and creates a </w:t>
      </w:r>
      <w:r w:rsidRPr="007B7CD1">
        <w:rPr>
          <w:color w:val="000000"/>
        </w:rPr>
        <w:t>Technical Commission</w:t>
      </w:r>
      <w:r w:rsidRPr="007B7CD1">
        <w:rPr>
          <w:color w:val="00B0F0"/>
        </w:rPr>
        <w:t xml:space="preserve"> </w:t>
      </w:r>
      <w:r w:rsidRPr="007B7CD1">
        <w:rPr>
          <w:color w:val="000000"/>
        </w:rPr>
        <w:t>comprised of</w:t>
      </w:r>
      <w:r w:rsidR="00A56630" w:rsidRPr="007B7CD1">
        <w:rPr>
          <w:color w:val="000000"/>
        </w:rPr>
        <w:t xml:space="preserve"> </w:t>
      </w:r>
      <w:r w:rsidR="00FA203F" w:rsidRPr="007B7CD1">
        <w:t>one national service</w:t>
      </w:r>
      <w:r w:rsidRPr="007B7CD1">
        <w:t xml:space="preserve"> official </w:t>
      </w:r>
      <w:r w:rsidR="00FA203F" w:rsidRPr="007B7CD1">
        <w:t xml:space="preserve">from </w:t>
      </w:r>
      <w:r w:rsidRPr="007B7CD1">
        <w:t xml:space="preserve">each signatory country, there is no gap between these provisions and the </w:t>
      </w:r>
      <w:r w:rsidR="00B62421" w:rsidRPr="007B7CD1">
        <w:t>TFA</w:t>
      </w:r>
      <w:r w:rsidRPr="007B7CD1">
        <w:t xml:space="preserve"> regarding international </w:t>
      </w:r>
      <w:r w:rsidR="00FA203F" w:rsidRPr="007B7CD1">
        <w:t xml:space="preserve">land </w:t>
      </w:r>
      <w:r w:rsidRPr="007B7CD1">
        <w:t>transit.</w:t>
      </w:r>
    </w:p>
    <w:p w14:paraId="0629BA69" w14:textId="03264634" w:rsidR="00E25C2D" w:rsidRPr="007B7CD1" w:rsidRDefault="00E25C2D" w:rsidP="005F7986">
      <w:r w:rsidRPr="007B7CD1">
        <w:t xml:space="preserve">However, as there is </w:t>
      </w:r>
      <w:r w:rsidRPr="007B7CD1">
        <w:rPr>
          <w:color w:val="000000"/>
        </w:rPr>
        <w:t>currently</w:t>
      </w:r>
      <w:r w:rsidR="00A56630" w:rsidRPr="007B7CD1">
        <w:rPr>
          <w:color w:val="000000"/>
        </w:rPr>
        <w:t xml:space="preserve"> </w:t>
      </w:r>
      <w:r w:rsidRPr="007B7CD1">
        <w:t xml:space="preserve">no legal provision </w:t>
      </w:r>
      <w:r w:rsidR="00FA203F" w:rsidRPr="007B7CD1">
        <w:t xml:space="preserve">for the countries </w:t>
      </w:r>
      <w:r w:rsidRPr="007B7CD1">
        <w:t>to designate coordinator</w:t>
      </w:r>
      <w:r w:rsidR="00FA203F" w:rsidRPr="007B7CD1">
        <w:t>s</w:t>
      </w:r>
      <w:r w:rsidRPr="007B7CD1">
        <w:t xml:space="preserve"> </w:t>
      </w:r>
      <w:r w:rsidRPr="007B7CD1">
        <w:rPr>
          <w:color w:val="000000"/>
        </w:rPr>
        <w:t>in order</w:t>
      </w:r>
      <w:r w:rsidR="00A56630" w:rsidRPr="007B7CD1">
        <w:rPr>
          <w:color w:val="000000"/>
        </w:rPr>
        <w:t xml:space="preserve"> </w:t>
      </w:r>
      <w:r w:rsidRPr="007B7CD1">
        <w:t xml:space="preserve">to meet the needs of international sea </w:t>
      </w:r>
      <w:r w:rsidR="00FA203F" w:rsidRPr="007B7CD1">
        <w:t>and</w:t>
      </w:r>
      <w:r w:rsidRPr="007B7CD1">
        <w:t xml:space="preserve"> air transit, a recommended practice</w:t>
      </w:r>
      <w:r w:rsidR="00B67AE2" w:rsidRPr="007B7CD1">
        <w:t xml:space="preserve"> would be to</w:t>
      </w:r>
      <w:r w:rsidRPr="007B7CD1">
        <w:t xml:space="preserve"> legally and expressly </w:t>
      </w:r>
      <w:r w:rsidR="00B67AE2" w:rsidRPr="007B7CD1">
        <w:t>provide for</w:t>
      </w:r>
      <w:r w:rsidRPr="007B7CD1">
        <w:t xml:space="preserve"> designation of national coordinators</w:t>
      </w:r>
      <w:r w:rsidR="00B67AE2" w:rsidRPr="007B7CD1">
        <w:t xml:space="preserve"> for these transit modalities</w:t>
      </w:r>
      <w:r w:rsidRPr="007B7CD1">
        <w:t xml:space="preserve">. The Central American Strategy </w:t>
      </w:r>
      <w:r w:rsidR="00B67AE2" w:rsidRPr="007B7CD1">
        <w:t>lacks</w:t>
      </w:r>
      <w:r w:rsidRPr="007B7CD1">
        <w:t xml:space="preserve"> specific guidelines on the </w:t>
      </w:r>
      <w:r w:rsidR="00B67AE2" w:rsidRPr="007B7CD1">
        <w:t xml:space="preserve">assignment </w:t>
      </w:r>
      <w:r w:rsidRPr="007B7CD1">
        <w:t>of national transit coordinators.</w:t>
      </w:r>
    </w:p>
    <w:p w14:paraId="2DFCC23E" w14:textId="6E5FE911" w:rsidR="002B79DC" w:rsidRPr="007B7CD1" w:rsidRDefault="002B79DC" w:rsidP="000976A8">
      <w:r w:rsidRPr="007B7CD1">
        <w:t xml:space="preserve">CAUCA, RECAUCA and COMRIEDRE 65 do not currently refer to the </w:t>
      </w:r>
      <w:r w:rsidR="00562423" w:rsidRPr="007B7CD1">
        <w:t>TIM</w:t>
      </w:r>
      <w:r w:rsidRPr="007B7CD1">
        <w:t xml:space="preserve"> system. Although this emerges as a pilot initiative of the Inter-American Development Bank under the Mesoamerica Project, which covers other countries outside the regional Economic Integration System, it has proven to be a successful model that interconnects the border control agencies. The TIM System has the potential to expand to integrate maritime, air and multimodal traffic, </w:t>
      </w:r>
      <w:r w:rsidRPr="007B7CD1">
        <w:rPr>
          <w:color w:val="000000"/>
        </w:rPr>
        <w:t>as well as</w:t>
      </w:r>
      <w:r w:rsidR="00A56630" w:rsidRPr="007B7CD1">
        <w:rPr>
          <w:color w:val="000000"/>
        </w:rPr>
        <w:t xml:space="preserve"> </w:t>
      </w:r>
      <w:r w:rsidRPr="007B7CD1">
        <w:t>other elements of border control, such as migratory and security information. The TIM can also expand to the main land border crossings, ports and airports.</w:t>
      </w:r>
    </w:p>
    <w:p w14:paraId="16D19067" w14:textId="77777777" w:rsidR="00E25C2D" w:rsidRPr="003C6E89" w:rsidRDefault="00E25C2D" w:rsidP="00E25C2D">
      <w:pPr>
        <w:pStyle w:val="Heading3"/>
      </w:pPr>
      <w:bookmarkStart w:id="580" w:name="_Toc515452335"/>
      <w:bookmarkStart w:id="581" w:name="_Toc514872295"/>
      <w:r w:rsidRPr="007B7CD1">
        <w:rPr>
          <w:color w:val="4F81BD"/>
        </w:rPr>
        <w:t>Recommendations</w:t>
      </w:r>
      <w:bookmarkEnd w:id="580"/>
      <w:bookmarkEnd w:id="581"/>
    </w:p>
    <w:p w14:paraId="009D8987" w14:textId="707D2983" w:rsidR="00E25C2D" w:rsidRPr="007B7CD1" w:rsidRDefault="00E25C2D" w:rsidP="00286068">
      <w:r w:rsidRPr="007B7CD1">
        <w:t xml:space="preserve">Although there is no literal gap between CAUCA, RECAUCA and the </w:t>
      </w:r>
      <w:r w:rsidR="00B62421" w:rsidRPr="007B7CD1">
        <w:t>TFA</w:t>
      </w:r>
      <w:r w:rsidRPr="007B7CD1">
        <w:t xml:space="preserve"> </w:t>
      </w:r>
      <w:r w:rsidRPr="007B7CD1">
        <w:rPr>
          <w:color w:val="000000"/>
        </w:rPr>
        <w:t>in this regard,</w:t>
      </w:r>
      <w:r w:rsidR="00A56630" w:rsidRPr="007B7CD1">
        <w:rPr>
          <w:color w:val="000000"/>
        </w:rPr>
        <w:t xml:space="preserve"> </w:t>
      </w:r>
      <w:r w:rsidR="004958EC" w:rsidRPr="007B7CD1">
        <w:t xml:space="preserve">it is believed </w:t>
      </w:r>
      <w:r w:rsidRPr="007B7CD1">
        <w:t xml:space="preserve">that </w:t>
      </w:r>
      <w:r w:rsidRPr="007B7CD1">
        <w:rPr>
          <w:color w:val="000000"/>
        </w:rPr>
        <w:t>in order</w:t>
      </w:r>
      <w:r w:rsidR="00A56630" w:rsidRPr="007B7CD1">
        <w:rPr>
          <w:color w:val="000000"/>
        </w:rPr>
        <w:t xml:space="preserve"> </w:t>
      </w:r>
      <w:r w:rsidRPr="007B7CD1">
        <w:t xml:space="preserve">to </w:t>
      </w:r>
      <w:r w:rsidR="00B67AE2" w:rsidRPr="007B7CD1">
        <w:t>make greater progress on</w:t>
      </w:r>
      <w:r w:rsidRPr="007B7CD1">
        <w:t xml:space="preserve"> cooperation and coordination among member countries </w:t>
      </w:r>
      <w:r w:rsidR="00B67AE2" w:rsidRPr="007B7CD1">
        <w:t xml:space="preserve">with an aim to facilitate </w:t>
      </w:r>
      <w:r w:rsidRPr="007B7CD1">
        <w:t xml:space="preserve">transit, </w:t>
      </w:r>
      <w:r w:rsidRPr="007B7CD1">
        <w:rPr>
          <w:color w:val="000000"/>
        </w:rPr>
        <w:t>the following recommendations</w:t>
      </w:r>
      <w:r w:rsidR="00A56630" w:rsidRPr="007B7CD1">
        <w:rPr>
          <w:color w:val="000000"/>
        </w:rPr>
        <w:t xml:space="preserve"> </w:t>
      </w:r>
      <w:r w:rsidRPr="007B7CD1">
        <w:t xml:space="preserve">should be </w:t>
      </w:r>
      <w:r w:rsidRPr="007B7CD1">
        <w:rPr>
          <w:color w:val="000000"/>
        </w:rPr>
        <w:t>taken into account</w:t>
      </w:r>
      <w:r w:rsidRPr="007B7CD1">
        <w:t>:</w:t>
      </w:r>
    </w:p>
    <w:p w14:paraId="5832BEA8" w14:textId="0CAE6C92" w:rsidR="00E25C2D" w:rsidRPr="00053880" w:rsidRDefault="0072266A" w:rsidP="000678CB">
      <w:pPr>
        <w:pStyle w:val="ListBullet"/>
      </w:pPr>
      <w:r w:rsidRPr="00053880">
        <w:t xml:space="preserve">CAUCA should provide for </w:t>
      </w:r>
      <w:r w:rsidR="00E25C2D" w:rsidRPr="00053880">
        <w:t xml:space="preserve">designation of a transit coordinator in each country in the terms </w:t>
      </w:r>
      <w:r w:rsidR="00E25C2D" w:rsidRPr="00053880">
        <w:rPr>
          <w:color w:val="000000"/>
        </w:rPr>
        <w:t>currently</w:t>
      </w:r>
      <w:r w:rsidR="00A56630" w:rsidRPr="00053880">
        <w:rPr>
          <w:color w:val="000000"/>
        </w:rPr>
        <w:t xml:space="preserve"> </w:t>
      </w:r>
      <w:r w:rsidR="00E25C2D" w:rsidRPr="00053880">
        <w:t>envisaged by COMRIEDRE 65, and designation of the coordinator should extend to sea transit, air transit and multimodal transport</w:t>
      </w:r>
      <w:r w:rsidR="00151794">
        <w:t>.</w:t>
      </w:r>
    </w:p>
    <w:p w14:paraId="2E072826" w14:textId="68935B66" w:rsidR="00C567D0" w:rsidRPr="00053880" w:rsidRDefault="00C567D0" w:rsidP="000678CB">
      <w:pPr>
        <w:pStyle w:val="ListBullet"/>
      </w:pPr>
      <w:r w:rsidRPr="00053880">
        <w:t xml:space="preserve">It should be foreseen in CAUCA that </w:t>
      </w:r>
      <w:r w:rsidR="009F4729">
        <w:t>c</w:t>
      </w:r>
      <w:r w:rsidRPr="00053880">
        <w:t xml:space="preserve">ustoms will exchange information on international customs transit through a single declaration, seeking the harmonization of information requirements, and interoperability with the systems of the </w:t>
      </w:r>
      <w:r w:rsidR="00B53DAD">
        <w:t>c</w:t>
      </w:r>
      <w:r w:rsidRPr="00053880">
        <w:t>ustoms of the party countries and the other agencies that intervene in the borders.</w:t>
      </w:r>
    </w:p>
    <w:p w14:paraId="552B1A01" w14:textId="7826387C" w:rsidR="00C567D0" w:rsidRPr="00053880" w:rsidRDefault="00C567D0" w:rsidP="000678CB">
      <w:pPr>
        <w:pStyle w:val="ListBullet"/>
      </w:pPr>
      <w:r w:rsidRPr="00053880">
        <w:rPr>
          <w:color w:val="000000"/>
        </w:rPr>
        <w:t>The designation of</w:t>
      </w:r>
      <w:r w:rsidR="00A56630" w:rsidRPr="00053880">
        <w:rPr>
          <w:color w:val="000000"/>
        </w:rPr>
        <w:t xml:space="preserve"> </w:t>
      </w:r>
      <w:r w:rsidRPr="00053880">
        <w:t xml:space="preserve">a national coordinator at the level of each country regarding land transit should be raised to CAUCA level, under the terms </w:t>
      </w:r>
      <w:r w:rsidRPr="00053880">
        <w:rPr>
          <w:color w:val="000000"/>
        </w:rPr>
        <w:t>currently</w:t>
      </w:r>
      <w:r w:rsidR="00A56630" w:rsidRPr="00053880">
        <w:rPr>
          <w:color w:val="000000"/>
        </w:rPr>
        <w:t xml:space="preserve"> </w:t>
      </w:r>
      <w:r w:rsidRPr="00053880">
        <w:t xml:space="preserve">established by COMRIEDRE 65, </w:t>
      </w:r>
      <w:r w:rsidRPr="00053880">
        <w:rPr>
          <w:color w:val="000000"/>
        </w:rPr>
        <w:t>and the designation of</w:t>
      </w:r>
      <w:r w:rsidR="00A56630" w:rsidRPr="00053880">
        <w:rPr>
          <w:color w:val="000000"/>
        </w:rPr>
        <w:t xml:space="preserve"> </w:t>
      </w:r>
      <w:r w:rsidRPr="00053880">
        <w:t>the coordinator for maritime traffic, air traffic and multimodal transport</w:t>
      </w:r>
      <w:r w:rsidR="00151794">
        <w:t>.</w:t>
      </w:r>
    </w:p>
    <w:p w14:paraId="009CEE48" w14:textId="6D51E47B" w:rsidR="00E25C2D" w:rsidRPr="007B7CD1" w:rsidRDefault="00E25C2D" w:rsidP="00B44367">
      <w:r w:rsidRPr="007B7CD1">
        <w:t xml:space="preserve">SIECA, </w:t>
      </w:r>
      <w:r w:rsidRPr="007B7CD1">
        <w:rPr>
          <w:color w:val="000000"/>
        </w:rPr>
        <w:t>in its capacity</w:t>
      </w:r>
      <w:r w:rsidR="00A56630" w:rsidRPr="007B7CD1">
        <w:rPr>
          <w:color w:val="000000"/>
        </w:rPr>
        <w:t xml:space="preserve"> </w:t>
      </w:r>
      <w:r w:rsidRPr="007B7CD1">
        <w:t xml:space="preserve">as Secretariat of the Commission, could be entrusted with </w:t>
      </w:r>
      <w:r w:rsidRPr="007B7CD1">
        <w:rPr>
          <w:color w:val="000000"/>
        </w:rPr>
        <w:t>the task of</w:t>
      </w:r>
      <w:r w:rsidR="00A56630" w:rsidRPr="007B7CD1">
        <w:rPr>
          <w:color w:val="000000"/>
        </w:rPr>
        <w:t xml:space="preserve"> </w:t>
      </w:r>
      <w:r w:rsidRPr="007B7CD1">
        <w:t xml:space="preserve">meeting with other WTO </w:t>
      </w:r>
      <w:r w:rsidR="00D93E4C" w:rsidRPr="007B7CD1">
        <w:t>m</w:t>
      </w:r>
      <w:r w:rsidRPr="007B7CD1">
        <w:t xml:space="preserve">embers with a view to an understanding on procedures and best practices </w:t>
      </w:r>
      <w:r w:rsidR="00A63FCA" w:rsidRPr="007B7CD1">
        <w:t xml:space="preserve">for facilitating </w:t>
      </w:r>
      <w:r w:rsidRPr="007B7CD1">
        <w:t>the transit of goods.</w:t>
      </w:r>
    </w:p>
    <w:p w14:paraId="1F6DFB6D" w14:textId="77777777" w:rsidR="00E25C2D" w:rsidRPr="007B7CD1" w:rsidRDefault="00E25C2D" w:rsidP="00E25C2D">
      <w:pPr>
        <w:pStyle w:val="Heading3"/>
        <w:rPr>
          <w:color w:val="000000"/>
        </w:rPr>
      </w:pPr>
      <w:bookmarkStart w:id="582" w:name="_Toc515452336"/>
      <w:bookmarkStart w:id="583" w:name="_Toc514872296"/>
      <w:r w:rsidRPr="007B7CD1">
        <w:rPr>
          <w:color w:val="4F81BD"/>
        </w:rPr>
        <w:t>Technological Gaps and Recommendations</w:t>
      </w:r>
      <w:bookmarkEnd w:id="582"/>
      <w:bookmarkEnd w:id="583"/>
    </w:p>
    <w:p w14:paraId="59535213" w14:textId="57287B43" w:rsidR="00E25C2D" w:rsidRPr="007B7CD1" w:rsidRDefault="00E25C2D" w:rsidP="00286068">
      <w:pPr>
        <w:rPr>
          <w:color w:val="000000"/>
        </w:rPr>
      </w:pPr>
      <w:r w:rsidRPr="007B7CD1">
        <w:rPr>
          <w:color w:val="000000"/>
        </w:rPr>
        <w:t>The use of</w:t>
      </w:r>
      <w:r w:rsidR="00A56630" w:rsidRPr="007B7CD1">
        <w:rPr>
          <w:color w:val="000000"/>
        </w:rPr>
        <w:t xml:space="preserve"> </w:t>
      </w:r>
      <w:r w:rsidRPr="007B7CD1">
        <w:rPr>
          <w:color w:val="000000"/>
        </w:rPr>
        <w:t>technology in transit is indispensable.</w:t>
      </w:r>
      <w:r w:rsidR="00F73DFD" w:rsidRPr="007B7CD1">
        <w:rPr>
          <w:color w:val="000000"/>
        </w:rPr>
        <w:t xml:space="preserve"> </w:t>
      </w:r>
      <w:r w:rsidR="004958EC" w:rsidRPr="007B7CD1">
        <w:rPr>
          <w:color w:val="000000"/>
        </w:rPr>
        <w:t>It is understood</w:t>
      </w:r>
      <w:r w:rsidRPr="007B7CD1">
        <w:rPr>
          <w:color w:val="000000"/>
        </w:rPr>
        <w:t xml:space="preserve"> that adequate conditions </w:t>
      </w:r>
      <w:r w:rsidR="00BA7494" w:rsidRPr="007B7CD1">
        <w:rPr>
          <w:color w:val="000000"/>
        </w:rPr>
        <w:t xml:space="preserve">exist </w:t>
      </w:r>
      <w:r w:rsidR="0088576E" w:rsidRPr="007B7CD1">
        <w:rPr>
          <w:color w:val="000000"/>
        </w:rPr>
        <w:t>for designing</w:t>
      </w:r>
      <w:r w:rsidRPr="007B7CD1">
        <w:rPr>
          <w:color w:val="000000"/>
        </w:rPr>
        <w:t xml:space="preserve"> and implement</w:t>
      </w:r>
      <w:r w:rsidR="00BA7494" w:rsidRPr="007B7CD1">
        <w:rPr>
          <w:color w:val="000000"/>
        </w:rPr>
        <w:t xml:space="preserve">ing </w:t>
      </w:r>
      <w:r w:rsidRPr="007B7CD1">
        <w:rPr>
          <w:color w:val="000000"/>
        </w:rPr>
        <w:t>the following technological functionalities</w:t>
      </w:r>
      <w:r w:rsidR="00A56630" w:rsidRPr="007B7CD1">
        <w:rPr>
          <w:color w:val="000000"/>
        </w:rPr>
        <w:t xml:space="preserve"> </w:t>
      </w:r>
      <w:r w:rsidRPr="007B7CD1">
        <w:rPr>
          <w:color w:val="000000"/>
        </w:rPr>
        <w:t xml:space="preserve">established by the </w:t>
      </w:r>
      <w:r w:rsidR="00116C30">
        <w:rPr>
          <w:color w:val="000000"/>
        </w:rPr>
        <w:t>CADTP</w:t>
      </w:r>
      <w:r w:rsidR="00BA7494" w:rsidRPr="007B7CD1">
        <w:rPr>
          <w:color w:val="000000"/>
        </w:rPr>
        <w:t>, among others</w:t>
      </w:r>
      <w:r w:rsidRPr="007B7CD1">
        <w:rPr>
          <w:color w:val="000000"/>
        </w:rPr>
        <w:t>:</w:t>
      </w:r>
    </w:p>
    <w:p w14:paraId="18E95F0A" w14:textId="0C0B3BF2" w:rsidR="00E25C2D" w:rsidRPr="00053880" w:rsidRDefault="00E25C2D" w:rsidP="000678CB">
      <w:pPr>
        <w:pStyle w:val="ListBullet"/>
      </w:pPr>
      <w:r w:rsidRPr="00053880">
        <w:rPr>
          <w:b/>
        </w:rPr>
        <w:t xml:space="preserve">Electronic trade </w:t>
      </w:r>
      <w:r w:rsidR="00BA7494" w:rsidRPr="00053880">
        <w:rPr>
          <w:b/>
        </w:rPr>
        <w:t xml:space="preserve">record </w:t>
      </w:r>
      <w:r w:rsidRPr="00053880">
        <w:rPr>
          <w:b/>
        </w:rPr>
        <w:t>management:</w:t>
      </w:r>
      <w:r w:rsidRPr="00053880">
        <w:t xml:space="preserve"> </w:t>
      </w:r>
      <w:r w:rsidR="00BA7494" w:rsidRPr="00053880">
        <w:t xml:space="preserve">to expand records </w:t>
      </w:r>
      <w:r w:rsidRPr="00053880">
        <w:t xml:space="preserve">and exchange of data on trade operators at </w:t>
      </w:r>
      <w:r w:rsidR="00BA7494" w:rsidRPr="00053880">
        <w:t xml:space="preserve">the </w:t>
      </w:r>
      <w:r w:rsidRPr="00053880">
        <w:t>regional level;</w:t>
      </w:r>
    </w:p>
    <w:p w14:paraId="4BEFD07C" w14:textId="06150ED0" w:rsidR="00E25C2D" w:rsidRPr="00053880" w:rsidRDefault="00E25C2D" w:rsidP="000678CB">
      <w:pPr>
        <w:pStyle w:val="ListBullet"/>
      </w:pPr>
      <w:r w:rsidRPr="00053880">
        <w:rPr>
          <w:b/>
        </w:rPr>
        <w:t xml:space="preserve">Risk management: </w:t>
      </w:r>
      <w:r w:rsidR="00BA7494" w:rsidRPr="00053880">
        <w:rPr>
          <w:b/>
        </w:rPr>
        <w:t xml:space="preserve">to </w:t>
      </w:r>
      <w:r w:rsidR="00BA7494" w:rsidRPr="00053880">
        <w:t xml:space="preserve">harmonize </w:t>
      </w:r>
      <w:r w:rsidRPr="00053880">
        <w:t xml:space="preserve">electronic criteria, profiles and risk detection processes at </w:t>
      </w:r>
      <w:r w:rsidR="00BA7494" w:rsidRPr="00053880">
        <w:t xml:space="preserve">the </w:t>
      </w:r>
      <w:r w:rsidRPr="00053880">
        <w:t>regional level;</w:t>
      </w:r>
    </w:p>
    <w:p w14:paraId="4A1DF452" w14:textId="461C543B" w:rsidR="00E25C2D" w:rsidRPr="00053880" w:rsidRDefault="00E25C2D" w:rsidP="000678CB">
      <w:pPr>
        <w:pStyle w:val="ListBullet"/>
      </w:pPr>
      <w:r w:rsidRPr="00053880">
        <w:rPr>
          <w:b/>
        </w:rPr>
        <w:t>Declarations management</w:t>
      </w:r>
      <w:r w:rsidRPr="00053880">
        <w:t xml:space="preserve">: </w:t>
      </w:r>
      <w:r w:rsidR="00BA7494" w:rsidRPr="00053880">
        <w:t>to increase the types of</w:t>
      </w:r>
      <w:r w:rsidR="00A56630" w:rsidRPr="00053880">
        <w:t xml:space="preserve"> </w:t>
      </w:r>
      <w:r w:rsidRPr="00053880">
        <w:t xml:space="preserve">electronic records of the regional systems (International Goods Transit System and the Central American Unified Customs Information System) and </w:t>
      </w:r>
      <w:r w:rsidR="0077364F" w:rsidRPr="00053880">
        <w:t xml:space="preserve">build </w:t>
      </w:r>
      <w:r w:rsidRPr="00053880">
        <w:t>capacities to manage projects such as the Central American Single Customs Document (DUCA);</w:t>
      </w:r>
    </w:p>
    <w:p w14:paraId="7A32CE5E" w14:textId="32593E34" w:rsidR="00E25C2D" w:rsidRPr="00053880" w:rsidRDefault="00E25C2D" w:rsidP="000678CB">
      <w:pPr>
        <w:pStyle w:val="ListBullet"/>
      </w:pPr>
      <w:r w:rsidRPr="00053880">
        <w:rPr>
          <w:b/>
        </w:rPr>
        <w:t xml:space="preserve">Electronic exchange of information: </w:t>
      </w:r>
      <w:r w:rsidR="0077364F" w:rsidRPr="00053880">
        <w:t>to enhance information</w:t>
      </w:r>
      <w:r w:rsidRPr="00053880">
        <w:t xml:space="preserve"> flow and diversity among national authorities </w:t>
      </w:r>
      <w:r w:rsidR="0077364F" w:rsidRPr="00053880">
        <w:t>for sharing</w:t>
      </w:r>
      <w:r w:rsidRPr="00053880">
        <w:t xml:space="preserve"> </w:t>
      </w:r>
      <w:r w:rsidR="0077364F" w:rsidRPr="00053880">
        <w:t xml:space="preserve">at the </w:t>
      </w:r>
      <w:r w:rsidRPr="00053880">
        <w:t>national level</w:t>
      </w:r>
      <w:r w:rsidR="0077364F" w:rsidRPr="00053880">
        <w:t>; and</w:t>
      </w:r>
    </w:p>
    <w:p w14:paraId="0A23F186" w14:textId="5DFEC38D" w:rsidR="00E25C2D" w:rsidRPr="00053880" w:rsidRDefault="00E25C2D" w:rsidP="000678CB">
      <w:pPr>
        <w:pStyle w:val="ListBullet"/>
      </w:pPr>
      <w:r w:rsidRPr="00053880">
        <w:rPr>
          <w:b/>
        </w:rPr>
        <w:t xml:space="preserve">Business intelligence services: </w:t>
      </w:r>
      <w:r w:rsidR="0077364F" w:rsidRPr="00053880">
        <w:t xml:space="preserve">to implement </w:t>
      </w:r>
      <w:r w:rsidRPr="00053880">
        <w:t xml:space="preserve">tools </w:t>
      </w:r>
      <w:r w:rsidR="0077364F" w:rsidRPr="00053880">
        <w:t xml:space="preserve">for </w:t>
      </w:r>
      <w:r w:rsidRPr="00053880">
        <w:t>monitor</w:t>
      </w:r>
      <w:r w:rsidR="0077364F" w:rsidRPr="00053880">
        <w:t>ing</w:t>
      </w:r>
      <w:r w:rsidRPr="00053880">
        <w:t xml:space="preserve"> existing and future regional systems.</w:t>
      </w:r>
    </w:p>
    <w:p w14:paraId="5BBCF671" w14:textId="3B043FFC" w:rsidR="00813590" w:rsidRPr="00286068" w:rsidRDefault="00DA6628" w:rsidP="000678CB">
      <w:pPr>
        <w:pStyle w:val="ListBullet"/>
      </w:pPr>
      <w:r w:rsidRPr="00053880">
        <w:t>Expand the operational and functional scope of the International Merchandise Transit System (TIM), integrating maritime and air traffic, and multimodal transport (TIM Multimodal). The TIM must also be extended to the main ports and regional logistics corridors, both terrestrial, maritime and air.</w:t>
      </w:r>
    </w:p>
    <w:p w14:paraId="1A7E6AC8" w14:textId="383B7D64" w:rsidR="00E25C2D" w:rsidRPr="00F316C4" w:rsidRDefault="00E25C2D" w:rsidP="00E25C2D">
      <w:pPr>
        <w:pStyle w:val="Heading1"/>
        <w:spacing w:before="0" w:after="120"/>
        <w:rPr>
          <w:lang w:val="en-US"/>
        </w:rPr>
      </w:pPr>
      <w:bookmarkStart w:id="584" w:name="_Toc515452337"/>
      <w:bookmarkStart w:id="585" w:name="_Toc514872297"/>
      <w:r w:rsidRPr="007B7CD1">
        <w:rPr>
          <w:color w:val="FFFFFF"/>
          <w:lang w:val="en-US"/>
        </w:rPr>
        <w:t>Article 12 -</w:t>
      </w:r>
      <w:r w:rsidR="00F73DFD" w:rsidRPr="007B7CD1">
        <w:rPr>
          <w:color w:val="FFFFFF"/>
          <w:lang w:val="en-US"/>
        </w:rPr>
        <w:t xml:space="preserve"> </w:t>
      </w:r>
      <w:r w:rsidRPr="007B7CD1">
        <w:rPr>
          <w:color w:val="FFFFFF"/>
          <w:lang w:val="en-US"/>
        </w:rPr>
        <w:t>Customs Cooperation</w:t>
      </w:r>
      <w:bookmarkEnd w:id="584"/>
      <w:bookmarkEnd w:id="585"/>
    </w:p>
    <w:p w14:paraId="7ED34582" w14:textId="5D462CA9" w:rsidR="00E25C2D" w:rsidRPr="007B7CD1" w:rsidRDefault="00E25C2D" w:rsidP="00286068">
      <w:pPr>
        <w:rPr>
          <w:shd w:val="clear" w:color="auto" w:fill="FFFFFF"/>
        </w:rPr>
      </w:pPr>
      <w:r w:rsidRPr="007B7CD1">
        <w:t xml:space="preserve">Article 12, under </w:t>
      </w:r>
      <w:r w:rsidRPr="007B7CD1">
        <w:rPr>
          <w:color w:val="000000"/>
        </w:rPr>
        <w:t>the topic of</w:t>
      </w:r>
      <w:r w:rsidR="00A56630" w:rsidRPr="007B7CD1">
        <w:rPr>
          <w:color w:val="000000"/>
        </w:rPr>
        <w:t xml:space="preserve"> </w:t>
      </w:r>
      <w:r w:rsidRPr="007B7CD1">
        <w:t xml:space="preserve">Customs Cooperation, </w:t>
      </w:r>
      <w:r w:rsidR="00D67980" w:rsidRPr="007B7CD1">
        <w:t xml:space="preserve">first </w:t>
      </w:r>
      <w:r w:rsidRPr="007B7CD1">
        <w:t>deals with measures to promote awareness and fulfillment of obligations by traders; second, with the exchange of information on best compliance management practices related to customs procedures; and third, with the</w:t>
      </w:r>
      <w:r w:rsidRPr="007B7CD1">
        <w:rPr>
          <w:shd w:val="clear" w:color="auto" w:fill="FFFFFF"/>
        </w:rPr>
        <w:t xml:space="preserve"> exchange of information between customs administrations </w:t>
      </w:r>
      <w:r w:rsidRPr="007B7CD1">
        <w:rPr>
          <w:color w:val="000000"/>
          <w:shd w:val="clear" w:color="auto" w:fill="FFFFFF"/>
        </w:rPr>
        <w:t>in order</w:t>
      </w:r>
      <w:r w:rsidR="00A56630" w:rsidRPr="007B7CD1">
        <w:rPr>
          <w:color w:val="000000"/>
          <w:shd w:val="clear" w:color="auto" w:fill="FFFFFF"/>
        </w:rPr>
        <w:t xml:space="preserve"> </w:t>
      </w:r>
      <w:r w:rsidRPr="007B7CD1">
        <w:rPr>
          <w:shd w:val="clear" w:color="auto" w:fill="FFFFFF"/>
        </w:rPr>
        <w:t xml:space="preserve">to verify </w:t>
      </w:r>
      <w:r w:rsidR="006B445F" w:rsidRPr="007B7CD1">
        <w:rPr>
          <w:shd w:val="clear" w:color="auto" w:fill="FFFFFF"/>
        </w:rPr>
        <w:t xml:space="preserve">goods </w:t>
      </w:r>
      <w:r w:rsidRPr="007B7CD1">
        <w:rPr>
          <w:shd w:val="clear" w:color="auto" w:fill="FFFFFF"/>
        </w:rPr>
        <w:t xml:space="preserve">declarations </w:t>
      </w:r>
      <w:r w:rsidR="006B445F" w:rsidRPr="007B7CD1">
        <w:rPr>
          <w:shd w:val="clear" w:color="auto" w:fill="FFFFFF"/>
        </w:rPr>
        <w:t xml:space="preserve">for </w:t>
      </w:r>
      <w:r w:rsidRPr="007B7CD1">
        <w:rPr>
          <w:shd w:val="clear" w:color="auto" w:fill="FFFFFF"/>
        </w:rPr>
        <w:t>import</w:t>
      </w:r>
      <w:r w:rsidR="006B445F" w:rsidRPr="007B7CD1">
        <w:rPr>
          <w:shd w:val="clear" w:color="auto" w:fill="FFFFFF"/>
        </w:rPr>
        <w:t>ation</w:t>
      </w:r>
      <w:r w:rsidRPr="007B7CD1">
        <w:rPr>
          <w:shd w:val="clear" w:color="auto" w:fill="FFFFFF"/>
        </w:rPr>
        <w:t xml:space="preserve"> or export</w:t>
      </w:r>
      <w:r w:rsidR="006B445F" w:rsidRPr="007B7CD1">
        <w:rPr>
          <w:shd w:val="clear" w:color="auto" w:fill="FFFFFF"/>
        </w:rPr>
        <w:t>ation</w:t>
      </w:r>
      <w:r w:rsidRPr="007B7CD1">
        <w:rPr>
          <w:shd w:val="clear" w:color="auto" w:fill="FFFFFF"/>
        </w:rPr>
        <w:t>.</w:t>
      </w:r>
    </w:p>
    <w:p w14:paraId="4DE1ED9B" w14:textId="585344EC" w:rsidR="00E25C2D" w:rsidRPr="003C6E89" w:rsidRDefault="0037560B" w:rsidP="00E25C2D">
      <w:pPr>
        <w:pStyle w:val="Heading2"/>
      </w:pPr>
      <w:bookmarkStart w:id="586" w:name="_Toc515452338"/>
      <w:bookmarkStart w:id="587" w:name="_Toc514872298"/>
      <w:r w:rsidRPr="007B7CD1">
        <w:rPr>
          <w:color w:val="4F81BD"/>
        </w:rPr>
        <w:t xml:space="preserve">Analyzed </w:t>
      </w:r>
      <w:r w:rsidR="001F3D1C" w:rsidRPr="007B7CD1">
        <w:rPr>
          <w:color w:val="4F81BD"/>
        </w:rPr>
        <w:t>Regulations</w:t>
      </w:r>
      <w:bookmarkEnd w:id="586"/>
      <w:bookmarkEnd w:id="587"/>
    </w:p>
    <w:tbl>
      <w:tblPr>
        <w:tblStyle w:val="Tablaconcuadrcula1"/>
        <w:tblW w:w="0" w:type="auto"/>
        <w:jc w:val="center"/>
        <w:tblLook w:val="04A0" w:firstRow="1" w:lastRow="0" w:firstColumn="1" w:lastColumn="0" w:noHBand="0" w:noVBand="1"/>
      </w:tblPr>
      <w:tblGrid>
        <w:gridCol w:w="9620"/>
      </w:tblGrid>
      <w:tr w:rsidR="00E25C2D" w:rsidRPr="00F316C4" w14:paraId="763770D1" w14:textId="77777777" w:rsidTr="00E207CB">
        <w:trPr>
          <w:jc w:val="center"/>
        </w:trPr>
        <w:tc>
          <w:tcPr>
            <w:tcW w:w="9620" w:type="dxa"/>
          </w:tcPr>
          <w:p w14:paraId="17C340D9" w14:textId="56ECFD04" w:rsidR="00D67980" w:rsidRPr="007B7CD1" w:rsidRDefault="00D67980" w:rsidP="0061275D">
            <w:pPr>
              <w:pStyle w:val="AnalyzedRegulations"/>
            </w:pPr>
            <w:r w:rsidRPr="007B7CD1">
              <w:t>CAUCA: Arts. 16, 72 and 73</w:t>
            </w:r>
          </w:p>
          <w:p w14:paraId="389B7BAE" w14:textId="682C263C" w:rsidR="00D67980" w:rsidRPr="007B7CD1" w:rsidRDefault="00D67980" w:rsidP="0061275D">
            <w:pPr>
              <w:pStyle w:val="AnalyzedRegulations"/>
            </w:pPr>
            <w:r w:rsidRPr="007B7CD1">
              <w:t>RECAUCA: Arts. 22, 291-309 and 333</w:t>
            </w:r>
          </w:p>
          <w:p w14:paraId="3FE49A8D" w14:textId="03AE38B9" w:rsidR="00D67980" w:rsidRPr="007B7CD1" w:rsidRDefault="00D67980" w:rsidP="0061275D">
            <w:pPr>
              <w:pStyle w:val="AnalyzedRegulations"/>
            </w:pPr>
            <w:r w:rsidRPr="007B7CD1">
              <w:t>Resolution 271/2011</w:t>
            </w:r>
          </w:p>
          <w:p w14:paraId="4009F2FB" w14:textId="2C01E30E" w:rsidR="00D67980" w:rsidRPr="007B7CD1" w:rsidRDefault="00D67980" w:rsidP="0061275D">
            <w:pPr>
              <w:pStyle w:val="AnalyzedRegulations"/>
            </w:pPr>
            <w:r w:rsidRPr="007B7CD1">
              <w:t>COMRIEDRE Resolution 65: Art. 40</w:t>
            </w:r>
          </w:p>
          <w:p w14:paraId="58BB6644" w14:textId="464F2939" w:rsidR="00D67980" w:rsidRPr="007B7CD1" w:rsidRDefault="00D67980" w:rsidP="0061275D">
            <w:pPr>
              <w:pStyle w:val="AnalyzedRegulations"/>
            </w:pPr>
            <w:r w:rsidRPr="007B7CD1">
              <w:t>Central America Strategy</w:t>
            </w:r>
          </w:p>
          <w:p w14:paraId="284F2BCD" w14:textId="56A61DC5" w:rsidR="00D67980" w:rsidRPr="007B7CD1" w:rsidRDefault="00D67980" w:rsidP="0061275D">
            <w:pPr>
              <w:pStyle w:val="AnalyzedRegulations"/>
            </w:pPr>
            <w:r w:rsidRPr="007B7CD1">
              <w:t>RKC: Rule 3.27, 3.28, 3.9. Annex H, 23</w:t>
            </w:r>
          </w:p>
          <w:p w14:paraId="00501CEF" w14:textId="5DDB0E07" w:rsidR="00D67980" w:rsidRPr="007B7CD1" w:rsidRDefault="00D67980" w:rsidP="0061275D">
            <w:pPr>
              <w:pStyle w:val="AnalyzedRegulations"/>
            </w:pPr>
            <w:r w:rsidRPr="007B7CD1">
              <w:t>CAFTA-DR: Art. 5.12</w:t>
            </w:r>
          </w:p>
          <w:p w14:paraId="3247593E" w14:textId="7543F1B2" w:rsidR="00E25C2D" w:rsidRPr="007B7CD1" w:rsidRDefault="00D67980" w:rsidP="0061275D">
            <w:pPr>
              <w:pStyle w:val="AnalyzedRegulations"/>
            </w:pPr>
            <w:r w:rsidRPr="007B7CD1">
              <w:t>EU-CAAA: Art. 53, 54</w:t>
            </w:r>
          </w:p>
        </w:tc>
      </w:tr>
    </w:tbl>
    <w:p w14:paraId="5E04585B" w14:textId="00C3B9A5" w:rsidR="00E25C2D" w:rsidRPr="00286068" w:rsidRDefault="001F6F2E" w:rsidP="00E25C2D">
      <w:pPr>
        <w:pStyle w:val="Heading2"/>
      </w:pPr>
      <w:bookmarkStart w:id="588" w:name="_Toc480210585"/>
      <w:bookmarkStart w:id="589" w:name="_Toc515452339"/>
      <w:bookmarkStart w:id="590" w:name="_Toc514872299"/>
      <w:r w:rsidRPr="007B7CD1">
        <w:rPr>
          <w:color w:val="4F81BD"/>
        </w:rPr>
        <w:t>Section</w:t>
      </w:r>
      <w:r w:rsidR="00E25C2D" w:rsidRPr="007B7CD1">
        <w:rPr>
          <w:color w:val="4F81BD"/>
        </w:rPr>
        <w:t xml:space="preserve"> 12.1.1 - Measures </w:t>
      </w:r>
      <w:r w:rsidR="00AF5776" w:rsidRPr="007B7CD1">
        <w:rPr>
          <w:color w:val="4F81BD"/>
        </w:rPr>
        <w:t>for Promote Compliance and Cooperation</w:t>
      </w:r>
      <w:bookmarkEnd w:id="588"/>
      <w:bookmarkEnd w:id="589"/>
      <w:bookmarkEnd w:id="590"/>
    </w:p>
    <w:p w14:paraId="67BE8B4D" w14:textId="6FB5AD5B" w:rsidR="00E25C2D" w:rsidRPr="007B7CD1" w:rsidRDefault="001F6F2E" w:rsidP="00286068">
      <w:r w:rsidRPr="007B7CD1">
        <w:t>Section</w:t>
      </w:r>
      <w:r w:rsidR="00E25C2D" w:rsidRPr="007B7CD1">
        <w:t xml:space="preserve"> 12.1.1 contains three measures aimed at promoting the fulfillment of obligations by traders. The first one refers to the knowledge that traders should have in terms of compliance; the second deals with the promotion of voluntary compliance </w:t>
      </w:r>
      <w:r w:rsidR="0050349C" w:rsidRPr="007B7CD1">
        <w:t>by giving</w:t>
      </w:r>
      <w:r w:rsidR="00E25C2D" w:rsidRPr="007B7CD1">
        <w:t xml:space="preserve"> traders </w:t>
      </w:r>
      <w:r w:rsidR="0050349C" w:rsidRPr="007B7CD1">
        <w:t>the possibility of</w:t>
      </w:r>
      <w:r w:rsidR="00E25C2D" w:rsidRPr="007B7CD1">
        <w:t xml:space="preserve"> rectify</w:t>
      </w:r>
      <w:r w:rsidR="0050349C" w:rsidRPr="007B7CD1">
        <w:t>ing</w:t>
      </w:r>
      <w:r w:rsidR="00E25C2D" w:rsidRPr="007B7CD1">
        <w:t xml:space="preserve"> their actions without sanction; and the third refers </w:t>
      </w:r>
      <w:r w:rsidR="00E25C2D" w:rsidRPr="007B7CD1">
        <w:rPr>
          <w:color w:val="000000"/>
        </w:rPr>
        <w:t>to the application of</w:t>
      </w:r>
      <w:r w:rsidR="00A56630" w:rsidRPr="007B7CD1">
        <w:rPr>
          <w:color w:val="000000"/>
        </w:rPr>
        <w:t xml:space="preserve"> </w:t>
      </w:r>
      <w:r w:rsidR="00E25C2D" w:rsidRPr="007B7CD1">
        <w:t xml:space="preserve">rigorous measures </w:t>
      </w:r>
      <w:r w:rsidR="00E25C2D" w:rsidRPr="007B7CD1">
        <w:rPr>
          <w:color w:val="000000"/>
        </w:rPr>
        <w:t>in case of noncompliance</w:t>
      </w:r>
      <w:r w:rsidR="00E25C2D" w:rsidRPr="007B7CD1">
        <w:t>.</w:t>
      </w:r>
    </w:p>
    <w:p w14:paraId="6883D0C4" w14:textId="18171FAB" w:rsidR="00E25C2D" w:rsidRPr="007B7CD1" w:rsidRDefault="00E25C2D" w:rsidP="005F7986">
      <w:r w:rsidRPr="007B7CD1">
        <w:t xml:space="preserve">Article 12.1.1 should be </w:t>
      </w:r>
      <w:r w:rsidR="0050349C" w:rsidRPr="007B7CD1">
        <w:t xml:space="preserve">analyzed </w:t>
      </w:r>
      <w:r w:rsidRPr="007B7CD1">
        <w:rPr>
          <w:color w:val="000000"/>
        </w:rPr>
        <w:t>in conjunction</w:t>
      </w:r>
      <w:r w:rsidR="00A56630" w:rsidRPr="007B7CD1">
        <w:rPr>
          <w:color w:val="000000"/>
        </w:rPr>
        <w:t xml:space="preserve"> </w:t>
      </w:r>
      <w:r w:rsidRPr="007B7CD1">
        <w:t xml:space="preserve">with Articles 1 and 3 of the </w:t>
      </w:r>
      <w:r w:rsidR="00B62421" w:rsidRPr="007B7CD1">
        <w:t>TFA</w:t>
      </w:r>
      <w:r w:rsidRPr="007B7CD1">
        <w:t xml:space="preserve"> and 6.3 as </w:t>
      </w:r>
      <w:r w:rsidR="0050349C" w:rsidRPr="007B7CD1">
        <w:t>we feel</w:t>
      </w:r>
      <w:r w:rsidRPr="007B7CD1">
        <w:t xml:space="preserve"> the recommendations presented </w:t>
      </w:r>
      <w:r w:rsidRPr="007B7CD1">
        <w:rPr>
          <w:color w:val="000000"/>
        </w:rPr>
        <w:t>therein</w:t>
      </w:r>
      <w:r w:rsidR="00A56630" w:rsidRPr="007B7CD1">
        <w:rPr>
          <w:color w:val="000000"/>
        </w:rPr>
        <w:t xml:space="preserve"> </w:t>
      </w:r>
      <w:r w:rsidRPr="007B7CD1">
        <w:rPr>
          <w:color w:val="000000"/>
        </w:rPr>
        <w:t>are applicable.</w:t>
      </w:r>
    </w:p>
    <w:p w14:paraId="23ECE0B9" w14:textId="77777777" w:rsidR="00E25C2D" w:rsidRPr="000976A8" w:rsidRDefault="00E25C2D" w:rsidP="00E25C2D">
      <w:pPr>
        <w:pStyle w:val="Heading3"/>
      </w:pPr>
      <w:bookmarkStart w:id="591" w:name="_Toc515452340"/>
      <w:bookmarkStart w:id="592" w:name="_Toc514872300"/>
      <w:r w:rsidRPr="007B7CD1">
        <w:rPr>
          <w:color w:val="4F81BD"/>
        </w:rPr>
        <w:t xml:space="preserve">Analysis </w:t>
      </w:r>
      <w:r w:rsidRPr="007B7CD1">
        <w:rPr>
          <w:b w:val="0"/>
          <w:color w:val="4F81BD"/>
        </w:rPr>
        <w:t xml:space="preserve">of </w:t>
      </w:r>
      <w:r w:rsidRPr="007B7CD1">
        <w:rPr>
          <w:color w:val="4F81BD"/>
        </w:rPr>
        <w:t>Regional Regulations and Goals</w:t>
      </w:r>
      <w:bookmarkEnd w:id="591"/>
      <w:bookmarkEnd w:id="592"/>
    </w:p>
    <w:p w14:paraId="5175D3CD" w14:textId="27C861AA" w:rsidR="00E25C2D" w:rsidRPr="007B7CD1" w:rsidRDefault="001F6F2E" w:rsidP="00286068">
      <w:r w:rsidRPr="007B7CD1">
        <w:t>Section</w:t>
      </w:r>
      <w:r w:rsidR="00E25C2D" w:rsidRPr="007B7CD1">
        <w:t xml:space="preserve"> 12.1.1: Except for the </w:t>
      </w:r>
      <w:r w:rsidR="0050349C" w:rsidRPr="007B7CD1">
        <w:t xml:space="preserve">matter </w:t>
      </w:r>
      <w:r w:rsidR="00E25C2D" w:rsidRPr="007B7CD1">
        <w:t xml:space="preserve">of Early Resolutions issued at the request of individuals, CAUCA and RECAUCA </w:t>
      </w:r>
      <w:r w:rsidR="0050349C" w:rsidRPr="007B7CD1">
        <w:t>are not concerned with</w:t>
      </w:r>
      <w:r w:rsidR="00E25C2D" w:rsidRPr="007B7CD1">
        <w:t xml:space="preserve"> </w:t>
      </w:r>
      <w:r w:rsidR="0050349C" w:rsidRPr="007B7CD1">
        <w:t xml:space="preserve">promoting </w:t>
      </w:r>
      <w:r w:rsidR="00E25C2D" w:rsidRPr="007B7CD1">
        <w:t>trader</w:t>
      </w:r>
      <w:r w:rsidR="0050349C" w:rsidRPr="007B7CD1">
        <w:t xml:space="preserve"> knowledge of</w:t>
      </w:r>
      <w:r w:rsidR="00E25C2D" w:rsidRPr="007B7CD1">
        <w:t xml:space="preserve"> the standards and procedures regulat</w:t>
      </w:r>
      <w:r w:rsidR="0050349C" w:rsidRPr="007B7CD1">
        <w:t>ing</w:t>
      </w:r>
      <w:r w:rsidR="00E25C2D" w:rsidRPr="007B7CD1">
        <w:t xml:space="preserve"> their actions and</w:t>
      </w:r>
      <w:r w:rsidR="0050349C" w:rsidRPr="007B7CD1">
        <w:t xml:space="preserve"> of</w:t>
      </w:r>
      <w:r w:rsidR="00E25C2D" w:rsidRPr="007B7CD1">
        <w:t xml:space="preserve"> the obligation to comply with them.</w:t>
      </w:r>
    </w:p>
    <w:p w14:paraId="16F1B649" w14:textId="4AF06FC2" w:rsidR="00E25C2D" w:rsidRPr="007B7CD1" w:rsidRDefault="00E25C2D" w:rsidP="009C4A05">
      <w:pPr>
        <w:pStyle w:val="BodyText"/>
      </w:pPr>
      <w:r w:rsidRPr="007B7CD1">
        <w:t xml:space="preserve">In </w:t>
      </w:r>
      <w:r w:rsidR="0050349C" w:rsidRPr="007B7CD1">
        <w:t xml:space="preserve">matters </w:t>
      </w:r>
      <w:r w:rsidRPr="007B7CD1">
        <w:t xml:space="preserve">of voluntary correction of </w:t>
      </w:r>
      <w:r w:rsidR="0050349C" w:rsidRPr="007B7CD1">
        <w:t xml:space="preserve">submitted </w:t>
      </w:r>
      <w:r w:rsidRPr="007B7CD1">
        <w:t xml:space="preserve">declarations, </w:t>
      </w:r>
      <w:r w:rsidR="0050349C" w:rsidRPr="007B7CD1">
        <w:t xml:space="preserve">Article 333 of </w:t>
      </w:r>
      <w:r w:rsidRPr="007B7CD1">
        <w:t xml:space="preserve">RECAUCA </w:t>
      </w:r>
      <w:r w:rsidR="00DB519D" w:rsidRPr="007B7CD1">
        <w:t>makes it</w:t>
      </w:r>
      <w:r w:rsidRPr="007B7CD1">
        <w:t xml:space="preserve"> </w:t>
      </w:r>
      <w:r w:rsidR="00DB519D" w:rsidRPr="007B7CD1">
        <w:t xml:space="preserve">possible </w:t>
      </w:r>
      <w:r w:rsidRPr="007B7CD1">
        <w:t xml:space="preserve">for declarants to </w:t>
      </w:r>
      <w:r w:rsidR="00DB519D" w:rsidRPr="007B7CD1">
        <w:t>apply for correction</w:t>
      </w:r>
      <w:r w:rsidRPr="007B7CD1">
        <w:t xml:space="preserve"> of their </w:t>
      </w:r>
      <w:r w:rsidRPr="007B7CD1">
        <w:rPr>
          <w:color w:val="000000"/>
        </w:rPr>
        <w:t>declaration</w:t>
      </w:r>
      <w:r w:rsidR="0050349C" w:rsidRPr="007B7CD1">
        <w:rPr>
          <w:color w:val="000000"/>
        </w:rPr>
        <w:t>s</w:t>
      </w:r>
      <w:r w:rsidRPr="007B7CD1">
        <w:rPr>
          <w:color w:val="000000"/>
        </w:rPr>
        <w:t xml:space="preserve"> as soon as </w:t>
      </w:r>
      <w:r w:rsidR="00DB519D" w:rsidRPr="007B7CD1">
        <w:rPr>
          <w:color w:val="000000"/>
        </w:rPr>
        <w:t xml:space="preserve">incorrect </w:t>
      </w:r>
      <w:r w:rsidRPr="007B7CD1">
        <w:rPr>
          <w:color w:val="000000"/>
        </w:rPr>
        <w:t>information</w:t>
      </w:r>
      <w:r w:rsidR="00A56630" w:rsidRPr="007B7CD1">
        <w:rPr>
          <w:color w:val="000000"/>
        </w:rPr>
        <w:t xml:space="preserve"> </w:t>
      </w:r>
      <w:r w:rsidRPr="007B7CD1">
        <w:t>or omission</w:t>
      </w:r>
      <w:r w:rsidR="0050349C" w:rsidRPr="007B7CD1">
        <w:t>s are detected</w:t>
      </w:r>
      <w:r w:rsidRPr="007B7CD1">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B32CC2" w:rsidRPr="00D2742A" w14:paraId="04B025BB" w14:textId="77777777" w:rsidTr="00154085">
        <w:trPr>
          <w:jc w:val="center"/>
        </w:trPr>
        <w:tc>
          <w:tcPr>
            <w:tcW w:w="8640" w:type="dxa"/>
            <w:shd w:val="clear" w:color="auto" w:fill="F2F2F2" w:themeFill="background1" w:themeFillShade="F2"/>
          </w:tcPr>
          <w:p w14:paraId="7D90B970" w14:textId="77777777" w:rsidR="00E73FD4" w:rsidRDefault="00E73FD4" w:rsidP="00E73FD4">
            <w:pPr>
              <w:pStyle w:val="BoxRegulationHead4"/>
            </w:pPr>
            <w:r w:rsidRPr="007B7CD1">
              <w:t>Article 333. Procedure for correction of a declaration</w:t>
            </w:r>
          </w:p>
          <w:p w14:paraId="3426E889" w14:textId="77777777" w:rsidR="00E73FD4" w:rsidRPr="007B7CD1" w:rsidRDefault="00E73FD4" w:rsidP="00E73FD4">
            <w:pPr>
              <w:pStyle w:val="BoxRegulationBody"/>
            </w:pPr>
            <w:r w:rsidRPr="007B7CD1">
              <w:t xml:space="preserve">Any time a declarant has reason to believe a declaration contains incorrect information or omissions, he should immediately </w:t>
            </w:r>
            <w:r w:rsidRPr="007B7CD1">
              <w:rPr>
                <w:color w:val="000000"/>
              </w:rPr>
              <w:t xml:space="preserve">file an application for </w:t>
            </w:r>
            <w:r w:rsidRPr="007B7CD1">
              <w:t>correction. If the application is admitted, he should submit the corrected goods declaration and accompany it</w:t>
            </w:r>
            <w:r w:rsidRPr="007B7CD1">
              <w:rPr>
                <w:color w:val="000000"/>
              </w:rPr>
              <w:t xml:space="preserve">, as appropriate, </w:t>
            </w:r>
            <w:r w:rsidRPr="007B7CD1">
              <w:t>with proof of payment of any taxes plus interest, where applicable.</w:t>
            </w:r>
          </w:p>
          <w:p w14:paraId="53B3AA82" w14:textId="77777777" w:rsidR="00E73FD4" w:rsidRPr="007B7CD1" w:rsidRDefault="00E73FD4" w:rsidP="00E73FD4">
            <w:pPr>
              <w:pStyle w:val="BoxRegulationBody"/>
            </w:pPr>
            <w:r w:rsidRPr="007B7CD1">
              <w:t xml:space="preserve">If notice of an audit has </w:t>
            </w:r>
            <w:r w:rsidRPr="007B7CD1">
              <w:rPr>
                <w:color w:val="000000"/>
              </w:rPr>
              <w:t xml:space="preserve">already </w:t>
            </w:r>
            <w:r w:rsidRPr="007B7CD1">
              <w:t xml:space="preserve">been given when the application for correction is filed, said application will automatically be included in the audit procedure, provided that the audit has not yet concluded. For these purposes, the inspected subject should inform the acting officials of </w:t>
            </w:r>
            <w:r w:rsidRPr="007B7CD1">
              <w:rPr>
                <w:color w:val="000000"/>
              </w:rPr>
              <w:t xml:space="preserve">the existence of </w:t>
            </w:r>
            <w:r w:rsidRPr="007B7CD1">
              <w:t xml:space="preserve">the application, which will be </w:t>
            </w:r>
            <w:r w:rsidRPr="007B7CD1">
              <w:rPr>
                <w:color w:val="000000"/>
              </w:rPr>
              <w:t xml:space="preserve">taken into consideration </w:t>
            </w:r>
            <w:r w:rsidRPr="007B7CD1">
              <w:t xml:space="preserve">in the final settlement of the customs tax obligation. </w:t>
            </w:r>
            <w:r w:rsidRPr="007B7CD1">
              <w:rPr>
                <w:color w:val="000000"/>
              </w:rPr>
              <w:t xml:space="preserve">In any case, the </w:t>
            </w:r>
            <w:r w:rsidRPr="007B7CD1">
              <w:t>application for correction will be resolved upon completion of the audit.</w:t>
            </w:r>
          </w:p>
          <w:p w14:paraId="2EA115CB" w14:textId="77777777" w:rsidR="00E73FD4" w:rsidRPr="007B7CD1" w:rsidRDefault="00E73FD4" w:rsidP="00E73FD4">
            <w:pPr>
              <w:pStyle w:val="BoxRegulationBody"/>
            </w:pPr>
            <w:r w:rsidRPr="007B7CD1">
              <w:t xml:space="preserve">The inspected subject may correct the goods declarations, </w:t>
            </w:r>
            <w:r w:rsidRPr="007B7CD1">
              <w:rPr>
                <w:color w:val="000000"/>
              </w:rPr>
              <w:t>taking into account the following aspects</w:t>
            </w:r>
            <w:r w:rsidRPr="007B7CD1">
              <w:t>:</w:t>
            </w:r>
          </w:p>
          <w:p w14:paraId="74CDDB0B" w14:textId="7006C843" w:rsidR="00E73FD4" w:rsidRPr="007B7CD1" w:rsidRDefault="00E73FD4" w:rsidP="00E73FD4">
            <w:pPr>
              <w:pStyle w:val="BoxRegulationHanging1"/>
            </w:pPr>
            <w:r w:rsidRPr="007B7CD1">
              <w:t>a)</w:t>
            </w:r>
            <w:r w:rsidR="009C4A05">
              <w:t xml:space="preserve"> </w:t>
            </w:r>
            <w:r w:rsidR="009C4A05">
              <w:tab/>
            </w:r>
            <w:r w:rsidRPr="007B7CD1">
              <w:t xml:space="preserve">The correction shall be in </w:t>
            </w:r>
            <w:r w:rsidRPr="007B7CD1">
              <w:rPr>
                <w:color w:val="000000"/>
              </w:rPr>
              <w:t xml:space="preserve">the form of </w:t>
            </w:r>
            <w:r w:rsidRPr="007B7CD1">
              <w:t>a request subject to approval by the customs authority;</w:t>
            </w:r>
          </w:p>
          <w:p w14:paraId="18592E15" w14:textId="4A853C98" w:rsidR="00E73FD4" w:rsidRPr="007B7CD1" w:rsidRDefault="00E73FD4" w:rsidP="00E73FD4">
            <w:pPr>
              <w:pStyle w:val="BoxRegulationHanging1"/>
            </w:pPr>
            <w:r w:rsidRPr="007B7CD1">
              <w:t>b)</w:t>
            </w:r>
            <w:r w:rsidR="009C4A05">
              <w:t xml:space="preserve"> </w:t>
            </w:r>
            <w:r w:rsidR="009C4A05">
              <w:tab/>
            </w:r>
            <w:r w:rsidRPr="007B7CD1">
              <w:t>In cases of determinations by the customs authority, the inspected subject may rectify the goods declaration after receiving notice of the audit’s conclusion and until the resolution determining the tax obligation is firm;</w:t>
            </w:r>
          </w:p>
          <w:p w14:paraId="3049A37D" w14:textId="532534F1" w:rsidR="00E73FD4" w:rsidRPr="007B7CD1" w:rsidRDefault="00E73FD4" w:rsidP="00E73FD4">
            <w:pPr>
              <w:pStyle w:val="BoxRegulationHanging1"/>
            </w:pPr>
            <w:r w:rsidRPr="007B7CD1">
              <w:t>c)</w:t>
            </w:r>
            <w:r w:rsidR="009C4A05">
              <w:t xml:space="preserve"> </w:t>
            </w:r>
            <w:r w:rsidR="009C4A05">
              <w:tab/>
            </w:r>
            <w:r w:rsidRPr="007B7CD1">
              <w:t>Correction of the goods declaration may also cover any item or element that affects the tax base of the duty.</w:t>
            </w:r>
          </w:p>
          <w:p w14:paraId="1F4A6923" w14:textId="1411AD4F" w:rsidR="00B32CC2" w:rsidRPr="00D2742A" w:rsidRDefault="00E73FD4" w:rsidP="00E73FD4">
            <w:pPr>
              <w:pStyle w:val="BoxRegulationBody"/>
            </w:pPr>
            <w:r w:rsidRPr="007B7CD1">
              <w:t>Filing of the application or the corrected goods declaration shall not prevent performance of the audit or determination of responsibilities.</w:t>
            </w:r>
          </w:p>
        </w:tc>
      </w:tr>
    </w:tbl>
    <w:p w14:paraId="7544412E" w14:textId="01BE4DA2" w:rsidR="00E25C2D" w:rsidRPr="007B7CD1" w:rsidRDefault="00E25C2D" w:rsidP="009C4A05">
      <w:pPr>
        <w:pStyle w:val="BodyText"/>
      </w:pPr>
      <w:r w:rsidRPr="007B7CD1">
        <w:rPr>
          <w:color w:val="000000"/>
          <w:u w:val="single"/>
        </w:rPr>
        <w:t>With regard to</w:t>
      </w:r>
      <w:r w:rsidR="00A56630" w:rsidRPr="007B7CD1">
        <w:rPr>
          <w:color w:val="000000"/>
          <w:u w:val="single"/>
        </w:rPr>
        <w:t xml:space="preserve"> </w:t>
      </w:r>
      <w:r w:rsidRPr="007B7CD1">
        <w:rPr>
          <w:u w:val="single"/>
        </w:rPr>
        <w:t>the implementation of punitive measures,</w:t>
      </w:r>
      <w:r w:rsidRPr="007B7CD1">
        <w:t xml:space="preserve"> CAUCA defines three types of customs </w:t>
      </w:r>
      <w:r w:rsidR="00AA77AB" w:rsidRPr="007B7CD1">
        <w:t>violations</w:t>
      </w:r>
      <w:r w:rsidRPr="007B7CD1">
        <w:t xml:space="preserve">: administrative, </w:t>
      </w:r>
      <w:r w:rsidR="00AA77AB" w:rsidRPr="007B7CD1">
        <w:t>tax</w:t>
      </w:r>
      <w:r w:rsidRPr="007B7CD1">
        <w:t xml:space="preserve"> and criminal, and refers </w:t>
      </w:r>
      <w:r w:rsidR="00AA77AB" w:rsidRPr="007B7CD1">
        <w:t xml:space="preserve">determination of sanctions </w:t>
      </w:r>
      <w:r w:rsidRPr="007B7CD1">
        <w:t xml:space="preserve">to RECAUCA and the domestic legislation of the countries. RECAUCA, however, </w:t>
      </w:r>
      <w:r w:rsidRPr="007B7CD1">
        <w:rPr>
          <w:color w:val="000000"/>
        </w:rPr>
        <w:t xml:space="preserve">does not establish any </w:t>
      </w:r>
      <w:r w:rsidR="00AA77AB" w:rsidRPr="007B7CD1">
        <w:rPr>
          <w:color w:val="000000"/>
        </w:rPr>
        <w:t>violations</w:t>
      </w:r>
      <w:r w:rsidR="00A56630" w:rsidRPr="007B7CD1">
        <w:rPr>
          <w:color w:val="000000"/>
        </w:rPr>
        <w:t xml:space="preserve"> </w:t>
      </w:r>
      <w:r w:rsidRPr="007B7CD1">
        <w:t>or sanctions.</w:t>
      </w:r>
      <w:r w:rsidR="00F73DFD" w:rsidRPr="007B7CD1">
        <w:t xml:space="preserve"> </w:t>
      </w:r>
      <w:r w:rsidR="00AA77AB" w:rsidRPr="007B7CD1">
        <w:t xml:space="preserve">Nor </w:t>
      </w:r>
      <w:r w:rsidRPr="007B7CD1">
        <w:t xml:space="preserve">does it </w:t>
      </w:r>
      <w:r w:rsidR="00AA77AB" w:rsidRPr="007B7CD1">
        <w:t>establish anything on</w:t>
      </w:r>
      <w:r w:rsidRPr="007B7CD1">
        <w:t xml:space="preserve"> </w:t>
      </w:r>
      <w:r w:rsidR="00AA77AB" w:rsidRPr="007B7CD1">
        <w:t>mitigation</w:t>
      </w:r>
      <w:r w:rsidRPr="007B7CD1">
        <w:t xml:space="preserve"> or </w:t>
      </w:r>
      <w:r w:rsidRPr="007B7CD1">
        <w:rPr>
          <w:color w:val="000000"/>
        </w:rPr>
        <w:t>any of</w:t>
      </w:r>
      <w:r w:rsidR="00A56630" w:rsidRPr="007B7CD1">
        <w:rPr>
          <w:color w:val="000000"/>
        </w:rPr>
        <w:t xml:space="preserve"> </w:t>
      </w:r>
      <w:r w:rsidRPr="007B7CD1">
        <w:t xml:space="preserve">the </w:t>
      </w:r>
      <w:r w:rsidR="00AA77AB" w:rsidRPr="007B7CD1">
        <w:t xml:space="preserve">matters </w:t>
      </w:r>
      <w:r w:rsidRPr="007B7CD1">
        <w:t xml:space="preserve">provided in the </w:t>
      </w:r>
      <w:r w:rsidR="00B62421" w:rsidRPr="007B7CD1">
        <w:t>TFA</w:t>
      </w:r>
      <w:r w:rsidRPr="007B7CD1">
        <w:t>.</w:t>
      </w:r>
    </w:p>
    <w:p w14:paraId="58F5B547" w14:textId="4BF9EF10" w:rsidR="00E25C2D" w:rsidRPr="007B7CD1" w:rsidRDefault="00E25C2D" w:rsidP="003C6E89">
      <w:pPr>
        <w:autoSpaceDE w:val="0"/>
        <w:autoSpaceDN w:val="0"/>
        <w:adjustRightInd w:val="0"/>
        <w:rPr>
          <w:color w:val="000000"/>
        </w:rPr>
      </w:pPr>
      <w:r w:rsidRPr="007B7CD1">
        <w:rPr>
          <w:color w:val="000000"/>
        </w:rPr>
        <w:t xml:space="preserve">CAUCA and RECAUCA leave </w:t>
      </w:r>
      <w:r w:rsidR="00AA77AB" w:rsidRPr="007B7CD1">
        <w:rPr>
          <w:color w:val="000000"/>
        </w:rPr>
        <w:t>sanctioning</w:t>
      </w:r>
      <w:r w:rsidRPr="007B7CD1">
        <w:rPr>
          <w:color w:val="000000"/>
        </w:rPr>
        <w:t xml:space="preserve"> to national legislations. However, the importance of these disciplines is recognized in </w:t>
      </w:r>
      <w:r w:rsidR="00B62421" w:rsidRPr="007B7CD1">
        <w:rPr>
          <w:color w:val="000000"/>
        </w:rPr>
        <w:t>TFA</w:t>
      </w:r>
      <w:r w:rsidRPr="007B7CD1">
        <w:rPr>
          <w:color w:val="000000"/>
        </w:rPr>
        <w:t xml:space="preserve"> Article 6.3</w:t>
      </w:r>
      <w:r w:rsidR="00AA77AB" w:rsidRPr="007B7CD1">
        <w:rPr>
          <w:color w:val="000000"/>
        </w:rPr>
        <w:t>,</w:t>
      </w:r>
      <w:r w:rsidRPr="007B7CD1">
        <w:rPr>
          <w:color w:val="000000"/>
        </w:rPr>
        <w:t xml:space="preserve"> which establishes, among other principles, the gradual and proportional nature of sanctions and their dependence on the facts and circumstances of the case</w:t>
      </w:r>
      <w:r w:rsidR="00EB26DC" w:rsidRPr="007B7CD1">
        <w:rPr>
          <w:color w:val="000000"/>
        </w:rPr>
        <w:t>. It also</w:t>
      </w:r>
      <w:r w:rsidRPr="007B7CD1">
        <w:rPr>
          <w:color w:val="000000"/>
        </w:rPr>
        <w:t xml:space="preserve"> considers voluntary and timely confession of the circumstances of </w:t>
      </w:r>
      <w:r w:rsidR="00AA77AB" w:rsidRPr="007B7CD1">
        <w:rPr>
          <w:color w:val="000000"/>
        </w:rPr>
        <w:t>a violation</w:t>
      </w:r>
      <w:r w:rsidRPr="007B7CD1">
        <w:rPr>
          <w:color w:val="000000"/>
        </w:rPr>
        <w:t xml:space="preserve"> </w:t>
      </w:r>
      <w:r w:rsidR="00BA3D2C" w:rsidRPr="007B7CD1">
        <w:rPr>
          <w:color w:val="000000"/>
        </w:rPr>
        <w:t>for</w:t>
      </w:r>
      <w:r w:rsidR="00AA77AB" w:rsidRPr="007B7CD1">
        <w:rPr>
          <w:color w:val="000000"/>
        </w:rPr>
        <w:t xml:space="preserve"> potential</w:t>
      </w:r>
      <w:r w:rsidRPr="007B7CD1">
        <w:rPr>
          <w:color w:val="000000"/>
        </w:rPr>
        <w:t xml:space="preserve"> </w:t>
      </w:r>
      <w:r w:rsidR="00BA3D2C" w:rsidRPr="007B7CD1">
        <w:rPr>
          <w:color w:val="000000"/>
        </w:rPr>
        <w:t xml:space="preserve">mitigation </w:t>
      </w:r>
      <w:r w:rsidRPr="007B7CD1">
        <w:rPr>
          <w:color w:val="000000"/>
        </w:rPr>
        <w:t>of the sanction.</w:t>
      </w:r>
      <w:r w:rsidR="00F73DFD" w:rsidRPr="007B7CD1">
        <w:rPr>
          <w:color w:val="000000"/>
        </w:rPr>
        <w:t xml:space="preserve"> </w:t>
      </w:r>
      <w:r w:rsidRPr="007B7CD1">
        <w:rPr>
          <w:color w:val="000000"/>
        </w:rPr>
        <w:t xml:space="preserve">Article 12.1.1 should </w:t>
      </w:r>
      <w:r w:rsidR="00BA3D2C" w:rsidRPr="007B7CD1">
        <w:rPr>
          <w:color w:val="000000"/>
        </w:rPr>
        <w:t xml:space="preserve">therefore </w:t>
      </w:r>
      <w:r w:rsidRPr="007B7CD1">
        <w:rPr>
          <w:color w:val="000000"/>
        </w:rPr>
        <w:t>be analyzed in conjunction</w:t>
      </w:r>
      <w:r w:rsidR="00A56630" w:rsidRPr="007B7CD1">
        <w:rPr>
          <w:color w:val="000000"/>
        </w:rPr>
        <w:t xml:space="preserve"> </w:t>
      </w:r>
      <w:r w:rsidRPr="007B7CD1">
        <w:rPr>
          <w:color w:val="000000"/>
        </w:rPr>
        <w:t xml:space="preserve">with Article 6.3 of the </w:t>
      </w:r>
      <w:r w:rsidR="00B62421" w:rsidRPr="007B7CD1">
        <w:rPr>
          <w:color w:val="000000"/>
        </w:rPr>
        <w:t>TFA</w:t>
      </w:r>
      <w:r w:rsidRPr="007B7CD1">
        <w:rPr>
          <w:color w:val="000000"/>
        </w:rPr>
        <w:t xml:space="preserve"> and </w:t>
      </w:r>
      <w:r w:rsidR="00BA3D2C" w:rsidRPr="007B7CD1">
        <w:rPr>
          <w:color w:val="000000"/>
        </w:rPr>
        <w:t>the</w:t>
      </w:r>
      <w:r w:rsidRPr="007B7CD1">
        <w:rPr>
          <w:color w:val="000000"/>
        </w:rPr>
        <w:t xml:space="preserve"> analysis and recommendation included therein</w:t>
      </w:r>
      <w:r w:rsidR="00A56630" w:rsidRPr="007B7CD1">
        <w:rPr>
          <w:color w:val="000000"/>
        </w:rPr>
        <w:t xml:space="preserve"> </w:t>
      </w:r>
      <w:r w:rsidR="00BA3D2C" w:rsidRPr="007B7CD1">
        <w:rPr>
          <w:color w:val="000000"/>
        </w:rPr>
        <w:t>should be considered applicable</w:t>
      </w:r>
      <w:r w:rsidRPr="007B7CD1">
        <w:rPr>
          <w:color w:val="000000"/>
        </w:rPr>
        <w:t>.</w:t>
      </w:r>
    </w:p>
    <w:p w14:paraId="395D434F" w14:textId="77777777" w:rsidR="00E25C2D" w:rsidRPr="005F7986" w:rsidRDefault="00E25C2D" w:rsidP="00E25C2D">
      <w:pPr>
        <w:pStyle w:val="Heading3"/>
      </w:pPr>
      <w:bookmarkStart w:id="593" w:name="_Toc515452341"/>
      <w:bookmarkStart w:id="594" w:name="_Toc514872301"/>
      <w:r w:rsidRPr="007B7CD1">
        <w:rPr>
          <w:color w:val="4F81BD"/>
        </w:rPr>
        <w:t>International Agreements</w:t>
      </w:r>
      <w:bookmarkEnd w:id="593"/>
      <w:bookmarkEnd w:id="594"/>
    </w:p>
    <w:p w14:paraId="59212E22" w14:textId="4F9A9EB6" w:rsidR="00B32CC2" w:rsidRDefault="00E25C2D" w:rsidP="008471D3">
      <w:pPr>
        <w:pStyle w:val="BodyText"/>
      </w:pPr>
      <w:r w:rsidRPr="007B7CD1">
        <w:t>CAFTA-DR does not regulate this.</w:t>
      </w:r>
      <w:r w:rsidR="00F73DFD" w:rsidRPr="007B7CD1">
        <w:t xml:space="preserve"> </w:t>
      </w:r>
      <w:r w:rsidR="005F2E54" w:rsidRPr="007B7CD1">
        <w:t>EU-CAAA</w:t>
      </w:r>
      <w:r w:rsidRPr="007B7CD1">
        <w:t xml:space="preserve"> regulates </w:t>
      </w:r>
      <w:r w:rsidR="00BA3D2C" w:rsidRPr="007B7CD1">
        <w:t>the matter</w:t>
      </w:r>
      <w:r w:rsidRPr="007B7CD1">
        <w:t xml:space="preserve"> in </w:t>
      </w:r>
      <w:r w:rsidR="00BA3D2C" w:rsidRPr="007B7CD1">
        <w:t xml:space="preserve">Articles </w:t>
      </w:r>
      <w:r w:rsidR="007B6EEF" w:rsidRPr="007B7CD1">
        <w:t xml:space="preserve">53 </w:t>
      </w:r>
      <w:r w:rsidRPr="007B7CD1">
        <w:t>and 54:</w:t>
      </w:r>
      <w:bookmarkStart w:id="595" w:name="_Toc515452342"/>
      <w:bookmarkStart w:id="596" w:name="_Toc514872302"/>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B32CC2" w:rsidRPr="00D2742A" w14:paraId="323019ED" w14:textId="77777777" w:rsidTr="00154085">
        <w:trPr>
          <w:jc w:val="center"/>
        </w:trPr>
        <w:tc>
          <w:tcPr>
            <w:tcW w:w="8640" w:type="dxa"/>
            <w:shd w:val="clear" w:color="auto" w:fill="F2F2F2" w:themeFill="background1" w:themeFillShade="F2"/>
          </w:tcPr>
          <w:p w14:paraId="3ACE2BAF" w14:textId="77777777" w:rsidR="00B568B2" w:rsidRDefault="00B568B2" w:rsidP="00B568B2">
            <w:pPr>
              <w:pStyle w:val="BoxRegulationHead1"/>
            </w:pPr>
            <w:r>
              <w:t>EU-CAAA</w:t>
            </w:r>
          </w:p>
          <w:p w14:paraId="126EA66E" w14:textId="77777777" w:rsidR="00B568B2" w:rsidRDefault="00B568B2" w:rsidP="00B568B2">
            <w:pPr>
              <w:pStyle w:val="BoxRegulationHead2"/>
            </w:pPr>
            <w:r>
              <w:t>Part III. Cooperation</w:t>
            </w:r>
          </w:p>
          <w:p w14:paraId="39F372DF" w14:textId="77777777" w:rsidR="00B568B2" w:rsidRDefault="00B568B2" w:rsidP="00B568B2">
            <w:pPr>
              <w:pStyle w:val="BoxRegulationHead3"/>
              <w:rPr>
                <w:b/>
              </w:rPr>
            </w:pPr>
            <w:r>
              <w:t>Title VI. Economic and Trade Development</w:t>
            </w:r>
          </w:p>
          <w:p w14:paraId="4B8AB598" w14:textId="77777777" w:rsidR="00B568B2" w:rsidRDefault="00B568B2" w:rsidP="00B568B2">
            <w:pPr>
              <w:pStyle w:val="BoxRegulationHead4"/>
            </w:pPr>
            <w:r>
              <w:t>Article 53. Customs Cooperation and Mutual Assistance</w:t>
            </w:r>
          </w:p>
          <w:p w14:paraId="44CACBE0" w14:textId="77777777" w:rsidR="00B32CC2" w:rsidRDefault="00317C79" w:rsidP="00317C79">
            <w:pPr>
              <w:pStyle w:val="BoxRegulationHanging1"/>
            </w:pPr>
            <w:r>
              <w:t xml:space="preserve">1. </w:t>
            </w:r>
            <w:r>
              <w:tab/>
              <w:t>The Parties shall promote and facilitate cooperation between their respective customs services in order to ensure that the objectives set out in Chapter 3 (Customs and Trade Facilitation) of Title II of Part IV of this Agreement are attained, particularly in order to guarantee the simplification of customs procedures and the facilitation of legitimate trade while retaining their control capabilities.</w:t>
            </w:r>
          </w:p>
          <w:p w14:paraId="3F0A6B3C" w14:textId="2B3C5095" w:rsidR="005D25F6" w:rsidRDefault="005D25F6" w:rsidP="005D25F6">
            <w:pPr>
              <w:pStyle w:val="BoxRegulationHanging1"/>
            </w:pPr>
            <w:r>
              <w:t>2.</w:t>
            </w:r>
            <w:r w:rsidR="00C304BF">
              <w:tab/>
            </w:r>
            <w:r>
              <w:t>The cooperation shall give rise, among others, to:</w:t>
            </w:r>
          </w:p>
          <w:p w14:paraId="322EBF4A" w14:textId="398DE38E" w:rsidR="005D25F6" w:rsidRDefault="005D25F6" w:rsidP="00C304BF">
            <w:pPr>
              <w:pStyle w:val="BoxRegulationHanging2"/>
            </w:pPr>
            <w:r>
              <w:t>(a)</w:t>
            </w:r>
            <w:r w:rsidR="00C304BF">
              <w:tab/>
            </w:r>
            <w:r w:rsidRPr="000B20B7">
              <w:rPr>
                <w:rStyle w:val="BoxRegulationEmphasis"/>
              </w:rPr>
              <w:t>exchanges of information concerning customs legislation and procedures, particularly in the following areas</w:t>
            </w:r>
            <w:r>
              <w:t>:</w:t>
            </w:r>
          </w:p>
          <w:p w14:paraId="466D42F0" w14:textId="43FDF03D" w:rsidR="005D25F6" w:rsidRDefault="005D25F6" w:rsidP="009C159B">
            <w:pPr>
              <w:pStyle w:val="BoxRegulationHanging3"/>
            </w:pPr>
            <w:r>
              <w:t>(i)</w:t>
            </w:r>
            <w:r w:rsidR="009C159B">
              <w:tab/>
            </w:r>
            <w:r w:rsidRPr="000B20B7">
              <w:rPr>
                <w:rStyle w:val="BoxRegulationEmphasis"/>
              </w:rPr>
              <w:t>simplification and modernisation of customs procedures</w:t>
            </w:r>
            <w:r>
              <w:t>;</w:t>
            </w:r>
          </w:p>
          <w:p w14:paraId="68ADCED9" w14:textId="7FF63796" w:rsidR="005D25F6" w:rsidRDefault="005D25F6" w:rsidP="009C159B">
            <w:pPr>
              <w:pStyle w:val="BoxRegulationHanging3"/>
            </w:pPr>
            <w:r>
              <w:t>(ii)</w:t>
            </w:r>
            <w:r w:rsidR="009C159B">
              <w:tab/>
            </w:r>
            <w:r>
              <w:t>facilitation of transit movements;</w:t>
            </w:r>
          </w:p>
          <w:p w14:paraId="6EE5369E" w14:textId="23BF771F" w:rsidR="005D25F6" w:rsidRDefault="005D25F6" w:rsidP="009C159B">
            <w:pPr>
              <w:pStyle w:val="BoxRegulationHanging3"/>
            </w:pPr>
            <w:r>
              <w:t>(iii)</w:t>
            </w:r>
            <w:r w:rsidR="009C159B">
              <w:tab/>
            </w:r>
            <w:r>
              <w:t>enforcement of intellectual property rights by the customs authorities;</w:t>
            </w:r>
          </w:p>
          <w:p w14:paraId="6A6D38CB" w14:textId="03499D08" w:rsidR="005D25F6" w:rsidRDefault="005D25F6" w:rsidP="009C159B">
            <w:pPr>
              <w:pStyle w:val="BoxRegulationHanging3"/>
            </w:pPr>
            <w:r>
              <w:t>(iv)</w:t>
            </w:r>
            <w:r w:rsidR="009C159B">
              <w:tab/>
            </w:r>
            <w:r>
              <w:t>relations with the business community;</w:t>
            </w:r>
          </w:p>
          <w:p w14:paraId="7B28A513" w14:textId="3A19FB4C" w:rsidR="005D25F6" w:rsidRDefault="005D25F6" w:rsidP="009C159B">
            <w:pPr>
              <w:pStyle w:val="BoxRegulationHanging3"/>
            </w:pPr>
            <w:r>
              <w:t>(v)</w:t>
            </w:r>
            <w:r w:rsidR="009C159B">
              <w:tab/>
            </w:r>
            <w:r>
              <w:t>free circulation of goods and regional integration;</w:t>
            </w:r>
          </w:p>
          <w:p w14:paraId="6151C83B" w14:textId="36DE6C0E" w:rsidR="005D25F6" w:rsidRDefault="005D25F6" w:rsidP="00C304BF">
            <w:pPr>
              <w:pStyle w:val="BoxRegulationHanging2"/>
            </w:pPr>
            <w:r>
              <w:t>(b)</w:t>
            </w:r>
            <w:r w:rsidR="00C304BF">
              <w:t xml:space="preserve"> </w:t>
            </w:r>
            <w:r w:rsidR="00C304BF">
              <w:tab/>
            </w:r>
            <w:r>
              <w:t>the development of joint initiatives in mutually agreed areas;</w:t>
            </w:r>
          </w:p>
          <w:p w14:paraId="2D8C938D" w14:textId="7DC562BB" w:rsidR="005D25F6" w:rsidRDefault="005D25F6" w:rsidP="00C304BF">
            <w:pPr>
              <w:pStyle w:val="BoxRegulationHanging2"/>
            </w:pPr>
            <w:r>
              <w:t>(c)</w:t>
            </w:r>
            <w:r w:rsidR="00C304BF">
              <w:t xml:space="preserve"> </w:t>
            </w:r>
            <w:r w:rsidR="00C304BF">
              <w:tab/>
            </w:r>
            <w:r>
              <w:t>the promotion of coordination between all relevant border agencies, both internally and</w:t>
            </w:r>
            <w:r w:rsidR="00C304BF">
              <w:t xml:space="preserve"> </w:t>
            </w:r>
            <w:r>
              <w:t>across borders.</w:t>
            </w:r>
          </w:p>
          <w:p w14:paraId="263FD993" w14:textId="24025DE5" w:rsidR="005D25F6" w:rsidRDefault="005D25F6" w:rsidP="009C159B">
            <w:pPr>
              <w:pStyle w:val="BoxRegulationHanging1"/>
            </w:pPr>
            <w:r>
              <w:t>3.</w:t>
            </w:r>
            <w:r w:rsidR="00E120F4">
              <w:t xml:space="preserve"> </w:t>
            </w:r>
            <w:r w:rsidR="00E120F4">
              <w:tab/>
            </w:r>
            <w:r>
              <w:t>The Parties shall provide mutual administrative assistance in customs matters in accordance</w:t>
            </w:r>
            <w:r w:rsidR="009C159B">
              <w:t xml:space="preserve"> </w:t>
            </w:r>
            <w:r>
              <w:t>with the provisions of Annex III to Part IV of this Agreement.</w:t>
            </w:r>
          </w:p>
          <w:p w14:paraId="61FC424F" w14:textId="140709A2" w:rsidR="00424A99" w:rsidRDefault="005C176C" w:rsidP="005C176C">
            <w:pPr>
              <w:pStyle w:val="BoxRegulationHead4"/>
            </w:pPr>
            <w:r>
              <w:t>Article</w:t>
            </w:r>
            <w:r w:rsidR="00424A99">
              <w:t xml:space="preserve"> 54</w:t>
            </w:r>
            <w:r>
              <w:t xml:space="preserve">. </w:t>
            </w:r>
            <w:r w:rsidR="00424A99">
              <w:t>Cooperation and Technical Assistance on Customs and Trade Facilitation</w:t>
            </w:r>
          </w:p>
          <w:p w14:paraId="5BC9B5DC" w14:textId="344FF3AF" w:rsidR="00424A99" w:rsidRDefault="00424A99" w:rsidP="0021120E">
            <w:pPr>
              <w:pStyle w:val="BoxRegulationBody"/>
            </w:pPr>
            <w:r>
              <w:t>The Parties recognise the importance of technical assistance in the field of customs and trade</w:t>
            </w:r>
            <w:r w:rsidR="005C176C">
              <w:t xml:space="preserve"> </w:t>
            </w:r>
            <w:r>
              <w:t>facilitation in order to implement the measures laid down in the Chapter 3 (Customs and Trade</w:t>
            </w:r>
            <w:r w:rsidR="005C176C">
              <w:t xml:space="preserve"> </w:t>
            </w:r>
            <w:r>
              <w:t>Facilitation) of Title II of Part IV of this Agreement. The Parties agree to cooperate among others in</w:t>
            </w:r>
            <w:r w:rsidR="0021120E">
              <w:t xml:space="preserve"> </w:t>
            </w:r>
            <w:r>
              <w:t>the following areas:</w:t>
            </w:r>
          </w:p>
          <w:p w14:paraId="64529FA6" w14:textId="0A68532A" w:rsidR="00424A99" w:rsidRPr="0021120E" w:rsidRDefault="00424A99" w:rsidP="0021120E">
            <w:pPr>
              <w:pStyle w:val="BoxRegulationHanging1"/>
            </w:pPr>
            <w:r w:rsidRPr="0021120E">
              <w:t>(a)</w:t>
            </w:r>
            <w:r w:rsidR="0021120E">
              <w:t xml:space="preserve"> </w:t>
            </w:r>
            <w:r w:rsidR="0021120E">
              <w:tab/>
            </w:r>
            <w:r w:rsidRPr="0021120E">
              <w:t>enhancing institutional cooperation to strengthen the process of regional integration;</w:t>
            </w:r>
          </w:p>
          <w:p w14:paraId="20715449" w14:textId="7391A0FD" w:rsidR="00424A99" w:rsidRPr="0021120E" w:rsidRDefault="00424A99" w:rsidP="0021120E">
            <w:pPr>
              <w:pStyle w:val="BoxRegulationHanging1"/>
            </w:pPr>
            <w:r w:rsidRPr="0021120E">
              <w:t>(b)</w:t>
            </w:r>
            <w:r w:rsidR="0021120E">
              <w:t xml:space="preserve"> </w:t>
            </w:r>
            <w:r w:rsidR="0021120E">
              <w:tab/>
            </w:r>
            <w:r w:rsidRPr="000A07E9">
              <w:rPr>
                <w:rStyle w:val="BoxRegulationEmphasis"/>
              </w:rPr>
              <w:t>providing expertise and capacity building on customs issues to the competent authorities</w:t>
            </w:r>
            <w:r w:rsidR="0021120E" w:rsidRPr="000A07E9">
              <w:rPr>
                <w:rStyle w:val="BoxRegulationEmphasis"/>
              </w:rPr>
              <w:t xml:space="preserve"> </w:t>
            </w:r>
            <w:r w:rsidRPr="000A07E9">
              <w:rPr>
                <w:rStyle w:val="BoxRegulationEmphasis"/>
              </w:rPr>
              <w:t>(certification and verification of origin, among others) and technical matters to enforce</w:t>
            </w:r>
            <w:r w:rsidR="0021120E" w:rsidRPr="000A07E9">
              <w:rPr>
                <w:rStyle w:val="BoxRegulationEmphasis"/>
              </w:rPr>
              <w:t xml:space="preserve"> </w:t>
            </w:r>
            <w:r w:rsidRPr="000A07E9">
              <w:rPr>
                <w:rStyle w:val="BoxRegulationEmphasis"/>
              </w:rPr>
              <w:t>regional customs procedures</w:t>
            </w:r>
            <w:r w:rsidRPr="0021120E">
              <w:t>;</w:t>
            </w:r>
          </w:p>
          <w:p w14:paraId="4736D916" w14:textId="00E67F19" w:rsidR="00424A99" w:rsidRPr="0021120E" w:rsidRDefault="00424A99" w:rsidP="0021120E">
            <w:pPr>
              <w:pStyle w:val="BoxRegulationHanging1"/>
            </w:pPr>
            <w:r w:rsidRPr="0021120E">
              <w:t>(c)</w:t>
            </w:r>
            <w:r w:rsidR="0021120E">
              <w:t xml:space="preserve"> </w:t>
            </w:r>
            <w:r w:rsidR="0021120E">
              <w:tab/>
            </w:r>
            <w:r w:rsidRPr="000A07E9">
              <w:rPr>
                <w:rStyle w:val="BoxRegulationEmphasis"/>
              </w:rPr>
              <w:t>the application of mechanisms and modern customs techniques, including risk assessment,</w:t>
            </w:r>
            <w:r w:rsidR="0021120E" w:rsidRPr="000A07E9">
              <w:rPr>
                <w:rStyle w:val="BoxRegulationEmphasis"/>
              </w:rPr>
              <w:t xml:space="preserve"> </w:t>
            </w:r>
            <w:r w:rsidRPr="000A07E9">
              <w:rPr>
                <w:rStyle w:val="BoxRegulationEmphasis"/>
              </w:rPr>
              <w:t>advance binding rulings, simplified procedures for entry and release of goods, customs</w:t>
            </w:r>
            <w:r w:rsidR="0021120E" w:rsidRPr="000A07E9">
              <w:rPr>
                <w:rStyle w:val="BoxRegulationEmphasis"/>
              </w:rPr>
              <w:t xml:space="preserve"> </w:t>
            </w:r>
            <w:r w:rsidRPr="000A07E9">
              <w:rPr>
                <w:rStyle w:val="BoxRegulationEmphasis"/>
              </w:rPr>
              <w:t>controls and company audit methods</w:t>
            </w:r>
            <w:r w:rsidRPr="0021120E">
              <w:t>;</w:t>
            </w:r>
          </w:p>
          <w:p w14:paraId="04DC96B0" w14:textId="77C93DDF" w:rsidR="005C176C" w:rsidRPr="0021120E" w:rsidRDefault="005C176C" w:rsidP="0021120E">
            <w:pPr>
              <w:pStyle w:val="BoxRegulationHanging1"/>
            </w:pPr>
            <w:r w:rsidRPr="0021120E">
              <w:t>(d)</w:t>
            </w:r>
            <w:r w:rsidR="0021120E">
              <w:t xml:space="preserve"> </w:t>
            </w:r>
            <w:r w:rsidR="0021120E">
              <w:tab/>
            </w:r>
            <w:r w:rsidRPr="008471D3">
              <w:rPr>
                <w:rStyle w:val="BoxRegulationEmphasis"/>
              </w:rPr>
              <w:t>introduction of procedures and practices which reflect as far as practicable, international</w:t>
            </w:r>
            <w:r w:rsidR="0021120E" w:rsidRPr="008471D3">
              <w:rPr>
                <w:rStyle w:val="BoxRegulationEmphasis"/>
              </w:rPr>
              <w:t xml:space="preserve"> </w:t>
            </w:r>
            <w:r w:rsidRPr="008471D3">
              <w:rPr>
                <w:rStyle w:val="BoxRegulationEmphasis"/>
              </w:rPr>
              <w:t>instruments and standards applicable in the field of customs and trade, including WTO rules</w:t>
            </w:r>
            <w:r w:rsidR="0021120E" w:rsidRPr="008471D3">
              <w:rPr>
                <w:rStyle w:val="BoxRegulationEmphasis"/>
              </w:rPr>
              <w:t xml:space="preserve"> </w:t>
            </w:r>
            <w:r w:rsidRPr="008471D3">
              <w:rPr>
                <w:rStyle w:val="BoxRegulationEmphasis"/>
              </w:rPr>
              <w:t>and World Customs Organization (hereinafter referred to as the "WCO") instruments and</w:t>
            </w:r>
            <w:r w:rsidR="0021120E" w:rsidRPr="008471D3">
              <w:rPr>
                <w:rStyle w:val="BoxRegulationEmphasis"/>
              </w:rPr>
              <w:t xml:space="preserve"> </w:t>
            </w:r>
            <w:r w:rsidRPr="008471D3">
              <w:rPr>
                <w:rStyle w:val="BoxRegulationEmphasis"/>
              </w:rPr>
              <w:t>standards, inter alia the International Convention on the Simplification and Harmonization of</w:t>
            </w:r>
            <w:r w:rsidR="0021120E" w:rsidRPr="008471D3">
              <w:rPr>
                <w:rStyle w:val="BoxRegulationEmphasis"/>
              </w:rPr>
              <w:t xml:space="preserve"> </w:t>
            </w:r>
            <w:r w:rsidRPr="008471D3">
              <w:rPr>
                <w:rStyle w:val="BoxRegulationEmphasis"/>
              </w:rPr>
              <w:t>Customs Procedures, as amended (Revised Kyoto Convention) and the WCO Framework of</w:t>
            </w:r>
            <w:r w:rsidR="0021120E" w:rsidRPr="008471D3">
              <w:rPr>
                <w:rStyle w:val="BoxRegulationEmphasis"/>
              </w:rPr>
              <w:t xml:space="preserve"> </w:t>
            </w:r>
            <w:r w:rsidRPr="008471D3">
              <w:rPr>
                <w:rStyle w:val="BoxRegulationEmphasis"/>
              </w:rPr>
              <w:t>Standards to Secure and Facilitate Global Trade; and</w:t>
            </w:r>
          </w:p>
          <w:p w14:paraId="6D8C15E0" w14:textId="47A329BA" w:rsidR="005C176C" w:rsidRPr="00D2742A" w:rsidRDefault="005C176C" w:rsidP="0021120E">
            <w:pPr>
              <w:pStyle w:val="BoxRegulationHanging1"/>
            </w:pPr>
            <w:r w:rsidRPr="0021120E">
              <w:t>(e)</w:t>
            </w:r>
            <w:r w:rsidR="0021120E">
              <w:t xml:space="preserve"> </w:t>
            </w:r>
            <w:r w:rsidR="0021120E">
              <w:tab/>
            </w:r>
            <w:r w:rsidRPr="0021120E">
              <w:t>information systems and automation of customs and other trade procedures.</w:t>
            </w:r>
          </w:p>
        </w:tc>
      </w:tr>
    </w:tbl>
    <w:p w14:paraId="434E1BF6" w14:textId="68F3BEF7" w:rsidR="00E25C2D" w:rsidRPr="003C6E89" w:rsidRDefault="00E25C2D" w:rsidP="00E25C2D">
      <w:pPr>
        <w:pStyle w:val="Heading3"/>
      </w:pPr>
      <w:r w:rsidRPr="007B7CD1">
        <w:rPr>
          <w:color w:val="4F81BD"/>
        </w:rPr>
        <w:t>International</w:t>
      </w:r>
      <w:r w:rsidR="00A139B8" w:rsidRPr="007B7CD1">
        <w:rPr>
          <w:color w:val="4F81BD"/>
        </w:rPr>
        <w:t xml:space="preserve"> Best</w:t>
      </w:r>
      <w:r w:rsidRPr="007B7CD1">
        <w:rPr>
          <w:color w:val="4F81BD"/>
        </w:rPr>
        <w:t xml:space="preserve"> Practices</w:t>
      </w:r>
      <w:bookmarkEnd w:id="595"/>
      <w:bookmarkEnd w:id="596"/>
    </w:p>
    <w:p w14:paraId="3AF730CA" w14:textId="73977B83" w:rsidR="00B32CC2" w:rsidRDefault="00E25C2D" w:rsidP="006D6BC1">
      <w:pPr>
        <w:pStyle w:val="BodyText"/>
      </w:pPr>
      <w:r w:rsidRPr="007B7CD1">
        <w:t xml:space="preserve">The RKC </w:t>
      </w:r>
      <w:r w:rsidR="007951D8" w:rsidRPr="007B7CD1">
        <w:t xml:space="preserve">provides for </w:t>
      </w:r>
      <w:r w:rsidRPr="007B7CD1">
        <w:t xml:space="preserve">a </w:t>
      </w:r>
      <w:r w:rsidR="00E7087E" w:rsidRPr="007B7CD1">
        <w:t>“</w:t>
      </w:r>
      <w:r w:rsidRPr="007B7CD1">
        <w:t>compromise settlement,</w:t>
      </w:r>
      <w:r w:rsidR="00E7087E" w:rsidRPr="007B7CD1">
        <w:t>”</w:t>
      </w:r>
      <w:r w:rsidRPr="007B7CD1">
        <w:t xml:space="preserve"> an agreement under which the Customs </w:t>
      </w:r>
      <w:r w:rsidR="00E7087E" w:rsidRPr="007B7CD1">
        <w:t>“</w:t>
      </w:r>
      <w:r w:rsidRPr="007B7CD1">
        <w:t xml:space="preserve">consent to waive proceedings in respect of a </w:t>
      </w:r>
      <w:r w:rsidR="00064544" w:rsidRPr="007B7CD1">
        <w:t>c</w:t>
      </w:r>
      <w:r w:rsidRPr="007B7CD1">
        <w:t>ustoms offence subject to compliance with certain conditions by the person(s) implicated in that offence.</w:t>
      </w:r>
      <w:r w:rsidR="00E7087E" w:rsidRPr="007B7CD1">
        <w:t>”</w:t>
      </w:r>
      <w:r w:rsidRPr="007B7CD1">
        <w:t xml:space="preserve"> These conditions could be that the agreement was preceded by voluntary and timely correction or that the background information of the person implicated and the seriousness of the misconduct warrant it.</w:t>
      </w:r>
      <w:r w:rsidR="00F73DFD" w:rsidRPr="007B7CD1">
        <w:t xml:space="preserve"> </w:t>
      </w:r>
      <w:r w:rsidRPr="00681795">
        <w:rPr>
          <w:rStyle w:val="BodyTextChar"/>
        </w:rPr>
        <w:t>In fact, this</w:t>
      </w:r>
      <w:r w:rsidR="00A56630" w:rsidRPr="00681795">
        <w:rPr>
          <w:rStyle w:val="BodyTextChar"/>
        </w:rPr>
        <w:t xml:space="preserve"> </w:t>
      </w:r>
      <w:r w:rsidRPr="007B7CD1">
        <w:t xml:space="preserve">Convention </w:t>
      </w:r>
      <w:r w:rsidRPr="00681795">
        <w:rPr>
          <w:rStyle w:val="BodyTextChar"/>
        </w:rPr>
        <w:t>stipulates the following</w:t>
      </w:r>
      <w:r w:rsidRPr="007B7CD1">
        <w:t>:</w:t>
      </w:r>
      <w:bookmarkStart w:id="597" w:name="_Toc515452343"/>
      <w:bookmarkStart w:id="598" w:name="_Toc514872303"/>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B32CC2" w:rsidRPr="00D2742A" w14:paraId="704A6990" w14:textId="77777777" w:rsidTr="00154085">
        <w:trPr>
          <w:jc w:val="center"/>
        </w:trPr>
        <w:tc>
          <w:tcPr>
            <w:tcW w:w="8640" w:type="dxa"/>
            <w:shd w:val="clear" w:color="auto" w:fill="F2F2F2" w:themeFill="background1" w:themeFillShade="F2"/>
          </w:tcPr>
          <w:p w14:paraId="6562ED24" w14:textId="7E2EBC33" w:rsidR="00A55246" w:rsidRDefault="00A55246" w:rsidP="009C4A05">
            <w:pPr>
              <w:pStyle w:val="BoxRegulationHead2"/>
              <w:keepNext/>
            </w:pPr>
            <w:r w:rsidRPr="00A55246">
              <w:t xml:space="preserve">Chapter 3. Clearance </w:t>
            </w:r>
            <w:r>
              <w:t>a</w:t>
            </w:r>
            <w:r w:rsidRPr="00A55246">
              <w:t>nd Other Customs Formalities</w:t>
            </w:r>
          </w:p>
          <w:p w14:paraId="33A9C6B0" w14:textId="7F727798" w:rsidR="00D32AD0" w:rsidRDefault="00D32AD0" w:rsidP="009C4A05">
            <w:pPr>
              <w:pStyle w:val="BoxRegulationHead3"/>
              <w:keepNext/>
            </w:pPr>
            <w:r w:rsidRPr="00D32AD0">
              <w:t>Lodgement, registration and checking of the Goods declaration</w:t>
            </w:r>
          </w:p>
          <w:p w14:paraId="290B16CB" w14:textId="1EB8D400" w:rsidR="00437926" w:rsidRDefault="00437926" w:rsidP="009C4A05">
            <w:pPr>
              <w:pStyle w:val="BoxRegulationHead4"/>
              <w:keepNext/>
            </w:pPr>
            <w:r>
              <w:t>3.27. Standard</w:t>
            </w:r>
          </w:p>
          <w:p w14:paraId="29763FC4" w14:textId="77777777" w:rsidR="00437926" w:rsidRDefault="00437926" w:rsidP="00330F90">
            <w:pPr>
              <w:pStyle w:val="BoxRegulationBody"/>
            </w:pPr>
            <w:r>
              <w:t>The Customs shall permit the declarant to amend the Goods declaration that has already been lodged, provided that when the request is received they have not begun to check the Goods declaration or to examine the goods.</w:t>
            </w:r>
          </w:p>
          <w:p w14:paraId="387909C3" w14:textId="77777777" w:rsidR="00437926" w:rsidRDefault="00437926" w:rsidP="00330F90">
            <w:pPr>
              <w:pStyle w:val="BoxRegulationHead4"/>
            </w:pPr>
            <w:r>
              <w:t>3.28. Transitional Standard</w:t>
            </w:r>
          </w:p>
          <w:p w14:paraId="1678433A" w14:textId="77777777" w:rsidR="00437926" w:rsidRDefault="00437926" w:rsidP="00330F90">
            <w:pPr>
              <w:pStyle w:val="BoxRegulationBody"/>
            </w:pPr>
            <w:r>
              <w:t>The Customs shall permit the declarant to amend the Goods declaration if a request is received after checking of the Goods declaration has commenced, if the reasons given by the declarant are deemed valid by the Customs.</w:t>
            </w:r>
          </w:p>
          <w:p w14:paraId="1EB7C331" w14:textId="77777777" w:rsidR="00437926" w:rsidRDefault="00437926" w:rsidP="00330F90">
            <w:pPr>
              <w:pStyle w:val="BoxRegulationHead4"/>
            </w:pPr>
            <w:r>
              <w:t>3.29. Transitional Standard</w:t>
            </w:r>
          </w:p>
          <w:p w14:paraId="17F6F7CC" w14:textId="77777777" w:rsidR="00B32CC2" w:rsidRDefault="00437926" w:rsidP="00330F90">
            <w:pPr>
              <w:pStyle w:val="BoxRegulationBody"/>
            </w:pPr>
            <w:r>
              <w:t>The declarant shall be allowed to withdraw the Goods declaration and apply for another Customs procedure, provided that the request to do so is made to the Customs before the goods have been released and that the reasons are deemed valid by the Customs.</w:t>
            </w:r>
          </w:p>
          <w:p w14:paraId="0DBF7F2C" w14:textId="77777777" w:rsidR="001667C0" w:rsidRDefault="001667C0" w:rsidP="001667C0">
            <w:pPr>
              <w:pStyle w:val="BoxRegulationHead2"/>
            </w:pPr>
            <w:r w:rsidRPr="001667C0">
              <w:t>Specific Annex H. Offences</w:t>
            </w:r>
          </w:p>
          <w:p w14:paraId="38C74CB4" w14:textId="77777777" w:rsidR="00D63A85" w:rsidRDefault="00D63A85" w:rsidP="00805645">
            <w:pPr>
              <w:pStyle w:val="BoxRegulationHead3"/>
            </w:pPr>
            <w:r>
              <w:t>Chapter 1. Customs offences</w:t>
            </w:r>
          </w:p>
          <w:p w14:paraId="49A4ADC0" w14:textId="77777777" w:rsidR="00805645" w:rsidRDefault="00805645" w:rsidP="00805645">
            <w:pPr>
              <w:pStyle w:val="BoxRegulationHead3"/>
            </w:pPr>
            <w:r>
              <w:t>Definitions</w:t>
            </w:r>
          </w:p>
          <w:p w14:paraId="76FA74F8" w14:textId="77777777" w:rsidR="002E5EF0" w:rsidRDefault="002E5EF0" w:rsidP="002E5EF0">
            <w:pPr>
              <w:pStyle w:val="BoxRegulationBody"/>
            </w:pPr>
            <w:r>
              <w:t>For the purposes of this Chapter :</w:t>
            </w:r>
          </w:p>
          <w:p w14:paraId="269C3BE6" w14:textId="77777777" w:rsidR="002E5EF0" w:rsidRDefault="002E5EF0" w:rsidP="002E5EF0">
            <w:pPr>
              <w:pStyle w:val="BoxRegulationBody"/>
            </w:pPr>
            <w:r w:rsidRPr="00330F90">
              <w:rPr>
                <w:rStyle w:val="BoxRegulationEmphasis"/>
              </w:rPr>
              <w:t>"administrative settlement of a Customs offence"</w:t>
            </w:r>
            <w:r>
              <w:t xml:space="preserve"> means the procedure laid down by national legislation under which the Customs are empowered to settle a Customs offence either by ruling thereon or by means of a compromise settlement;</w:t>
            </w:r>
          </w:p>
          <w:p w14:paraId="1AC2FB05" w14:textId="515DF556" w:rsidR="005D6CDF" w:rsidRDefault="002E5EF0" w:rsidP="002E5EF0">
            <w:pPr>
              <w:pStyle w:val="BoxRegulationBody"/>
            </w:pPr>
            <w:r w:rsidRPr="00330F90">
              <w:rPr>
                <w:rStyle w:val="BoxRegulationEmphasis"/>
              </w:rPr>
              <w:t>"compromise settlement"</w:t>
            </w:r>
            <w:r>
              <w:t xml:space="preserve"> means an agreement under which the Customs, being so empowered, consent to waive proceedings in respect of a Customs offence subject to compliance with certain conditions by the person(s) implicated in that offence;</w:t>
            </w:r>
          </w:p>
          <w:p w14:paraId="1C99BCF6" w14:textId="6608347F" w:rsidR="00AC4160" w:rsidRDefault="00AC4160" w:rsidP="00AC4160">
            <w:pPr>
              <w:pStyle w:val="BoxRegulationHead3"/>
            </w:pPr>
            <w:r w:rsidRPr="00AC4160">
              <w:t>Administrative settlement of Customs offences</w:t>
            </w:r>
          </w:p>
          <w:p w14:paraId="52E49816" w14:textId="77777777" w:rsidR="007212C8" w:rsidRDefault="007212C8" w:rsidP="00330F90">
            <w:pPr>
              <w:pStyle w:val="BoxRegulationHead4"/>
            </w:pPr>
            <w:r>
              <w:t>23. Standard</w:t>
            </w:r>
          </w:p>
          <w:p w14:paraId="61C8D2C3" w14:textId="26AB54C4" w:rsidR="002E5EF0" w:rsidRPr="005D6CDF" w:rsidRDefault="007212C8" w:rsidP="007212C8">
            <w:pPr>
              <w:pStyle w:val="BoxRegulationBody"/>
            </w:pPr>
            <w:r>
              <w:t>The severity or the amount of any penalties applied in an administrative settlement of a Customs offence shall depend upon the seriousness or importance of the Customs offence committed and the record of the person concerned in his dealings with the Customs.</w:t>
            </w:r>
          </w:p>
        </w:tc>
      </w:tr>
    </w:tbl>
    <w:p w14:paraId="19F0CCDA" w14:textId="7A5F7422" w:rsidR="00E25C2D" w:rsidRPr="00B44367" w:rsidRDefault="002956CA" w:rsidP="00E25C2D">
      <w:pPr>
        <w:pStyle w:val="Heading3"/>
      </w:pPr>
      <w:r w:rsidRPr="007B7CD1">
        <w:rPr>
          <w:color w:val="4F81BD"/>
        </w:rPr>
        <w:t>Identified Gaps</w:t>
      </w:r>
      <w:bookmarkEnd w:id="597"/>
      <w:bookmarkEnd w:id="598"/>
    </w:p>
    <w:p w14:paraId="45EF9306" w14:textId="35FEDBE0" w:rsidR="00E25C2D" w:rsidRPr="00053880" w:rsidRDefault="00E25C2D" w:rsidP="00D47413">
      <w:pPr>
        <w:pStyle w:val="ListNumber"/>
        <w:numPr>
          <w:ilvl w:val="0"/>
          <w:numId w:val="29"/>
        </w:numPr>
      </w:pPr>
      <w:r w:rsidRPr="005F7986">
        <w:rPr>
          <w:u w:val="single"/>
        </w:rPr>
        <w:t xml:space="preserve">Awareness of traders of </w:t>
      </w:r>
      <w:r w:rsidR="001F3D1C" w:rsidRPr="003C6E89">
        <w:rPr>
          <w:u w:val="single"/>
        </w:rPr>
        <w:t>rules</w:t>
      </w:r>
      <w:r w:rsidRPr="000976A8">
        <w:rPr>
          <w:u w:val="single"/>
        </w:rPr>
        <w:t xml:space="preserve"> and procedures regulating their actions and the obligation to comply with them</w:t>
      </w:r>
      <w:r w:rsidRPr="0028047F">
        <w:t xml:space="preserve">: except for </w:t>
      </w:r>
      <w:r w:rsidRPr="003E5B2D">
        <w:t>the topic of</w:t>
      </w:r>
      <w:r w:rsidR="00A56630" w:rsidRPr="002061EF">
        <w:t xml:space="preserve"> </w:t>
      </w:r>
      <w:r w:rsidRPr="00B01D11">
        <w:t xml:space="preserve">Early Resolutions issued at the request of individuals, CAUCA and RECAUCA do not </w:t>
      </w:r>
      <w:r w:rsidR="00FE01E6" w:rsidRPr="001872DF">
        <w:t xml:space="preserve">promote </w:t>
      </w:r>
      <w:r w:rsidRPr="00545AE9">
        <w:t>the trade</w:t>
      </w:r>
      <w:r w:rsidRPr="00F979DA">
        <w:t>rs</w:t>
      </w:r>
      <w:r w:rsidR="000B48A4" w:rsidRPr="00F979DA">
        <w:t>’</w:t>
      </w:r>
      <w:r w:rsidR="00FE01E6" w:rsidRPr="00F979DA">
        <w:t xml:space="preserve"> knowledge</w:t>
      </w:r>
      <w:r w:rsidRPr="00F979DA">
        <w:t xml:space="preserve"> </w:t>
      </w:r>
      <w:r w:rsidR="00FE01E6" w:rsidRPr="00F979DA">
        <w:t>of</w:t>
      </w:r>
      <w:r w:rsidR="00FE01E6" w:rsidRPr="00973A36">
        <w:t xml:space="preserve"> </w:t>
      </w:r>
      <w:r w:rsidRPr="00973A36">
        <w:t xml:space="preserve">the </w:t>
      </w:r>
      <w:r w:rsidR="001F3D1C" w:rsidRPr="00053880">
        <w:t>rules</w:t>
      </w:r>
      <w:r w:rsidRPr="00053880">
        <w:t xml:space="preserve"> and procedures that regulate their actions and the obligation to comply with them. Despite the importance of </w:t>
      </w:r>
      <w:r w:rsidR="00FE01E6" w:rsidRPr="00053880">
        <w:t>publicity for raising the awareness of traders regarding</w:t>
      </w:r>
      <w:r w:rsidRPr="00053880">
        <w:t xml:space="preserve"> fulfillment of their obligations, the issue is not </w:t>
      </w:r>
      <w:r w:rsidR="00FE01E6" w:rsidRPr="00053880">
        <w:t>addressed</w:t>
      </w:r>
      <w:r w:rsidRPr="00053880">
        <w:t xml:space="preserve"> in Central American regulations.</w:t>
      </w:r>
    </w:p>
    <w:p w14:paraId="6E254862" w14:textId="5E997419" w:rsidR="00E25C2D" w:rsidRPr="00053880" w:rsidRDefault="00E25C2D" w:rsidP="00053880">
      <w:pPr>
        <w:pStyle w:val="ListNumber"/>
      </w:pPr>
      <w:r w:rsidRPr="00286068">
        <w:rPr>
          <w:u w:val="single"/>
        </w:rPr>
        <w:t>Correction of declarations</w:t>
      </w:r>
      <w:r w:rsidRPr="00B44367">
        <w:t xml:space="preserve">: RECAUCA allows </w:t>
      </w:r>
      <w:r w:rsidR="00FE01E6" w:rsidRPr="005F7986">
        <w:t>for</w:t>
      </w:r>
      <w:r w:rsidR="00FE01E6" w:rsidRPr="003C6E89">
        <w:t xml:space="preserve"> </w:t>
      </w:r>
      <w:r w:rsidRPr="000976A8">
        <w:t xml:space="preserve">voluntary </w:t>
      </w:r>
      <w:r w:rsidR="00FE01E6" w:rsidRPr="0028047F">
        <w:t>correction</w:t>
      </w:r>
      <w:r w:rsidR="00FE01E6" w:rsidRPr="003E5B2D">
        <w:t xml:space="preserve"> </w:t>
      </w:r>
      <w:r w:rsidRPr="002061EF">
        <w:t xml:space="preserve">by importers, after approval by </w:t>
      </w:r>
      <w:r w:rsidR="00064544">
        <w:t>c</w:t>
      </w:r>
      <w:r w:rsidRPr="00286068">
        <w:t xml:space="preserve">ustoms, but it does not contemplate exemption or mitigation of sanctions. </w:t>
      </w:r>
      <w:r w:rsidRPr="00B44367">
        <w:t>On the contrary, it</w:t>
      </w:r>
      <w:r w:rsidR="00A56630" w:rsidRPr="005F7986">
        <w:t xml:space="preserve"> </w:t>
      </w:r>
      <w:r w:rsidRPr="003C6E89">
        <w:t xml:space="preserve">expressly states that </w:t>
      </w:r>
      <w:r w:rsidR="00FE01E6" w:rsidRPr="000976A8">
        <w:t>corr</w:t>
      </w:r>
      <w:r w:rsidR="00FE01E6" w:rsidRPr="0028047F">
        <w:t>ection</w:t>
      </w:r>
      <w:r w:rsidRPr="003E5B2D">
        <w:t xml:space="preserve"> of the </w:t>
      </w:r>
      <w:r w:rsidR="00A92654" w:rsidRPr="002061EF">
        <w:t>goods declaration</w:t>
      </w:r>
      <w:r w:rsidRPr="00B01D11">
        <w:t xml:space="preserve"> by importers does not prevent the exercise of any oversight actions or the </w:t>
      </w:r>
      <w:r w:rsidR="00E7087E" w:rsidRPr="001872DF">
        <w:t>“</w:t>
      </w:r>
      <w:r w:rsidRPr="00545AE9">
        <w:t>corresponding determination of responsibilities.</w:t>
      </w:r>
      <w:r w:rsidR="00E7087E" w:rsidRPr="00F979DA">
        <w:t>”</w:t>
      </w:r>
      <w:r w:rsidRPr="00F979DA">
        <w:t xml:space="preserve"> </w:t>
      </w:r>
      <w:r w:rsidR="00FE01E6" w:rsidRPr="00F979DA">
        <w:t>C</w:t>
      </w:r>
      <w:r w:rsidRPr="00F979DA">
        <w:t xml:space="preserve">orrection by the importer </w:t>
      </w:r>
      <w:r w:rsidR="00FE01E6" w:rsidRPr="00973A36">
        <w:t>thus</w:t>
      </w:r>
      <w:r w:rsidR="00A56630" w:rsidRPr="00973A36">
        <w:t xml:space="preserve"> </w:t>
      </w:r>
      <w:r w:rsidRPr="00053880">
        <w:t>cease</w:t>
      </w:r>
      <w:r w:rsidR="00FE01E6" w:rsidRPr="00053880">
        <w:t>s</w:t>
      </w:r>
      <w:r w:rsidRPr="00053880">
        <w:t xml:space="preserve"> to be </w:t>
      </w:r>
      <w:r w:rsidR="00FE01E6" w:rsidRPr="00053880">
        <w:t>an incentive</w:t>
      </w:r>
      <w:r w:rsidRPr="00053880">
        <w:t xml:space="preserve"> for complying with the customs obligation and strays from the objective of Article 12 of the </w:t>
      </w:r>
      <w:r w:rsidR="00B62421" w:rsidRPr="00053880">
        <w:t>TFA</w:t>
      </w:r>
      <w:r w:rsidRPr="00053880">
        <w:t>.</w:t>
      </w:r>
    </w:p>
    <w:p w14:paraId="48E4141E" w14:textId="04D610AD" w:rsidR="00E25C2D" w:rsidRPr="00286068" w:rsidRDefault="00E25C2D" w:rsidP="00053880">
      <w:pPr>
        <w:pStyle w:val="ListNumber"/>
      </w:pPr>
      <w:r w:rsidRPr="00053880">
        <w:rPr>
          <w:u w:val="single"/>
        </w:rPr>
        <w:t>The absence of a sanctions system</w:t>
      </w:r>
      <w:r w:rsidRPr="00053880">
        <w:t xml:space="preserve"> </w:t>
      </w:r>
      <w:r w:rsidR="00FE01E6" w:rsidRPr="00053880">
        <w:t>that includes</w:t>
      </w:r>
      <w:r w:rsidRPr="00053880">
        <w:t xml:space="preserve"> classification of offen</w:t>
      </w:r>
      <w:r w:rsidR="00ED1186">
        <w:t>s</w:t>
      </w:r>
      <w:r w:rsidRPr="00286068">
        <w:t xml:space="preserve">es and </w:t>
      </w:r>
      <w:r w:rsidR="00FE01E6" w:rsidRPr="00B44367">
        <w:t xml:space="preserve">specification of </w:t>
      </w:r>
      <w:r w:rsidRPr="005F7986">
        <w:t>the</w:t>
      </w:r>
      <w:r w:rsidR="00FE01E6" w:rsidRPr="003C6E89">
        <w:t>ir resulting</w:t>
      </w:r>
      <w:r w:rsidRPr="000976A8">
        <w:t xml:space="preserve"> penalt</w:t>
      </w:r>
      <w:r w:rsidR="00FE01E6" w:rsidRPr="0028047F">
        <w:t>ies</w:t>
      </w:r>
      <w:r w:rsidRPr="003E5B2D">
        <w:t xml:space="preserve"> creates</w:t>
      </w:r>
      <w:r w:rsidRPr="002061EF">
        <w:t xml:space="preserve"> legal gaps and leads to </w:t>
      </w:r>
      <w:r w:rsidR="00FE01E6" w:rsidRPr="00B01D11">
        <w:t>discretiona</w:t>
      </w:r>
      <w:r w:rsidR="00FE01E6" w:rsidRPr="001872DF">
        <w:t>ry</w:t>
      </w:r>
      <w:r w:rsidR="00FE01E6" w:rsidRPr="00545AE9">
        <w:t xml:space="preserve"> decision</w:t>
      </w:r>
      <w:r w:rsidR="00FE01E6" w:rsidRPr="00F979DA">
        <w:t xml:space="preserve">-making </w:t>
      </w:r>
      <w:r w:rsidRPr="00F979DA">
        <w:t>and a lack of transparency.</w:t>
      </w:r>
    </w:p>
    <w:p w14:paraId="0EDC1F23" w14:textId="77777777" w:rsidR="00E25C2D" w:rsidRPr="005F7986" w:rsidRDefault="00E25C2D" w:rsidP="00E25C2D">
      <w:pPr>
        <w:pStyle w:val="Heading3"/>
      </w:pPr>
      <w:bookmarkStart w:id="599" w:name="_Toc515452344"/>
      <w:bookmarkStart w:id="600" w:name="_Toc514872304"/>
      <w:r w:rsidRPr="007B7CD1">
        <w:rPr>
          <w:color w:val="4F81BD"/>
        </w:rPr>
        <w:t>Recommendations</w:t>
      </w:r>
      <w:bookmarkEnd w:id="599"/>
      <w:bookmarkEnd w:id="600"/>
    </w:p>
    <w:p w14:paraId="2DA329CE" w14:textId="234A7319" w:rsidR="00E25C2D" w:rsidRPr="007B7CD1" w:rsidRDefault="00E25C2D" w:rsidP="00286068">
      <w:r w:rsidRPr="007B7CD1">
        <w:rPr>
          <w:color w:val="000000"/>
        </w:rPr>
        <w:t>In addition to</w:t>
      </w:r>
      <w:r w:rsidR="00A56630" w:rsidRPr="007B7CD1">
        <w:rPr>
          <w:color w:val="000000"/>
        </w:rPr>
        <w:t xml:space="preserve"> </w:t>
      </w:r>
      <w:r w:rsidRPr="007B7CD1">
        <w:t xml:space="preserve">the recommendations made in analyzing </w:t>
      </w:r>
      <w:r w:rsidR="00B62421" w:rsidRPr="007B7CD1">
        <w:t>TFA</w:t>
      </w:r>
      <w:r w:rsidRPr="007B7CD1">
        <w:t xml:space="preserve"> </w:t>
      </w:r>
      <w:r w:rsidR="00672206" w:rsidRPr="007B7CD1">
        <w:t>a</w:t>
      </w:r>
      <w:r w:rsidRPr="007B7CD1">
        <w:t xml:space="preserve">rticles 1, 3 and 6.3, </w:t>
      </w:r>
      <w:r w:rsidRPr="007B7CD1">
        <w:rPr>
          <w:color w:val="000000"/>
        </w:rPr>
        <w:t>it is important to reiterate</w:t>
      </w:r>
      <w:r w:rsidR="00A56630" w:rsidRPr="007B7CD1">
        <w:rPr>
          <w:color w:val="000000"/>
        </w:rPr>
        <w:t xml:space="preserve"> </w:t>
      </w:r>
      <w:r w:rsidRPr="007B7CD1">
        <w:t xml:space="preserve">the </w:t>
      </w:r>
      <w:r w:rsidR="00FE01E6" w:rsidRPr="007B7CD1">
        <w:t>appropriateness of considering</w:t>
      </w:r>
      <w:r w:rsidRPr="007B7CD1">
        <w:t xml:space="preserve"> timely recognition of errors or omissions in declarations as mitigating factors for any sanctions that may arise.</w:t>
      </w:r>
    </w:p>
    <w:p w14:paraId="53FE9DF7" w14:textId="20D2DCE0" w:rsidR="00E25C2D" w:rsidRPr="007B7CD1" w:rsidRDefault="00E25C2D" w:rsidP="005F7986">
      <w:r w:rsidRPr="007B7CD1">
        <w:t xml:space="preserve">In establishing a Central American sanctions system, the </w:t>
      </w:r>
      <w:r w:rsidR="00E7087E" w:rsidRPr="007B7CD1">
        <w:t>“</w:t>
      </w:r>
      <w:r w:rsidRPr="007B7CD1">
        <w:t>compromise settlement</w:t>
      </w:r>
      <w:r w:rsidR="00E7087E" w:rsidRPr="007B7CD1">
        <w:t>”</w:t>
      </w:r>
      <w:r w:rsidRPr="007B7CD1">
        <w:t xml:space="preserve"> should be </w:t>
      </w:r>
      <w:r w:rsidRPr="007B7CD1">
        <w:rPr>
          <w:color w:val="000000"/>
        </w:rPr>
        <w:t>take into account</w:t>
      </w:r>
      <w:r w:rsidRPr="007B7CD1">
        <w:t xml:space="preserve">, whereby </w:t>
      </w:r>
      <w:r w:rsidR="00064544" w:rsidRPr="007B7CD1">
        <w:t>c</w:t>
      </w:r>
      <w:r w:rsidRPr="007B7CD1">
        <w:t xml:space="preserve">ustoms </w:t>
      </w:r>
      <w:r w:rsidRPr="007B7CD1">
        <w:rPr>
          <w:color w:val="000000"/>
        </w:rPr>
        <w:t>may refrain from initiating</w:t>
      </w:r>
      <w:r w:rsidR="00A56630" w:rsidRPr="007B7CD1">
        <w:rPr>
          <w:color w:val="000000"/>
        </w:rPr>
        <w:t xml:space="preserve"> </w:t>
      </w:r>
      <w:r w:rsidRPr="007B7CD1">
        <w:t xml:space="preserve">a proceeding if there is a voluntary and timely </w:t>
      </w:r>
      <w:r w:rsidR="00CF5AA8" w:rsidRPr="007B7CD1">
        <w:t xml:space="preserve">correction </w:t>
      </w:r>
      <w:r w:rsidRPr="007B7CD1">
        <w:t>by the offender, if their background and the seriousness of the offen</w:t>
      </w:r>
      <w:r w:rsidR="001C577B" w:rsidRPr="007B7CD1">
        <w:t>s</w:t>
      </w:r>
      <w:r w:rsidRPr="007B7CD1">
        <w:t>e so warrant.</w:t>
      </w:r>
    </w:p>
    <w:p w14:paraId="7419929D" w14:textId="5C16614C" w:rsidR="00E25C2D" w:rsidRPr="003C6E89" w:rsidRDefault="001F6F2E" w:rsidP="00E25C2D">
      <w:pPr>
        <w:pStyle w:val="Heading2"/>
      </w:pPr>
      <w:bookmarkStart w:id="601" w:name="_Toc480210588"/>
      <w:bookmarkStart w:id="602" w:name="_Toc515452345"/>
      <w:bookmarkStart w:id="603" w:name="_Toc514872305"/>
      <w:r w:rsidRPr="007B7CD1">
        <w:rPr>
          <w:color w:val="4F81BD"/>
        </w:rPr>
        <w:t xml:space="preserve">Section </w:t>
      </w:r>
      <w:r w:rsidR="00E25C2D" w:rsidRPr="007B7CD1">
        <w:rPr>
          <w:color w:val="4F81BD"/>
        </w:rPr>
        <w:t>12.1.2 - Exchange of Information on Best Compliance Management Practices</w:t>
      </w:r>
      <w:bookmarkEnd w:id="601"/>
      <w:bookmarkEnd w:id="602"/>
      <w:bookmarkEnd w:id="603"/>
    </w:p>
    <w:p w14:paraId="141A7598" w14:textId="547047DA" w:rsidR="00E25C2D" w:rsidRPr="007B7CD1" w:rsidRDefault="00E25C2D" w:rsidP="00286068">
      <w:r w:rsidRPr="007B7CD1">
        <w:t xml:space="preserve">This </w:t>
      </w:r>
      <w:r w:rsidR="001F6F2E" w:rsidRPr="007B7CD1">
        <w:t>section</w:t>
      </w:r>
      <w:r w:rsidRPr="007B7CD1">
        <w:t xml:space="preserve"> encourages countries to exchange information on best practices in managing compliance with customs procedures (including in </w:t>
      </w:r>
      <w:r w:rsidRPr="007B7CD1">
        <w:rPr>
          <w:color w:val="000000"/>
        </w:rPr>
        <w:t>the context of</w:t>
      </w:r>
      <w:r w:rsidR="00A56630" w:rsidRPr="007B7CD1">
        <w:rPr>
          <w:color w:val="000000"/>
        </w:rPr>
        <w:t xml:space="preserve"> </w:t>
      </w:r>
      <w:r w:rsidRPr="007B7CD1">
        <w:t>the Committee) and to cooperate on technical guidance, assistance and capacity</w:t>
      </w:r>
      <w:r w:rsidR="00F64F15" w:rsidRPr="007B7CD1">
        <w:t xml:space="preserve"> </w:t>
      </w:r>
      <w:r w:rsidRPr="007B7CD1">
        <w:t xml:space="preserve">building </w:t>
      </w:r>
      <w:r w:rsidRPr="007B7CD1">
        <w:rPr>
          <w:color w:val="000000"/>
        </w:rPr>
        <w:t>for the purpose of managing compliance measures and improving</w:t>
      </w:r>
      <w:r w:rsidR="00A56630" w:rsidRPr="007B7CD1">
        <w:rPr>
          <w:color w:val="000000"/>
        </w:rPr>
        <w:t xml:space="preserve"> </w:t>
      </w:r>
      <w:r w:rsidRPr="007B7CD1">
        <w:t>their effectiveness.</w:t>
      </w:r>
    </w:p>
    <w:p w14:paraId="55F4BCDB" w14:textId="72816529" w:rsidR="00E25C2D" w:rsidRPr="00286068" w:rsidRDefault="00E25C2D" w:rsidP="00E25C2D">
      <w:pPr>
        <w:pStyle w:val="Heading3"/>
      </w:pPr>
      <w:bookmarkStart w:id="604" w:name="_Toc480210589"/>
      <w:bookmarkStart w:id="605" w:name="_Toc515452346"/>
      <w:bookmarkStart w:id="606" w:name="_Toc514872306"/>
      <w:r w:rsidRPr="007B7CD1">
        <w:rPr>
          <w:color w:val="4F81BD"/>
        </w:rPr>
        <w:t>Analysis of Central American Regulations and Goals</w:t>
      </w:r>
      <w:bookmarkEnd w:id="604"/>
      <w:bookmarkEnd w:id="605"/>
      <w:bookmarkEnd w:id="606"/>
    </w:p>
    <w:p w14:paraId="28FDF2C1" w14:textId="1988C703" w:rsidR="00E25C2D" w:rsidRPr="007B7CD1" w:rsidRDefault="00E25C2D" w:rsidP="00286068">
      <w:r w:rsidRPr="007B7CD1">
        <w:t>Neither CAUCA nor RECAUCA regulate the exchange of information on best management practices and capacity building.</w:t>
      </w:r>
    </w:p>
    <w:p w14:paraId="62EE74BD" w14:textId="77777777" w:rsidR="00E25C2D" w:rsidRPr="007B7CD1" w:rsidRDefault="00E25C2D" w:rsidP="005F7986">
      <w:r w:rsidRPr="007B7CD1">
        <w:t>Resolution 271/11 (Central American Regulations on Sanitary and Phytosanitary Measures and Procedures) sets forth an obligation of cooperation among countries:</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B32CC2" w:rsidRPr="00D2742A" w14:paraId="327A064C" w14:textId="77777777" w:rsidTr="00154085">
        <w:trPr>
          <w:jc w:val="center"/>
        </w:trPr>
        <w:tc>
          <w:tcPr>
            <w:tcW w:w="8640" w:type="dxa"/>
            <w:shd w:val="clear" w:color="auto" w:fill="F2F2F2" w:themeFill="background1" w:themeFillShade="F2"/>
          </w:tcPr>
          <w:p w14:paraId="0D1481BF" w14:textId="66C23974" w:rsidR="00137194" w:rsidRDefault="00137194" w:rsidP="00A31A16">
            <w:pPr>
              <w:pStyle w:val="BoxRegulationHead3"/>
              <w:keepNext/>
            </w:pPr>
            <w:bookmarkStart w:id="607" w:name="_Toc515452347"/>
            <w:bookmarkStart w:id="608" w:name="_Toc514872307"/>
            <w:r w:rsidRPr="007B7CD1">
              <w:t>Chapter V. Cooperation</w:t>
            </w:r>
          </w:p>
          <w:p w14:paraId="1BDD1DD4" w14:textId="77777777" w:rsidR="00A31A16" w:rsidRDefault="00137194" w:rsidP="00A31A16">
            <w:pPr>
              <w:pStyle w:val="BoxRegulationHead4"/>
              <w:keepNext/>
            </w:pPr>
            <w:r w:rsidRPr="007B7CD1">
              <w:t>Article 18</w:t>
            </w:r>
          </w:p>
          <w:p w14:paraId="3D9905A3" w14:textId="174DB9C9" w:rsidR="00B32CC2" w:rsidRPr="00D2742A" w:rsidRDefault="00137194" w:rsidP="00137194">
            <w:pPr>
              <w:pStyle w:val="BoxRegulationBody"/>
            </w:pPr>
            <w:r w:rsidRPr="007B7CD1">
              <w:t xml:space="preserve">Parties shall cooperate with one another </w:t>
            </w:r>
            <w:r w:rsidRPr="007B7CD1">
              <w:rPr>
                <w:color w:val="000000"/>
              </w:rPr>
              <w:t xml:space="preserve">in order </w:t>
            </w:r>
            <w:r w:rsidRPr="007B7CD1">
              <w:t xml:space="preserve">to prevent the introduction and dissemination of regulated pests and diseases of quarantine concern, </w:t>
            </w:r>
            <w:r w:rsidRPr="007B7CD1">
              <w:rPr>
                <w:color w:val="000000"/>
              </w:rPr>
              <w:t xml:space="preserve">as well as in the implementation of </w:t>
            </w:r>
            <w:r w:rsidRPr="007B7CD1">
              <w:t>measures, joint studies, specialized analysis, training of officials, exchange of information and others.</w:t>
            </w:r>
          </w:p>
        </w:tc>
      </w:tr>
    </w:tbl>
    <w:p w14:paraId="77C4144F" w14:textId="341B884C" w:rsidR="00E25C2D" w:rsidRPr="00B44367" w:rsidRDefault="00E25C2D" w:rsidP="00E25C2D">
      <w:pPr>
        <w:pStyle w:val="Heading3"/>
      </w:pPr>
      <w:r w:rsidRPr="007B7CD1">
        <w:rPr>
          <w:color w:val="4F81BD"/>
        </w:rPr>
        <w:t>International Agreements</w:t>
      </w:r>
      <w:bookmarkEnd w:id="607"/>
      <w:bookmarkEnd w:id="608"/>
    </w:p>
    <w:p w14:paraId="384C0360" w14:textId="62B17B49" w:rsidR="00E25C2D" w:rsidRPr="007B7CD1" w:rsidRDefault="00E25C2D" w:rsidP="00286068">
      <w:r w:rsidRPr="007B7CD1">
        <w:t xml:space="preserve">CAFTA-DR, under </w:t>
      </w:r>
      <w:bookmarkStart w:id="609" w:name="Artículo5.12"/>
      <w:r w:rsidRPr="007B7CD1">
        <w:t>Article 5.12</w:t>
      </w:r>
      <w:bookmarkEnd w:id="609"/>
      <w:r w:rsidRPr="007B7CD1">
        <w:t xml:space="preserve"> (Capacity Building) provides that the </w:t>
      </w:r>
      <w:r w:rsidR="00945135" w:rsidRPr="007B7CD1">
        <w:t>p</w:t>
      </w:r>
      <w:r w:rsidRPr="007B7CD1">
        <w:t xml:space="preserve">arties recognize the importance of trade capacity building activities in facilitating the implementation of this </w:t>
      </w:r>
      <w:r w:rsidR="00902049" w:rsidRPr="007B7CD1">
        <w:t>c</w:t>
      </w:r>
      <w:r w:rsidRPr="007B7CD1">
        <w:t>hapter.</w:t>
      </w:r>
    </w:p>
    <w:p w14:paraId="0C703573" w14:textId="573FCC4B" w:rsidR="00E25C2D" w:rsidRPr="007B7CD1" w:rsidRDefault="005F2E54" w:rsidP="005F7986">
      <w:r w:rsidRPr="007B7CD1">
        <w:t>EU-CAAA</w:t>
      </w:r>
      <w:r w:rsidR="00E25C2D" w:rsidRPr="007B7CD1">
        <w:t xml:space="preserve"> states something similar in </w:t>
      </w:r>
      <w:r w:rsidR="00CF5AA8" w:rsidRPr="007B7CD1">
        <w:t xml:space="preserve">Article </w:t>
      </w:r>
      <w:r w:rsidR="00E25C2D" w:rsidRPr="007B7CD1">
        <w:t>54:</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C16A9B" w:rsidRPr="00D2742A" w14:paraId="0BAFCBC6" w14:textId="77777777" w:rsidTr="00154085">
        <w:trPr>
          <w:jc w:val="center"/>
        </w:trPr>
        <w:tc>
          <w:tcPr>
            <w:tcW w:w="8640" w:type="dxa"/>
            <w:shd w:val="clear" w:color="auto" w:fill="F2F2F2" w:themeFill="background1" w:themeFillShade="F2"/>
          </w:tcPr>
          <w:p w14:paraId="777D9213" w14:textId="77777777" w:rsidR="00E120F4" w:rsidRDefault="00E120F4" w:rsidP="00E120F4">
            <w:pPr>
              <w:pStyle w:val="BoxRegulationHead4"/>
            </w:pPr>
            <w:bookmarkStart w:id="610" w:name="_Toc515452348"/>
            <w:bookmarkStart w:id="611" w:name="_Toc514872308"/>
            <w:r>
              <w:t>Article 54. Cooperation and Technical Assistance on Customs and Trade Facilitation</w:t>
            </w:r>
          </w:p>
          <w:p w14:paraId="2759D58B" w14:textId="77777777" w:rsidR="00E120F4" w:rsidRPr="00E120F4" w:rsidRDefault="00E120F4" w:rsidP="00E120F4">
            <w:pPr>
              <w:pStyle w:val="BoxRegulationBody"/>
            </w:pPr>
            <w:r w:rsidRPr="00E120F4">
              <w:t>The Parties recognise the importance of technical assistance in the field of customs and trade facilitation in order to implement the measures laid down in the Chapter 3 (Customs and Trade Facilitation) of Title II of Part IV of this Agreement. The Parties agree to cooperate among others in the following areas:</w:t>
            </w:r>
          </w:p>
          <w:p w14:paraId="3C620C0A" w14:textId="77777777" w:rsidR="00E120F4" w:rsidRPr="00E120F4" w:rsidRDefault="00E120F4" w:rsidP="00E120F4">
            <w:pPr>
              <w:pStyle w:val="BoxRegulationHanging1"/>
            </w:pPr>
            <w:r w:rsidRPr="00E120F4">
              <w:t xml:space="preserve">(a) </w:t>
            </w:r>
            <w:r w:rsidRPr="00E120F4">
              <w:tab/>
              <w:t>enhancing institutional cooperation to strengthen the process of regional integration;</w:t>
            </w:r>
          </w:p>
          <w:p w14:paraId="1874AD9B" w14:textId="77777777" w:rsidR="00E120F4" w:rsidRPr="00E120F4" w:rsidRDefault="00E120F4" w:rsidP="00E120F4">
            <w:pPr>
              <w:pStyle w:val="BoxRegulationHanging1"/>
            </w:pPr>
            <w:r w:rsidRPr="00E120F4">
              <w:t xml:space="preserve">(b) </w:t>
            </w:r>
            <w:r w:rsidRPr="00E120F4">
              <w:tab/>
              <w:t xml:space="preserve">providing expertise </w:t>
            </w:r>
            <w:r w:rsidRPr="0015417E">
              <w:rPr>
                <w:rStyle w:val="BoxRegulationEmphasis"/>
              </w:rPr>
              <w:t>and capacity building on customs issues to the competent authorities</w:t>
            </w:r>
            <w:r w:rsidRPr="00E120F4">
              <w:t xml:space="preserve"> (certification and verification of origin, among others) and technical matters to enforce regional customs procedures;</w:t>
            </w:r>
          </w:p>
          <w:p w14:paraId="4F34E235" w14:textId="77777777" w:rsidR="00E120F4" w:rsidRPr="00E120F4" w:rsidRDefault="00E120F4" w:rsidP="00E120F4">
            <w:pPr>
              <w:pStyle w:val="BoxRegulationHanging1"/>
            </w:pPr>
            <w:r w:rsidRPr="00E120F4">
              <w:t xml:space="preserve">(c) </w:t>
            </w:r>
            <w:r w:rsidRPr="00E120F4">
              <w:tab/>
              <w:t xml:space="preserve">the </w:t>
            </w:r>
            <w:r w:rsidRPr="0015417E">
              <w:rPr>
                <w:rStyle w:val="BoxRegulationEmphasis"/>
              </w:rPr>
              <w:t>application of mechanisms and modern customs techniques</w:t>
            </w:r>
            <w:r w:rsidRPr="00E120F4">
              <w:t>, including risk assessment, advance binding rulings, simplified procedures for entry and release of goods, customs controls and company audit methods;</w:t>
            </w:r>
          </w:p>
          <w:p w14:paraId="2ABF65C4" w14:textId="022C9F48" w:rsidR="00C16A9B" w:rsidRPr="00D2742A" w:rsidRDefault="00E120F4" w:rsidP="0015417E">
            <w:pPr>
              <w:pStyle w:val="BoxRegulationHanging1"/>
            </w:pPr>
            <w:r w:rsidRPr="00E120F4">
              <w:t xml:space="preserve">(d) </w:t>
            </w:r>
            <w:r w:rsidRPr="00E120F4">
              <w:tab/>
            </w:r>
            <w:r w:rsidRPr="0015417E">
              <w:rPr>
                <w:rStyle w:val="BoxRegulationEmphasis"/>
              </w:rPr>
              <w:t>introduction of procedures and practices which reflect as far as practicable, international instruments and standards applicable in the field of customs and trade</w:t>
            </w:r>
            <w:r w:rsidRPr="00E120F4">
              <w:t>, including WTO rules and World Customs Organization (hereinafter referred to as the "WCO") instruments and standards, inter alia the International Convention on the Simplification and Harmonization of Customs Procedures, as amended (Revised Kyoto Convention) and the WCO Framework of Standards to Secure and Facilitate Global Trade; and</w:t>
            </w:r>
          </w:p>
        </w:tc>
      </w:tr>
    </w:tbl>
    <w:p w14:paraId="6C34F624" w14:textId="650FE006" w:rsidR="00E25C2D" w:rsidRPr="00B44367" w:rsidRDefault="00E25C2D" w:rsidP="00E25C2D">
      <w:pPr>
        <w:pStyle w:val="Heading3"/>
      </w:pPr>
      <w:r w:rsidRPr="007B7CD1">
        <w:rPr>
          <w:color w:val="4F81BD"/>
        </w:rPr>
        <w:t>Bilateral Convention on Mutual Administrative Assistance in Customs Matters of the WCO</w:t>
      </w:r>
      <w:bookmarkEnd w:id="610"/>
      <w:bookmarkEnd w:id="611"/>
    </w:p>
    <w:p w14:paraId="46D3B0C7" w14:textId="1F0738A7" w:rsidR="00E25C2D" w:rsidRPr="007B7CD1" w:rsidRDefault="00E25C2D" w:rsidP="00286068">
      <w:pPr>
        <w:autoSpaceDE w:val="0"/>
        <w:autoSpaceDN w:val="0"/>
        <w:adjustRightInd w:val="0"/>
      </w:pPr>
      <w:r w:rsidRPr="007B7CD1">
        <w:rPr>
          <w:color w:val="000000"/>
        </w:rPr>
        <w:t>In this regard, the</w:t>
      </w:r>
      <w:r w:rsidR="00A56630" w:rsidRPr="007B7CD1">
        <w:rPr>
          <w:color w:val="000000"/>
        </w:rPr>
        <w:t xml:space="preserve"> </w:t>
      </w:r>
      <w:r w:rsidRPr="007B7CD1">
        <w:t xml:space="preserve">Bilateral Convention on Mutual Administrative Assistance in Customs Matters of the WCO </w:t>
      </w:r>
      <w:r w:rsidR="00CF5AA8" w:rsidRPr="007B7CD1">
        <w:t xml:space="preserve">is </w:t>
      </w:r>
      <w:r w:rsidRPr="007B7CD1">
        <w:t xml:space="preserve">of particular importance. It is </w:t>
      </w:r>
      <w:r w:rsidR="00CF5AA8" w:rsidRPr="007B7CD1">
        <w:t>a suitable</w:t>
      </w:r>
      <w:r w:rsidRPr="007B7CD1">
        <w:t xml:space="preserve"> instrument for efficient and timely exchange of information between </w:t>
      </w:r>
      <w:r w:rsidR="00A27D41" w:rsidRPr="007B7CD1">
        <w:t>c</w:t>
      </w:r>
      <w:r w:rsidRPr="007B7CD1">
        <w:t xml:space="preserve">ustoms. </w:t>
      </w:r>
      <w:r w:rsidR="00CF5AA8" w:rsidRPr="007B7CD1">
        <w:t xml:space="preserve">By </w:t>
      </w:r>
      <w:r w:rsidR="00CF5AA8" w:rsidRPr="007B7CD1">
        <w:rPr>
          <w:color w:val="000000"/>
        </w:rPr>
        <w:t>virtue of</w:t>
      </w:r>
      <w:r w:rsidR="00A56630" w:rsidRPr="007B7CD1">
        <w:rPr>
          <w:color w:val="000000"/>
        </w:rPr>
        <w:t xml:space="preserve"> </w:t>
      </w:r>
      <w:r w:rsidR="00CF5AA8" w:rsidRPr="007B7CD1">
        <w:t xml:space="preserve">this agreement, the </w:t>
      </w:r>
      <w:r w:rsidR="006448C0" w:rsidRPr="007B7CD1">
        <w:t>c</w:t>
      </w:r>
      <w:r w:rsidR="00CF5AA8" w:rsidRPr="007B7CD1">
        <w:t xml:space="preserve">ontracting </w:t>
      </w:r>
      <w:r w:rsidR="006448C0" w:rsidRPr="007B7CD1">
        <w:t>p</w:t>
      </w:r>
      <w:r w:rsidR="00CF5AA8" w:rsidRPr="007B7CD1">
        <w:t xml:space="preserve">arties, through their </w:t>
      </w:r>
      <w:r w:rsidR="00722399" w:rsidRPr="007B7CD1">
        <w:t>c</w:t>
      </w:r>
      <w:r w:rsidRPr="007B7CD1">
        <w:t xml:space="preserve">ustoms </w:t>
      </w:r>
      <w:r w:rsidR="00722399" w:rsidRPr="007B7CD1">
        <w:t>a</w:t>
      </w:r>
      <w:r w:rsidRPr="007B7CD1">
        <w:t>dministrations</w:t>
      </w:r>
      <w:r w:rsidR="00CF5AA8" w:rsidRPr="007B7CD1">
        <w:t>,</w:t>
      </w:r>
      <w:r w:rsidRPr="007B7CD1">
        <w:t xml:space="preserve"> shall provide each other, either on request or on their own initiative, with </w:t>
      </w:r>
      <w:r w:rsidR="00CF5AA8" w:rsidRPr="007B7CD1">
        <w:t>administrative assistance for proper enforcement of</w:t>
      </w:r>
      <w:r w:rsidRPr="007B7CD1">
        <w:t xml:space="preserve"> </w:t>
      </w:r>
      <w:r w:rsidR="009737EF" w:rsidRPr="007B7CD1">
        <w:t>c</w:t>
      </w:r>
      <w:r w:rsidRPr="007B7CD1">
        <w:t>ustoms law</w:t>
      </w:r>
      <w:r w:rsidR="00CF5AA8" w:rsidRPr="007B7CD1">
        <w:t>,</w:t>
      </w:r>
      <w:r w:rsidRPr="007B7CD1">
        <w:t xml:space="preserve"> prevent</w:t>
      </w:r>
      <w:r w:rsidR="001C577B" w:rsidRPr="007B7CD1">
        <w:t>ing</w:t>
      </w:r>
      <w:r w:rsidRPr="007B7CD1">
        <w:t>, investigat</w:t>
      </w:r>
      <w:r w:rsidR="001C577B" w:rsidRPr="007B7CD1">
        <w:t>ing</w:t>
      </w:r>
      <w:r w:rsidRPr="007B7CD1">
        <w:t xml:space="preserve"> and combating </w:t>
      </w:r>
      <w:r w:rsidR="009737EF" w:rsidRPr="007B7CD1">
        <w:t>c</w:t>
      </w:r>
      <w:r w:rsidRPr="007B7CD1">
        <w:t>ustoms offen</w:t>
      </w:r>
      <w:r w:rsidR="001C577B" w:rsidRPr="007B7CD1">
        <w:t>s</w:t>
      </w:r>
      <w:r w:rsidRPr="007B7CD1">
        <w:t>es</w:t>
      </w:r>
      <w:r w:rsidR="00D741C8" w:rsidRPr="007B7CD1">
        <w:t>,</w:t>
      </w:r>
      <w:r w:rsidRPr="007B7CD1">
        <w:t xml:space="preserve"> and </w:t>
      </w:r>
      <w:r w:rsidR="00D741C8" w:rsidRPr="007B7CD1">
        <w:t>assur</w:t>
      </w:r>
      <w:r w:rsidR="001C577B" w:rsidRPr="007B7CD1">
        <w:t xml:space="preserve">ing </w:t>
      </w:r>
      <w:r w:rsidR="00D741C8" w:rsidRPr="007B7CD1">
        <w:t>the</w:t>
      </w:r>
      <w:r w:rsidRPr="007B7CD1">
        <w:t xml:space="preserve"> security of the international trade supply chain. </w:t>
      </w:r>
      <w:r w:rsidR="00D741C8" w:rsidRPr="007B7CD1">
        <w:t>Assistance is provided</w:t>
      </w:r>
      <w:r w:rsidRPr="007B7CD1">
        <w:t xml:space="preserve"> </w:t>
      </w:r>
      <w:r w:rsidR="00D741C8" w:rsidRPr="007B7CD1">
        <w:t xml:space="preserve">by </w:t>
      </w:r>
      <w:r w:rsidR="006448C0" w:rsidRPr="007B7CD1">
        <w:t>c</w:t>
      </w:r>
      <w:r w:rsidRPr="007B7CD1">
        <w:t xml:space="preserve">ontracting </w:t>
      </w:r>
      <w:r w:rsidR="006448C0" w:rsidRPr="007B7CD1">
        <w:t>p</w:t>
      </w:r>
      <w:r w:rsidR="00D741C8" w:rsidRPr="007B7CD1">
        <w:t xml:space="preserve">arties </w:t>
      </w:r>
      <w:r w:rsidR="00D741C8" w:rsidRPr="007B7CD1">
        <w:rPr>
          <w:color w:val="000000"/>
        </w:rPr>
        <w:t>in accordance with</w:t>
      </w:r>
      <w:r w:rsidR="00A56630" w:rsidRPr="007B7CD1">
        <w:rPr>
          <w:color w:val="000000"/>
        </w:rPr>
        <w:t xml:space="preserve"> </w:t>
      </w:r>
      <w:r w:rsidR="00D741C8" w:rsidRPr="007B7CD1">
        <w:t>its</w:t>
      </w:r>
      <w:r w:rsidRPr="007B7CD1">
        <w:t xml:space="preserve"> legal and administrative provisions and within the limits of </w:t>
      </w:r>
      <w:r w:rsidR="00D741C8" w:rsidRPr="007B7CD1">
        <w:t>their</w:t>
      </w:r>
      <w:r w:rsidRPr="007B7CD1">
        <w:t xml:space="preserve"> </w:t>
      </w:r>
      <w:r w:rsidR="00D741C8" w:rsidRPr="007B7CD1">
        <w:t xml:space="preserve">competencies </w:t>
      </w:r>
      <w:r w:rsidRPr="007B7CD1">
        <w:t xml:space="preserve">and </w:t>
      </w:r>
      <w:r w:rsidRPr="007B7CD1">
        <w:rPr>
          <w:color w:val="000000"/>
        </w:rPr>
        <w:t>available</w:t>
      </w:r>
      <w:r w:rsidR="00A56630" w:rsidRPr="007B7CD1">
        <w:rPr>
          <w:color w:val="000000"/>
        </w:rPr>
        <w:t xml:space="preserve"> </w:t>
      </w:r>
      <w:r w:rsidRPr="007B7CD1">
        <w:t>resources.</w:t>
      </w:r>
    </w:p>
    <w:p w14:paraId="01823595" w14:textId="77777777" w:rsidR="00E25C2D" w:rsidRPr="007B7CD1" w:rsidRDefault="00E25C2D" w:rsidP="005F7986">
      <w:r w:rsidRPr="007B7CD1">
        <w:t>The information that may be required and provided under the Convention on Mutual Administrative Assistance may refer to:</w:t>
      </w:r>
    </w:p>
    <w:p w14:paraId="7B4E503E" w14:textId="731529D1" w:rsidR="00E25C2D" w:rsidRPr="00286068" w:rsidRDefault="00E25C2D" w:rsidP="00D47413">
      <w:pPr>
        <w:pStyle w:val="ListNumber"/>
        <w:numPr>
          <w:ilvl w:val="0"/>
          <w:numId w:val="50"/>
        </w:numPr>
      </w:pPr>
      <w:r w:rsidRPr="003E5B2D">
        <w:t xml:space="preserve">new enforcement techniques </w:t>
      </w:r>
      <w:r w:rsidR="00D741C8" w:rsidRPr="002061EF">
        <w:t>that have</w:t>
      </w:r>
      <w:r w:rsidR="00D741C8" w:rsidRPr="00B01D11">
        <w:t xml:space="preserve"> </w:t>
      </w:r>
      <w:r w:rsidRPr="001872DF">
        <w:t>proved their effectiveness;</w:t>
      </w:r>
    </w:p>
    <w:p w14:paraId="066966CB" w14:textId="0DF23E40" w:rsidR="00E25C2D" w:rsidRPr="00286068" w:rsidRDefault="00E25C2D" w:rsidP="00FD368B">
      <w:pPr>
        <w:pStyle w:val="ListNumber"/>
      </w:pPr>
      <w:r w:rsidRPr="00B44367">
        <w:t xml:space="preserve">new trends, means or methods of committing </w:t>
      </w:r>
      <w:r w:rsidR="009737EF">
        <w:t>c</w:t>
      </w:r>
      <w:r w:rsidRPr="00F316C4">
        <w:t>ustoms offen</w:t>
      </w:r>
      <w:r w:rsidR="001C577B">
        <w:t>s</w:t>
      </w:r>
      <w:r w:rsidRPr="00F316C4">
        <w:t>es;</w:t>
      </w:r>
    </w:p>
    <w:p w14:paraId="149939F6" w14:textId="4E7B3E23" w:rsidR="00E25C2D" w:rsidRPr="00286068" w:rsidRDefault="00E25C2D" w:rsidP="00FD368B">
      <w:pPr>
        <w:pStyle w:val="ListNumber"/>
      </w:pPr>
      <w:r w:rsidRPr="00B44367">
        <w:t xml:space="preserve">goods known to be the subject of </w:t>
      </w:r>
      <w:r w:rsidR="009737EF">
        <w:t>c</w:t>
      </w:r>
      <w:r w:rsidRPr="00F316C4">
        <w:t>ustoms offen</w:t>
      </w:r>
      <w:r w:rsidR="001C577B">
        <w:t>s</w:t>
      </w:r>
      <w:r w:rsidRPr="00F316C4">
        <w:t>es</w:t>
      </w:r>
      <w:r w:rsidRPr="00286068">
        <w:t xml:space="preserve">, </w:t>
      </w:r>
      <w:r w:rsidRPr="00B44367">
        <w:t>as well as</w:t>
      </w:r>
      <w:r w:rsidR="00A56630" w:rsidRPr="005F7986">
        <w:t xml:space="preserve"> </w:t>
      </w:r>
      <w:r w:rsidRPr="003C6E89">
        <w:t xml:space="preserve">transport and storage methods used </w:t>
      </w:r>
      <w:r w:rsidRPr="000976A8">
        <w:t>in respect of</w:t>
      </w:r>
      <w:r w:rsidR="00A56630" w:rsidRPr="0028047F">
        <w:t xml:space="preserve"> </w:t>
      </w:r>
      <w:r w:rsidRPr="003E5B2D">
        <w:t>those goods;</w:t>
      </w:r>
    </w:p>
    <w:p w14:paraId="55515F64" w14:textId="002A241B" w:rsidR="00E25C2D" w:rsidRPr="005F7986" w:rsidRDefault="00E25C2D" w:rsidP="00FD368B">
      <w:pPr>
        <w:pStyle w:val="ListNumber"/>
      </w:pPr>
      <w:r w:rsidRPr="00B44367">
        <w:t xml:space="preserve">persons known to have committed a </w:t>
      </w:r>
      <w:r w:rsidR="009737EF">
        <w:t>c</w:t>
      </w:r>
      <w:r w:rsidRPr="00F316C4">
        <w:t>ustoms offen</w:t>
      </w:r>
      <w:r w:rsidR="001C577B">
        <w:t>s</w:t>
      </w:r>
      <w:r w:rsidRPr="00F316C4">
        <w:t>e</w:t>
      </w:r>
      <w:r w:rsidRPr="00286068">
        <w:t xml:space="preserve"> or suspected of being about to commit a </w:t>
      </w:r>
      <w:r w:rsidR="009737EF">
        <w:t>c</w:t>
      </w:r>
      <w:r w:rsidRPr="00F316C4">
        <w:t>ustoms offen</w:t>
      </w:r>
      <w:r w:rsidR="001C577B">
        <w:t>s</w:t>
      </w:r>
      <w:r w:rsidRPr="00F316C4">
        <w:t>e</w:t>
      </w:r>
      <w:r w:rsidRPr="00286068">
        <w:t>; and</w:t>
      </w:r>
      <w:r w:rsidR="00B54A17" w:rsidRPr="00B44367">
        <w:t>,</w:t>
      </w:r>
    </w:p>
    <w:p w14:paraId="2DC5750B" w14:textId="6BB7BD67" w:rsidR="00E25C2D" w:rsidRPr="00B44367" w:rsidRDefault="00E25C2D" w:rsidP="00FD368B">
      <w:pPr>
        <w:pStyle w:val="ListNumber"/>
      </w:pPr>
      <w:r w:rsidRPr="003C6E89">
        <w:t xml:space="preserve">any other data that </w:t>
      </w:r>
      <w:r w:rsidRPr="000976A8">
        <w:t xml:space="preserve">can assist </w:t>
      </w:r>
      <w:r w:rsidR="00722399">
        <w:t>c</w:t>
      </w:r>
      <w:r w:rsidRPr="00286068">
        <w:t>ustoms administrations with risk assessment for control and facilitation purposes.</w:t>
      </w:r>
    </w:p>
    <w:p w14:paraId="15032DF7" w14:textId="12640690" w:rsidR="00E25C2D" w:rsidRPr="007B7CD1" w:rsidRDefault="00E25C2D" w:rsidP="00B4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7CD1">
        <w:t xml:space="preserve">In addition, any information communicated under this Convention shall be used only by the </w:t>
      </w:r>
      <w:r w:rsidR="00B86DAC" w:rsidRPr="007B7CD1">
        <w:t>c</w:t>
      </w:r>
      <w:r w:rsidRPr="007B7CD1">
        <w:t xml:space="preserve">ustoms administration for which it was intended and solely for </w:t>
      </w:r>
      <w:r w:rsidRPr="007B7CD1">
        <w:rPr>
          <w:color w:val="000000"/>
        </w:rPr>
        <w:t>the purpose of</w:t>
      </w:r>
      <w:r w:rsidR="00A56630" w:rsidRPr="007B7CD1">
        <w:rPr>
          <w:color w:val="000000"/>
        </w:rPr>
        <w:t xml:space="preserve"> </w:t>
      </w:r>
      <w:r w:rsidRPr="007B7CD1">
        <w:t xml:space="preserve">administrative assistance under the terms set out in this Convention. On request, the </w:t>
      </w:r>
      <w:r w:rsidR="006448C0" w:rsidRPr="007B7CD1">
        <w:t>c</w:t>
      </w:r>
      <w:r w:rsidRPr="007B7CD1">
        <w:t xml:space="preserve">ontracting </w:t>
      </w:r>
      <w:r w:rsidR="006448C0" w:rsidRPr="007B7CD1">
        <w:t>p</w:t>
      </w:r>
      <w:r w:rsidRPr="007B7CD1">
        <w:t xml:space="preserve">arty that supplied the information may, notwithstanding the foregoing, authorize its use for other purposes or by other authorities, subject to any terms </w:t>
      </w:r>
      <w:r w:rsidRPr="007B7CD1">
        <w:rPr>
          <w:color w:val="000000"/>
        </w:rPr>
        <w:t>and conditions</w:t>
      </w:r>
      <w:r w:rsidR="00A56630" w:rsidRPr="007B7CD1">
        <w:rPr>
          <w:color w:val="000000"/>
        </w:rPr>
        <w:t xml:space="preserve"> </w:t>
      </w:r>
      <w:r w:rsidRPr="007B7CD1">
        <w:t>it may specify.</w:t>
      </w:r>
      <w:r w:rsidR="00F73DFD" w:rsidRPr="007B7CD1">
        <w:t xml:space="preserve"> </w:t>
      </w:r>
      <w:r w:rsidRPr="007B7CD1">
        <w:t xml:space="preserve">As regards to confidentiality and protection of information, any information communicated under this Convention shall be treated as confidential and shall, at least, be subject to the same protection and confidentiality as the same </w:t>
      </w:r>
      <w:r w:rsidRPr="007B7CD1">
        <w:rPr>
          <w:color w:val="000000"/>
        </w:rPr>
        <w:t>kind of</w:t>
      </w:r>
      <w:r w:rsidR="00A56630" w:rsidRPr="007B7CD1">
        <w:rPr>
          <w:color w:val="000000"/>
        </w:rPr>
        <w:t xml:space="preserve"> </w:t>
      </w:r>
      <w:r w:rsidRPr="007B7CD1">
        <w:t xml:space="preserve">information is subject to under the national legal and administrative provisions of the </w:t>
      </w:r>
      <w:r w:rsidR="006448C0" w:rsidRPr="007B7CD1">
        <w:t>c</w:t>
      </w:r>
      <w:r w:rsidRPr="007B7CD1">
        <w:t xml:space="preserve">ontracting </w:t>
      </w:r>
      <w:r w:rsidR="006448C0" w:rsidRPr="007B7CD1">
        <w:t>p</w:t>
      </w:r>
      <w:r w:rsidRPr="007B7CD1">
        <w:t>arty where it is received.</w:t>
      </w:r>
    </w:p>
    <w:p w14:paraId="49EB5D12" w14:textId="225C7A23" w:rsidR="00E25C2D" w:rsidRPr="007B7CD1" w:rsidRDefault="00E25C2D" w:rsidP="003C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7CD1">
        <w:t xml:space="preserve">Two types of agreements </w:t>
      </w:r>
      <w:r w:rsidRPr="007B7CD1">
        <w:rPr>
          <w:color w:val="000000"/>
        </w:rPr>
        <w:t>may be used to consent</w:t>
      </w:r>
      <w:r w:rsidR="00A56630" w:rsidRPr="007B7CD1">
        <w:rPr>
          <w:color w:val="000000"/>
        </w:rPr>
        <w:t xml:space="preserve"> </w:t>
      </w:r>
      <w:r w:rsidRPr="007B7CD1">
        <w:t>to administrative assistance in customs matters:</w:t>
      </w:r>
    </w:p>
    <w:p w14:paraId="6E09E6E6" w14:textId="50C6508E" w:rsidR="00E25C2D" w:rsidRPr="00053880" w:rsidRDefault="00E25C2D" w:rsidP="000678CB">
      <w:pPr>
        <w:pStyle w:val="ListBullet"/>
      </w:pPr>
      <w:r w:rsidRPr="00053880">
        <w:t xml:space="preserve">Legally binding agreements, known as </w:t>
      </w:r>
      <w:r w:rsidR="00B36D08" w:rsidRPr="00053880">
        <w:t>agreements</w:t>
      </w:r>
      <w:r w:rsidRPr="00053880">
        <w:t>, conventions and protocols; and</w:t>
      </w:r>
    </w:p>
    <w:p w14:paraId="0CEC0A55" w14:textId="630D2822" w:rsidR="00E25C2D" w:rsidRPr="00053880" w:rsidRDefault="00E25C2D" w:rsidP="000678CB">
      <w:pPr>
        <w:pStyle w:val="ListBullet"/>
      </w:pPr>
      <w:r w:rsidRPr="00053880">
        <w:t xml:space="preserve">Non-legally binding agreements, commonly </w:t>
      </w:r>
      <w:r w:rsidRPr="00053880">
        <w:rPr>
          <w:color w:val="000000"/>
        </w:rPr>
        <w:t>referred to as</w:t>
      </w:r>
      <w:r w:rsidR="00A56630" w:rsidRPr="00053880">
        <w:rPr>
          <w:color w:val="000000"/>
        </w:rPr>
        <w:t xml:space="preserve"> </w:t>
      </w:r>
      <w:r w:rsidRPr="00053880">
        <w:t>Memoranda of Understanding.</w:t>
      </w:r>
    </w:p>
    <w:p w14:paraId="17EA8787" w14:textId="6FE58A03" w:rsidR="00E25C2D" w:rsidRPr="007B7CD1" w:rsidRDefault="00E25C2D" w:rsidP="00B4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7CD1">
        <w:t xml:space="preserve">The WCO notes that many </w:t>
      </w:r>
      <w:r w:rsidR="00D93E4C" w:rsidRPr="007B7CD1">
        <w:t>m</w:t>
      </w:r>
      <w:r w:rsidRPr="007B7CD1">
        <w:t>embers prefer legally binding agreements. The exact format may vary according to their national legislation. An important reason for having a binding agreement is to adapt to the strict provisions on confidentiality and protection usually included in national legislation and the use that may be given to the information exchanged between customs administrations. A</w:t>
      </w:r>
      <w:r w:rsidR="00D741C8" w:rsidRPr="007B7CD1">
        <w:t xml:space="preserve"> legally binding</w:t>
      </w:r>
      <w:r w:rsidRPr="007B7CD1">
        <w:t xml:space="preserve"> international agreement </w:t>
      </w:r>
      <w:r w:rsidR="00D741C8" w:rsidRPr="007B7CD1">
        <w:t>signed</w:t>
      </w:r>
      <w:r w:rsidRPr="007B7CD1">
        <w:t xml:space="preserve"> between </w:t>
      </w:r>
      <w:r w:rsidR="00BE6493" w:rsidRPr="007B7CD1">
        <w:t>s</w:t>
      </w:r>
      <w:r w:rsidRPr="007B7CD1">
        <w:t>tates aims to create rights and obligations in international law.</w:t>
      </w:r>
    </w:p>
    <w:p w14:paraId="1451B2E7" w14:textId="746C5A83" w:rsidR="00E25C2D" w:rsidRPr="007B7CD1" w:rsidRDefault="00E25C2D" w:rsidP="003C6E89">
      <w:pPr>
        <w:autoSpaceDE w:val="0"/>
        <w:autoSpaceDN w:val="0"/>
        <w:adjustRightInd w:val="0"/>
      </w:pPr>
      <w:r w:rsidRPr="007B7CD1">
        <w:t xml:space="preserve">A non-legally binding agreement may be executed in </w:t>
      </w:r>
      <w:r w:rsidRPr="007B7CD1">
        <w:rPr>
          <w:color w:val="000000"/>
        </w:rPr>
        <w:t>the form of</w:t>
      </w:r>
      <w:r w:rsidR="00A56630" w:rsidRPr="007B7CD1">
        <w:rPr>
          <w:color w:val="000000"/>
        </w:rPr>
        <w:t xml:space="preserve"> </w:t>
      </w:r>
      <w:r w:rsidRPr="007B7CD1">
        <w:t xml:space="preserve">a </w:t>
      </w:r>
      <w:r w:rsidR="00577A40" w:rsidRPr="007B7CD1">
        <w:t>m</w:t>
      </w:r>
      <w:r w:rsidRPr="007B7CD1">
        <w:t xml:space="preserve">emorandum of </w:t>
      </w:r>
      <w:r w:rsidR="00577A40" w:rsidRPr="007B7CD1">
        <w:t>u</w:t>
      </w:r>
      <w:r w:rsidRPr="007B7CD1">
        <w:t>nderstanding</w:t>
      </w:r>
      <w:r w:rsidR="00577A40" w:rsidRPr="007B7CD1">
        <w:t xml:space="preserve"> (MOU)</w:t>
      </w:r>
      <w:r w:rsidRPr="007B7CD1">
        <w:t xml:space="preserve">, which does not include mutual commitments but </w:t>
      </w:r>
      <w:r w:rsidRPr="007B7CD1">
        <w:rPr>
          <w:color w:val="000000"/>
        </w:rPr>
        <w:t>rather</w:t>
      </w:r>
      <w:r w:rsidR="00A56630" w:rsidRPr="007B7CD1">
        <w:rPr>
          <w:color w:val="000000"/>
        </w:rPr>
        <w:t xml:space="preserve"> </w:t>
      </w:r>
      <w:r w:rsidRPr="007B7CD1">
        <w:t>a form and text expressing intentions. A</w:t>
      </w:r>
      <w:r w:rsidR="00577A40" w:rsidRPr="007B7CD1">
        <w:t>n</w:t>
      </w:r>
      <w:r w:rsidRPr="007B7CD1">
        <w:t xml:space="preserve"> MOU is used between two </w:t>
      </w:r>
      <w:r w:rsidR="00D93E4C" w:rsidRPr="007B7CD1">
        <w:t>m</w:t>
      </w:r>
      <w:r w:rsidRPr="007B7CD1">
        <w:t>embers when they prefer to avoid the formalities of a legally binding agreement.</w:t>
      </w:r>
    </w:p>
    <w:p w14:paraId="1D49019E" w14:textId="0DFD458F" w:rsidR="00E25C2D" w:rsidRPr="005F7986" w:rsidRDefault="002956CA" w:rsidP="00E25C2D">
      <w:pPr>
        <w:pStyle w:val="Heading3"/>
      </w:pPr>
      <w:bookmarkStart w:id="612" w:name="_Toc515452349"/>
      <w:bookmarkStart w:id="613" w:name="_Toc514872309"/>
      <w:r w:rsidRPr="007B7CD1">
        <w:rPr>
          <w:color w:val="4F81BD"/>
        </w:rPr>
        <w:t>Identified Gaps</w:t>
      </w:r>
      <w:bookmarkEnd w:id="612"/>
      <w:bookmarkEnd w:id="613"/>
    </w:p>
    <w:p w14:paraId="14CFC422" w14:textId="5C2E1BF5" w:rsidR="00E25C2D" w:rsidRPr="007B7CD1" w:rsidRDefault="00E25C2D" w:rsidP="00286068">
      <w:pPr>
        <w:autoSpaceDE w:val="0"/>
        <w:autoSpaceDN w:val="0"/>
        <w:adjustRightInd w:val="0"/>
      </w:pPr>
      <w:r w:rsidRPr="007B7CD1">
        <w:t xml:space="preserve">Central American legislation does not provide for the exchange of information between </w:t>
      </w:r>
      <w:r w:rsidR="009737EF" w:rsidRPr="007B7CD1">
        <w:t>c</w:t>
      </w:r>
      <w:r w:rsidRPr="007B7CD1">
        <w:t>ustoms on best practices in the management of compliance with customs procedures.</w:t>
      </w:r>
    </w:p>
    <w:p w14:paraId="5D9719E8" w14:textId="6FF362FD" w:rsidR="00E25C2D" w:rsidRPr="007B7CD1" w:rsidRDefault="00756076" w:rsidP="005F7986">
      <w:pPr>
        <w:autoSpaceDE w:val="0"/>
        <w:autoSpaceDN w:val="0"/>
        <w:adjustRightInd w:val="0"/>
        <w:rPr>
          <w:color w:val="000000" w:themeColor="text1"/>
        </w:rPr>
      </w:pPr>
      <w:r w:rsidRPr="007B7CD1">
        <w:t>Nor does it</w:t>
      </w:r>
      <w:r w:rsidR="00E25C2D" w:rsidRPr="007B7CD1">
        <w:t xml:space="preserve"> cover </w:t>
      </w:r>
      <w:r w:rsidR="00E25C2D" w:rsidRPr="007B7CD1">
        <w:rPr>
          <w:color w:val="000000"/>
        </w:rPr>
        <w:t>the issue of</w:t>
      </w:r>
      <w:r w:rsidR="00A56630" w:rsidRPr="007B7CD1">
        <w:rPr>
          <w:color w:val="000000"/>
        </w:rPr>
        <w:t xml:space="preserve"> </w:t>
      </w:r>
      <w:r w:rsidR="00E25C2D" w:rsidRPr="007B7CD1">
        <w:t>cooperation on technical guidance, assistance and capacity</w:t>
      </w:r>
      <w:r w:rsidR="00F64F15" w:rsidRPr="007B7CD1">
        <w:t xml:space="preserve"> </w:t>
      </w:r>
      <w:r w:rsidR="00E25C2D" w:rsidRPr="007B7CD1">
        <w:t xml:space="preserve">building </w:t>
      </w:r>
      <w:r w:rsidR="00E25C2D" w:rsidRPr="007B7CD1">
        <w:rPr>
          <w:color w:val="000000"/>
        </w:rPr>
        <w:t>for the purpose of managing compliance measures and improving</w:t>
      </w:r>
      <w:r w:rsidR="00A56630" w:rsidRPr="007B7CD1">
        <w:rPr>
          <w:color w:val="000000"/>
        </w:rPr>
        <w:t xml:space="preserve"> </w:t>
      </w:r>
      <w:r w:rsidR="00E25C2D" w:rsidRPr="007B7CD1">
        <w:t xml:space="preserve">their </w:t>
      </w:r>
      <w:r w:rsidR="00E25C2D" w:rsidRPr="007B7CD1">
        <w:rPr>
          <w:color w:val="000000"/>
        </w:rPr>
        <w:t>effectiveness.</w:t>
      </w:r>
    </w:p>
    <w:p w14:paraId="08C9BD64" w14:textId="77777777" w:rsidR="00E25C2D" w:rsidRPr="000976A8" w:rsidRDefault="00E25C2D" w:rsidP="00E25C2D">
      <w:pPr>
        <w:pStyle w:val="Heading3"/>
      </w:pPr>
      <w:bookmarkStart w:id="614" w:name="_Toc515452350"/>
      <w:bookmarkStart w:id="615" w:name="_Toc514872310"/>
      <w:r w:rsidRPr="007B7CD1">
        <w:rPr>
          <w:color w:val="4F81BD"/>
        </w:rPr>
        <w:t>Recommendations</w:t>
      </w:r>
      <w:bookmarkEnd w:id="614"/>
      <w:bookmarkEnd w:id="615"/>
    </w:p>
    <w:p w14:paraId="683FBE3B" w14:textId="06B52D7D" w:rsidR="00E25C2D" w:rsidRPr="007B7CD1" w:rsidRDefault="00756076" w:rsidP="00286068">
      <w:pPr>
        <w:rPr>
          <w:b/>
          <w:color w:val="000000"/>
        </w:rPr>
      </w:pPr>
      <w:r w:rsidRPr="007B7CD1">
        <w:rPr>
          <w:color w:val="000000"/>
        </w:rPr>
        <w:t>The</w:t>
      </w:r>
      <w:r w:rsidR="00E25C2D" w:rsidRPr="007B7CD1">
        <w:rPr>
          <w:color w:val="000000"/>
        </w:rPr>
        <w:t xml:space="preserve"> concept of </w:t>
      </w:r>
      <w:r w:rsidRPr="007B7CD1">
        <w:t xml:space="preserve">bilateral conventions on mutual administrative assistance in customs matters should be included </w:t>
      </w:r>
      <w:r w:rsidR="00E25C2D" w:rsidRPr="007B7CD1">
        <w:t xml:space="preserve">in Central American legislation. Such agreements could be executed between two or more countries, highlighting that the format and content proposed by the WCO may be changed during the negotiation, </w:t>
      </w:r>
      <w:r w:rsidRPr="007B7CD1">
        <w:t>making them</w:t>
      </w:r>
      <w:r w:rsidR="00E25C2D" w:rsidRPr="007B7CD1">
        <w:t xml:space="preserve"> binding or optional at the discretion of the parties.</w:t>
      </w:r>
    </w:p>
    <w:p w14:paraId="7071DEFB" w14:textId="67296DB5" w:rsidR="00E25C2D" w:rsidRPr="00286068" w:rsidRDefault="001F6F2E" w:rsidP="00E25C2D">
      <w:pPr>
        <w:pStyle w:val="Heading2"/>
      </w:pPr>
      <w:bookmarkStart w:id="616" w:name="_Toc480210592"/>
      <w:bookmarkStart w:id="617" w:name="_Toc515452351"/>
      <w:bookmarkStart w:id="618" w:name="_Toc514872311"/>
      <w:r w:rsidRPr="007B7CD1">
        <w:rPr>
          <w:color w:val="4F81BD"/>
        </w:rPr>
        <w:t>Section</w:t>
      </w:r>
      <w:r w:rsidR="00E25C2D" w:rsidRPr="007B7CD1">
        <w:rPr>
          <w:color w:val="4F81BD"/>
        </w:rPr>
        <w:t xml:space="preserve"> 12.2 -</w:t>
      </w:r>
      <w:r w:rsidR="00E25C2D" w:rsidRPr="007B7CD1">
        <w:rPr>
          <w:color w:val="000000"/>
        </w:rPr>
        <w:t xml:space="preserve"> </w:t>
      </w:r>
      <w:r w:rsidR="00E25C2D" w:rsidRPr="007B7CD1">
        <w:rPr>
          <w:color w:val="4F81BD"/>
        </w:rPr>
        <w:t xml:space="preserve">Information </w:t>
      </w:r>
      <w:r w:rsidR="00D97555" w:rsidRPr="007B7CD1">
        <w:rPr>
          <w:color w:val="4F81BD"/>
        </w:rPr>
        <w:t>E</w:t>
      </w:r>
      <w:r w:rsidR="00E25C2D" w:rsidRPr="007B7CD1">
        <w:rPr>
          <w:color w:val="4F81BD"/>
        </w:rPr>
        <w:t>xchange</w:t>
      </w:r>
      <w:bookmarkEnd w:id="616"/>
      <w:bookmarkEnd w:id="617"/>
      <w:bookmarkEnd w:id="618"/>
    </w:p>
    <w:p w14:paraId="5B84458F" w14:textId="75166AD3" w:rsidR="00E25C2D" w:rsidRPr="007B7CD1" w:rsidRDefault="00E25C2D" w:rsidP="00286068">
      <w:r w:rsidRPr="007B7CD1">
        <w:rPr>
          <w:color w:val="000000"/>
        </w:rPr>
        <w:t>Pursuant to</w:t>
      </w:r>
      <w:r w:rsidR="00A56630" w:rsidRPr="007B7CD1">
        <w:rPr>
          <w:color w:val="000000"/>
        </w:rPr>
        <w:t xml:space="preserve"> </w:t>
      </w:r>
      <w:r w:rsidRPr="007B7CD1">
        <w:t xml:space="preserve">this subsection, upon request and subject to </w:t>
      </w:r>
      <w:r w:rsidRPr="007B7CD1">
        <w:rPr>
          <w:color w:val="000000"/>
        </w:rPr>
        <w:t>the provisions of</w:t>
      </w:r>
      <w:r w:rsidR="00A56630" w:rsidRPr="007B7CD1">
        <w:rPr>
          <w:color w:val="000000"/>
        </w:rPr>
        <w:t xml:space="preserve"> </w:t>
      </w:r>
      <w:r w:rsidRPr="007B7CD1">
        <w:t xml:space="preserve">this </w:t>
      </w:r>
      <w:r w:rsidR="00AC330A" w:rsidRPr="007B7CD1">
        <w:t>a</w:t>
      </w:r>
      <w:r w:rsidRPr="007B7CD1">
        <w:t xml:space="preserve">rticle, countries undertake to exchange the information provided for in subsections </w:t>
      </w:r>
      <w:r w:rsidR="00D97555" w:rsidRPr="007B7CD1">
        <w:t>(</w:t>
      </w:r>
      <w:r w:rsidRPr="007B7CD1">
        <w:t xml:space="preserve">b) and </w:t>
      </w:r>
      <w:r w:rsidR="00D97555" w:rsidRPr="007B7CD1">
        <w:t>(</w:t>
      </w:r>
      <w:r w:rsidRPr="007B7CD1">
        <w:t xml:space="preserve">c) of </w:t>
      </w:r>
      <w:r w:rsidR="008130AF" w:rsidRPr="007B7CD1">
        <w:t>S</w:t>
      </w:r>
      <w:r w:rsidR="001F6F2E" w:rsidRPr="007B7CD1">
        <w:t>ection</w:t>
      </w:r>
      <w:r w:rsidRPr="007B7CD1">
        <w:t xml:space="preserve"> 6.1 (specific information stated in the export or import declaration, or the declaration, </w:t>
      </w:r>
      <w:r w:rsidRPr="007B7CD1">
        <w:rPr>
          <w:color w:val="000000"/>
        </w:rPr>
        <w:t>as far as it is</w:t>
      </w:r>
      <w:r w:rsidR="00A56630" w:rsidRPr="007B7CD1">
        <w:rPr>
          <w:color w:val="000000"/>
        </w:rPr>
        <w:t xml:space="preserve"> </w:t>
      </w:r>
      <w:r w:rsidRPr="007B7CD1">
        <w:t xml:space="preserve">available, </w:t>
      </w:r>
      <w:r w:rsidRPr="007B7CD1">
        <w:rPr>
          <w:color w:val="000000"/>
        </w:rPr>
        <w:t>together</w:t>
      </w:r>
      <w:r w:rsidR="00A56630" w:rsidRPr="007B7CD1">
        <w:rPr>
          <w:color w:val="000000"/>
        </w:rPr>
        <w:t xml:space="preserve"> </w:t>
      </w:r>
      <w:r w:rsidRPr="007B7CD1">
        <w:t xml:space="preserve">with a description of the level of protection and confidentiality required of the requesting </w:t>
      </w:r>
      <w:r w:rsidR="00A006CF" w:rsidRPr="007B7CD1">
        <w:t>m</w:t>
      </w:r>
      <w:r w:rsidRPr="007B7CD1">
        <w:t xml:space="preserve">ember; specific information submitted as justification for the export or import declaration... </w:t>
      </w:r>
      <w:r w:rsidRPr="007B7CD1">
        <w:rPr>
          <w:color w:val="000000"/>
        </w:rPr>
        <w:t>in order</w:t>
      </w:r>
      <w:r w:rsidR="00A56630" w:rsidRPr="007B7CD1">
        <w:rPr>
          <w:color w:val="000000"/>
        </w:rPr>
        <w:t xml:space="preserve"> </w:t>
      </w:r>
      <w:r w:rsidRPr="007B7CD1">
        <w:t xml:space="preserve">to verify a declaration of import or export </w:t>
      </w:r>
      <w:r w:rsidRPr="007B7CD1">
        <w:rPr>
          <w:color w:val="000000"/>
        </w:rPr>
        <w:t>in concrete cases where</w:t>
      </w:r>
      <w:r w:rsidR="00A56630" w:rsidRPr="007B7CD1">
        <w:rPr>
          <w:color w:val="000000"/>
        </w:rPr>
        <w:t xml:space="preserve"> </w:t>
      </w:r>
      <w:r w:rsidRPr="007B7CD1">
        <w:t>there are reasonable grounds for doubting the truthfulness or accuracy of the declaration).</w:t>
      </w:r>
    </w:p>
    <w:p w14:paraId="0A448B70" w14:textId="780D10E4" w:rsidR="00E25C2D" w:rsidRPr="007B7CD1" w:rsidRDefault="001F6F2E" w:rsidP="005F7986">
      <w:r w:rsidRPr="007B7CD1">
        <w:rPr>
          <w:b/>
        </w:rPr>
        <w:t>Sections</w:t>
      </w:r>
      <w:r w:rsidR="00E25C2D" w:rsidRPr="007B7CD1">
        <w:rPr>
          <w:b/>
        </w:rPr>
        <w:t xml:space="preserve"> 12.3-12.12 </w:t>
      </w:r>
      <w:r w:rsidR="00E25C2D" w:rsidRPr="007B7CD1">
        <w:t>refer to the exchange of information between countries where there is reason to believe that a particular import or export declaration contains false or inaccurate information.</w:t>
      </w:r>
    </w:p>
    <w:p w14:paraId="02A5FA91" w14:textId="284DFEEE" w:rsidR="00E25C2D" w:rsidRPr="007B7CD1" w:rsidRDefault="00E25C2D" w:rsidP="003C6E89">
      <w:r w:rsidRPr="007B7CD1">
        <w:rPr>
          <w:b/>
        </w:rPr>
        <w:t xml:space="preserve">12.3 Verification: </w:t>
      </w:r>
      <w:r w:rsidRPr="007B7CD1">
        <w:t>Requires that requests for information exchange be well-founded.</w:t>
      </w:r>
    </w:p>
    <w:p w14:paraId="348A4CF7" w14:textId="5339ACED" w:rsidR="00E25C2D" w:rsidRPr="007B7CD1" w:rsidRDefault="00E25C2D" w:rsidP="000976A8">
      <w:r w:rsidRPr="007B7CD1">
        <w:rPr>
          <w:b/>
        </w:rPr>
        <w:t xml:space="preserve">12.4 Request: </w:t>
      </w:r>
      <w:r w:rsidRPr="007B7CD1">
        <w:t>This shall be submitted in writing (paper or electronic media), describing the information to be included in the request.</w:t>
      </w:r>
    </w:p>
    <w:p w14:paraId="38B773BA" w14:textId="66ABF057" w:rsidR="00E25C2D" w:rsidRPr="007B7CD1" w:rsidRDefault="00E25C2D" w:rsidP="000976A8">
      <w:pPr>
        <w:rPr>
          <w:b/>
        </w:rPr>
      </w:pPr>
      <w:r w:rsidRPr="007B7CD1">
        <w:rPr>
          <w:b/>
        </w:rPr>
        <w:t xml:space="preserve">12.5 Protection and </w:t>
      </w:r>
      <w:r w:rsidR="00D97555" w:rsidRPr="007B7CD1">
        <w:rPr>
          <w:b/>
        </w:rPr>
        <w:t>Confidentiality</w:t>
      </w:r>
      <w:r w:rsidRPr="007B7CD1">
        <w:rPr>
          <w:b/>
        </w:rPr>
        <w:t xml:space="preserve">: </w:t>
      </w:r>
      <w:r w:rsidRPr="007B7CD1">
        <w:t>This refers to the need for the applicant to maintain confidentiality of the information received in compliance with their internal regulations and the conditions imposed by the country sending the information.</w:t>
      </w:r>
    </w:p>
    <w:p w14:paraId="70DF88CC" w14:textId="68F6879E" w:rsidR="00E25C2D" w:rsidRPr="007B7CD1" w:rsidRDefault="00E25C2D" w:rsidP="0028047F">
      <w:r w:rsidRPr="007B7CD1">
        <w:rPr>
          <w:b/>
        </w:rPr>
        <w:t xml:space="preserve">12.6 Providing </w:t>
      </w:r>
      <w:r w:rsidR="00D97555" w:rsidRPr="007B7CD1">
        <w:rPr>
          <w:b/>
        </w:rPr>
        <w:t>Information</w:t>
      </w:r>
      <w:r w:rsidRPr="007B7CD1">
        <w:t>: This refers to how the country receiving the request should respond to it, including a term of 90 days to do so.</w:t>
      </w:r>
      <w:r w:rsidR="00F73DFD" w:rsidRPr="007B7CD1">
        <w:t xml:space="preserve"> </w:t>
      </w:r>
      <w:r w:rsidRPr="007B7CD1">
        <w:t xml:space="preserve">It also refers to the possibility for the country to which the information is requested to require its express authorization </w:t>
      </w:r>
      <w:r w:rsidR="005F28D2" w:rsidRPr="007B7CD1">
        <w:rPr>
          <w:color w:val="000000"/>
        </w:rPr>
        <w:t>in order</w:t>
      </w:r>
      <w:r w:rsidR="00A56630" w:rsidRPr="007B7CD1">
        <w:rPr>
          <w:color w:val="000000"/>
        </w:rPr>
        <w:t xml:space="preserve"> </w:t>
      </w:r>
      <w:r w:rsidRPr="007B7CD1">
        <w:t>to use the information requested for criminal, judicial or non-customs proceedings.</w:t>
      </w:r>
    </w:p>
    <w:p w14:paraId="4A8FFF55" w14:textId="4C20F81B" w:rsidR="00E25C2D" w:rsidRPr="007B7CD1" w:rsidRDefault="00E25C2D" w:rsidP="003E5B2D">
      <w:r w:rsidRPr="007B7CD1">
        <w:rPr>
          <w:b/>
        </w:rPr>
        <w:t>12.7 Deferral or Denial</w:t>
      </w:r>
      <w:r w:rsidRPr="007B7CD1">
        <w:t>: This refers to the cases in which a country may refuse to provide the required information.</w:t>
      </w:r>
    </w:p>
    <w:p w14:paraId="11433839" w14:textId="54BDA9EA" w:rsidR="00E25C2D" w:rsidRPr="007B7CD1" w:rsidRDefault="00E25C2D" w:rsidP="002061EF">
      <w:r w:rsidRPr="007B7CD1">
        <w:rPr>
          <w:b/>
        </w:rPr>
        <w:t>12.8 Reciprocity</w:t>
      </w:r>
      <w:r w:rsidRPr="007B7CD1">
        <w:t>. This refers to the capacity of the requesting country to respond reciprocally to a potential request from the country to which the request is addressed.</w:t>
      </w:r>
    </w:p>
    <w:p w14:paraId="5AD09C1A" w14:textId="45EC613A" w:rsidR="00E25C2D" w:rsidRPr="007B7CD1" w:rsidRDefault="00E25C2D" w:rsidP="00B01D11">
      <w:r w:rsidRPr="007B7CD1">
        <w:rPr>
          <w:b/>
        </w:rPr>
        <w:t>12</w:t>
      </w:r>
      <w:r w:rsidR="00076AAF" w:rsidRPr="007B7CD1">
        <w:rPr>
          <w:b/>
        </w:rPr>
        <w:t>.</w:t>
      </w:r>
      <w:r w:rsidRPr="007B7CD1">
        <w:rPr>
          <w:b/>
        </w:rPr>
        <w:t>9</w:t>
      </w:r>
      <w:r w:rsidRPr="007B7CD1">
        <w:t xml:space="preserve"> </w:t>
      </w:r>
      <w:r w:rsidRPr="007B7CD1">
        <w:rPr>
          <w:b/>
        </w:rPr>
        <w:t xml:space="preserve">Administrative </w:t>
      </w:r>
      <w:r w:rsidR="005F28D2" w:rsidRPr="007B7CD1">
        <w:rPr>
          <w:b/>
        </w:rPr>
        <w:t>Burden</w:t>
      </w:r>
      <w:r w:rsidRPr="007B7CD1">
        <w:rPr>
          <w:b/>
        </w:rPr>
        <w:t>.</w:t>
      </w:r>
      <w:r w:rsidRPr="007B7CD1">
        <w:t xml:space="preserve"> This refers to the consequences</w:t>
      </w:r>
      <w:r w:rsidR="005F28D2" w:rsidRPr="007B7CD1">
        <w:t xml:space="preserve"> of requests for information</w:t>
      </w:r>
      <w:r w:rsidRPr="007B7CD1">
        <w:t xml:space="preserve"> </w:t>
      </w:r>
      <w:r w:rsidR="005F28D2" w:rsidRPr="007B7CD1">
        <w:t xml:space="preserve">in terms of </w:t>
      </w:r>
      <w:r w:rsidRPr="007B7CD1">
        <w:t>resources and costs for the country to which the request is addressed.</w:t>
      </w:r>
    </w:p>
    <w:p w14:paraId="10017088" w14:textId="3F111D38" w:rsidR="00E25C2D" w:rsidRPr="007B7CD1" w:rsidRDefault="00E25C2D" w:rsidP="001872DF">
      <w:r w:rsidRPr="007B7CD1">
        <w:rPr>
          <w:b/>
        </w:rPr>
        <w:t>12</w:t>
      </w:r>
      <w:r w:rsidR="00076AAF" w:rsidRPr="007B7CD1">
        <w:rPr>
          <w:b/>
        </w:rPr>
        <w:t>.</w:t>
      </w:r>
      <w:r w:rsidRPr="007B7CD1">
        <w:rPr>
          <w:b/>
        </w:rPr>
        <w:t>10 Limitations</w:t>
      </w:r>
      <w:r w:rsidR="005F28D2" w:rsidRPr="007B7CD1">
        <w:rPr>
          <w:b/>
        </w:rPr>
        <w:t xml:space="preserve">. </w:t>
      </w:r>
      <w:r w:rsidRPr="007B7CD1">
        <w:rPr>
          <w:b/>
        </w:rPr>
        <w:t xml:space="preserve">This refers to what the country to which the request is addressed is not under the obligation to </w:t>
      </w:r>
      <w:r w:rsidR="005F28D2" w:rsidRPr="007B7CD1">
        <w:rPr>
          <w:b/>
        </w:rPr>
        <w:t>do</w:t>
      </w:r>
      <w:r w:rsidRPr="007B7CD1">
        <w:rPr>
          <w:b/>
        </w:rPr>
        <w:t>.</w:t>
      </w:r>
    </w:p>
    <w:p w14:paraId="2246D824" w14:textId="0E9ABEDE" w:rsidR="00E25C2D" w:rsidRPr="007B7CD1" w:rsidRDefault="00E25C2D" w:rsidP="00545AE9">
      <w:r w:rsidRPr="007B7CD1">
        <w:rPr>
          <w:b/>
        </w:rPr>
        <w:t>12</w:t>
      </w:r>
      <w:r w:rsidR="005F28D2" w:rsidRPr="007B7CD1">
        <w:rPr>
          <w:b/>
        </w:rPr>
        <w:t>.</w:t>
      </w:r>
      <w:r w:rsidRPr="007B7CD1">
        <w:rPr>
          <w:b/>
        </w:rPr>
        <w:t>11</w:t>
      </w:r>
      <w:r w:rsidRPr="007B7CD1">
        <w:t xml:space="preserve"> </w:t>
      </w:r>
      <w:r w:rsidRPr="007B7CD1">
        <w:rPr>
          <w:b/>
        </w:rPr>
        <w:t xml:space="preserve">Unauthorized </w:t>
      </w:r>
      <w:r w:rsidR="005F28D2" w:rsidRPr="007B7CD1">
        <w:rPr>
          <w:b/>
        </w:rPr>
        <w:t xml:space="preserve">Use </w:t>
      </w:r>
      <w:r w:rsidRPr="007B7CD1">
        <w:rPr>
          <w:b/>
        </w:rPr>
        <w:t xml:space="preserve">or </w:t>
      </w:r>
      <w:r w:rsidR="005F28D2" w:rsidRPr="007B7CD1">
        <w:rPr>
          <w:b/>
        </w:rPr>
        <w:t xml:space="preserve">Disclosure. </w:t>
      </w:r>
      <w:r w:rsidRPr="007B7CD1">
        <w:rPr>
          <w:b/>
        </w:rPr>
        <w:t xml:space="preserve">This refers to the measures to be taken when </w:t>
      </w:r>
      <w:r w:rsidRPr="007B7CD1">
        <w:rPr>
          <w:b/>
          <w:color w:val="000000"/>
        </w:rPr>
        <w:t xml:space="preserve">there is </w:t>
      </w:r>
      <w:r w:rsidRPr="007B7CD1">
        <w:rPr>
          <w:b/>
        </w:rPr>
        <w:t xml:space="preserve">a breach </w:t>
      </w:r>
      <w:r w:rsidR="005F28D2" w:rsidRPr="007B7CD1">
        <w:rPr>
          <w:b/>
        </w:rPr>
        <w:t xml:space="preserve">of the conditions </w:t>
      </w:r>
      <w:r w:rsidRPr="007B7CD1">
        <w:rPr>
          <w:b/>
        </w:rPr>
        <w:t xml:space="preserve">by the country </w:t>
      </w:r>
      <w:r w:rsidRPr="007B7CD1">
        <w:rPr>
          <w:b/>
          <w:color w:val="000000"/>
        </w:rPr>
        <w:t>that</w:t>
      </w:r>
      <w:r w:rsidR="00A56630" w:rsidRPr="007B7CD1">
        <w:rPr>
          <w:b/>
          <w:color w:val="000000"/>
        </w:rPr>
        <w:t xml:space="preserve"> </w:t>
      </w:r>
      <w:r w:rsidRPr="007B7CD1">
        <w:rPr>
          <w:b/>
        </w:rPr>
        <w:t>requested the information.</w:t>
      </w:r>
    </w:p>
    <w:p w14:paraId="020E4A39" w14:textId="61991619" w:rsidR="00E25C2D" w:rsidRPr="007B7CD1" w:rsidRDefault="00E25C2D" w:rsidP="00F979DA">
      <w:r w:rsidRPr="007B7CD1">
        <w:rPr>
          <w:b/>
        </w:rPr>
        <w:t xml:space="preserve">12.12 Bilateral and </w:t>
      </w:r>
      <w:r w:rsidR="005F28D2" w:rsidRPr="007B7CD1">
        <w:rPr>
          <w:b/>
        </w:rPr>
        <w:t>Regional Agreements</w:t>
      </w:r>
      <w:r w:rsidR="005F28D2" w:rsidRPr="007B7CD1">
        <w:t xml:space="preserve">. </w:t>
      </w:r>
      <w:r w:rsidRPr="007B7CD1">
        <w:rPr>
          <w:color w:val="000000"/>
        </w:rPr>
        <w:t xml:space="preserve">The provisions of the </w:t>
      </w:r>
      <w:r w:rsidR="00B62421" w:rsidRPr="007B7CD1">
        <w:rPr>
          <w:color w:val="000000"/>
        </w:rPr>
        <w:t>TFA</w:t>
      </w:r>
      <w:r w:rsidRPr="007B7CD1">
        <w:rPr>
          <w:color w:val="000000"/>
        </w:rPr>
        <w:t xml:space="preserve"> do</w:t>
      </w:r>
      <w:r w:rsidR="00A56630" w:rsidRPr="007B7CD1">
        <w:rPr>
          <w:color w:val="000000"/>
        </w:rPr>
        <w:t xml:space="preserve"> </w:t>
      </w:r>
      <w:r w:rsidRPr="007B7CD1">
        <w:t>not preclude any other agreement between countries under other bilateral or multilateral agreements.</w:t>
      </w:r>
    </w:p>
    <w:p w14:paraId="7942281F" w14:textId="48F1B9EA" w:rsidR="00E25C2D" w:rsidRPr="00286068" w:rsidRDefault="00E25C2D" w:rsidP="00E25C2D">
      <w:pPr>
        <w:pStyle w:val="Heading3"/>
      </w:pPr>
      <w:bookmarkStart w:id="619" w:name="_Toc480210593"/>
      <w:bookmarkStart w:id="620" w:name="_Toc515452352"/>
      <w:bookmarkStart w:id="621" w:name="_Toc514872312"/>
      <w:r w:rsidRPr="007B7CD1">
        <w:rPr>
          <w:color w:val="4F81BD"/>
        </w:rPr>
        <w:t>Analysis of Central American Regulations and Goals</w:t>
      </w:r>
      <w:bookmarkEnd w:id="619"/>
      <w:bookmarkEnd w:id="620"/>
      <w:bookmarkEnd w:id="621"/>
    </w:p>
    <w:p w14:paraId="7A0A2F09" w14:textId="0F406BA8" w:rsidR="00E25C2D" w:rsidRPr="007B7CD1" w:rsidRDefault="00E25C2D" w:rsidP="00286068">
      <w:r w:rsidRPr="007B7CD1">
        <w:t xml:space="preserve">Regional legislation </w:t>
      </w:r>
      <w:r w:rsidRPr="007B7CD1">
        <w:rPr>
          <w:color w:val="000000"/>
        </w:rPr>
        <w:t>in this area</w:t>
      </w:r>
      <w:r w:rsidR="00A56630" w:rsidRPr="007B7CD1">
        <w:rPr>
          <w:color w:val="000000"/>
        </w:rPr>
        <w:t xml:space="preserve"> </w:t>
      </w:r>
      <w:r w:rsidRPr="007B7CD1">
        <w:t xml:space="preserve">is limited to CAUCA and RECAUCA. </w:t>
      </w:r>
      <w:r w:rsidR="005F28D2" w:rsidRPr="007B7CD1">
        <w:t xml:space="preserve">Article 16 of </w:t>
      </w:r>
      <w:r w:rsidRPr="007B7CD1">
        <w:t>CAUCA regulates mutual assistance between countries to allow the exchange of information between them, describing what may be included in the request and establishing the grounds for requesting information:</w:t>
      </w:r>
    </w:p>
    <w:p w14:paraId="79682240" w14:textId="51166786" w:rsidR="00E25C2D" w:rsidRPr="00053880" w:rsidRDefault="00E25C2D" w:rsidP="00CC1069">
      <w:pPr>
        <w:pStyle w:val="ListBullet"/>
      </w:pPr>
      <w:r w:rsidRPr="00053880">
        <w:t>For the purpose of ensuring control</w:t>
      </w:r>
      <w:r w:rsidR="00A56630" w:rsidRPr="00053880">
        <w:t xml:space="preserve"> </w:t>
      </w:r>
      <w:r w:rsidRPr="00053880">
        <w:t>of the cargo;</w:t>
      </w:r>
    </w:p>
    <w:p w14:paraId="2AF6F174" w14:textId="5D3B562C" w:rsidR="00E25C2D" w:rsidRPr="00053880" w:rsidRDefault="00E25C2D" w:rsidP="00CC1069">
      <w:pPr>
        <w:pStyle w:val="ListBullet"/>
      </w:pPr>
      <w:r w:rsidRPr="00053880">
        <w:t xml:space="preserve">For </w:t>
      </w:r>
      <w:r w:rsidR="005F28D2" w:rsidRPr="00053880">
        <w:t xml:space="preserve">accurate </w:t>
      </w:r>
      <w:r w:rsidRPr="00053880">
        <w:t>determination, settlement and collection of taxes;</w:t>
      </w:r>
    </w:p>
    <w:p w14:paraId="5E99C0E3" w14:textId="6403C0A4" w:rsidR="00E25C2D" w:rsidRPr="00053880" w:rsidRDefault="00E25C2D" w:rsidP="00CC1069">
      <w:pPr>
        <w:pStyle w:val="ListBullet"/>
      </w:pPr>
      <w:r w:rsidRPr="00053880">
        <w:t xml:space="preserve">To prevent and </w:t>
      </w:r>
      <w:r w:rsidR="005F28D2" w:rsidRPr="00053880">
        <w:t xml:space="preserve">combat </w:t>
      </w:r>
      <w:r w:rsidRPr="00053880">
        <w:t xml:space="preserve">customs and tax fraud, evasion and </w:t>
      </w:r>
      <w:r w:rsidR="005F28D2" w:rsidRPr="00053880">
        <w:t>circumvention</w:t>
      </w:r>
      <w:r w:rsidRPr="00053880">
        <w:t>; and</w:t>
      </w:r>
    </w:p>
    <w:p w14:paraId="4B89A4D2" w14:textId="7F02526E" w:rsidR="00E25C2D" w:rsidRPr="00053880" w:rsidRDefault="00E25C2D" w:rsidP="00CC1069">
      <w:pPr>
        <w:pStyle w:val="ListBullet"/>
      </w:pPr>
      <w:r w:rsidRPr="00053880">
        <w:t>To establish better sources of information in customs and tax matters, respecting the principles of confidentiality.</w:t>
      </w:r>
    </w:p>
    <w:p w14:paraId="5AE16A9A" w14:textId="6FC78ADF" w:rsidR="00E25C2D" w:rsidRPr="007B7CD1" w:rsidRDefault="00B152C7" w:rsidP="00B44367">
      <w:r w:rsidRPr="007B7CD1">
        <w:t xml:space="preserve">Article 22 of </w:t>
      </w:r>
      <w:r w:rsidR="00E25C2D" w:rsidRPr="007B7CD1">
        <w:t xml:space="preserve">RECAUCA only states that the exchange of information between the customs services of the countries shall be governed by the </w:t>
      </w:r>
      <w:r w:rsidRPr="007B7CD1">
        <w:t xml:space="preserve">conventions on mutual assistance and technical cooperation </w:t>
      </w:r>
      <w:r w:rsidR="00E25C2D" w:rsidRPr="007B7CD1">
        <w:rPr>
          <w:color w:val="000000"/>
        </w:rPr>
        <w:t>that are</w:t>
      </w:r>
      <w:r w:rsidR="00A56630" w:rsidRPr="007B7CD1">
        <w:rPr>
          <w:color w:val="000000"/>
        </w:rPr>
        <w:t xml:space="preserve"> </w:t>
      </w:r>
      <w:r w:rsidR="00E25C2D" w:rsidRPr="007B7CD1">
        <w:t xml:space="preserve">executed between </w:t>
      </w:r>
      <w:r w:rsidRPr="007B7CD1">
        <w:t xml:space="preserve">tax and customs administrations </w:t>
      </w:r>
      <w:r w:rsidR="00E25C2D" w:rsidRPr="007B7CD1">
        <w:t xml:space="preserve">and </w:t>
      </w:r>
      <w:r w:rsidRPr="007B7CD1">
        <w:t xml:space="preserve">by the binding </w:t>
      </w:r>
      <w:r w:rsidR="00E25C2D" w:rsidRPr="007B7CD1">
        <w:t xml:space="preserve">bilateral or multilateral agreements </w:t>
      </w:r>
      <w:r w:rsidRPr="007B7CD1">
        <w:t xml:space="preserve">of </w:t>
      </w:r>
      <w:r w:rsidR="00E25C2D" w:rsidRPr="007B7CD1">
        <w:t xml:space="preserve">those </w:t>
      </w:r>
      <w:r w:rsidR="00BE6493" w:rsidRPr="007B7CD1">
        <w:t>s</w:t>
      </w:r>
      <w:r w:rsidR="00E25C2D" w:rsidRPr="007B7CD1">
        <w:t>tates.</w:t>
      </w:r>
    </w:p>
    <w:p w14:paraId="2BC91F7B" w14:textId="62BFBD8E" w:rsidR="00E25C2D" w:rsidRPr="007B7CD1" w:rsidRDefault="00E25C2D" w:rsidP="005F7986">
      <w:r w:rsidRPr="007B7CD1">
        <w:t>COMRIEDRE 65 sets forth:</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6C6148" w:rsidRPr="00D2742A" w14:paraId="4E0A5961" w14:textId="77777777" w:rsidTr="00154085">
        <w:trPr>
          <w:jc w:val="center"/>
        </w:trPr>
        <w:tc>
          <w:tcPr>
            <w:tcW w:w="8640" w:type="dxa"/>
            <w:shd w:val="clear" w:color="auto" w:fill="F2F2F2" w:themeFill="background1" w:themeFillShade="F2"/>
          </w:tcPr>
          <w:p w14:paraId="524E3FEF" w14:textId="1D7ABC78" w:rsidR="000805B9" w:rsidRDefault="000805B9" w:rsidP="000805B9">
            <w:pPr>
              <w:pStyle w:val="BoxRegulationHead4"/>
            </w:pPr>
            <w:bookmarkStart w:id="622" w:name="_Toc480210594"/>
            <w:bookmarkStart w:id="623" w:name="_Toc515452353"/>
            <w:bookmarkStart w:id="624" w:name="_Toc514872313"/>
            <w:r w:rsidRPr="007B7CD1">
              <w:t>Article 40</w:t>
            </w:r>
          </w:p>
          <w:p w14:paraId="1E828CCE" w14:textId="444CD32D" w:rsidR="000805B9" w:rsidRPr="007B7CD1" w:rsidRDefault="000805B9" w:rsidP="000805B9">
            <w:pPr>
              <w:pStyle w:val="BoxRegulationBody"/>
            </w:pPr>
            <w:r w:rsidRPr="007B7CD1">
              <w:t xml:space="preserve">The national customs services of the signatory countries shall adopt </w:t>
            </w:r>
            <w:r w:rsidRPr="007B7CD1">
              <w:rPr>
                <w:color w:val="000000"/>
              </w:rPr>
              <w:t xml:space="preserve">mutual </w:t>
            </w:r>
            <w:r w:rsidRPr="007B7CD1">
              <w:t>cooperation measures to control the accuracy of documents relating to goods transported in international customs transit operations, and the authenticity of customs seals.</w:t>
            </w:r>
          </w:p>
          <w:p w14:paraId="45A7B653" w14:textId="11608C23" w:rsidR="006C6148" w:rsidRPr="00D2742A" w:rsidRDefault="000805B9" w:rsidP="000805B9">
            <w:pPr>
              <w:pStyle w:val="BoxRegulationBody"/>
            </w:pPr>
            <w:r w:rsidRPr="007B7CD1">
              <w:t xml:space="preserve">When the Customs Authorities of a country find inaccuracies in a Declaration or any other form of irregularity in </w:t>
            </w:r>
            <w:r w:rsidRPr="007B7CD1">
              <w:rPr>
                <w:color w:val="000000"/>
              </w:rPr>
              <w:t xml:space="preserve">connection with </w:t>
            </w:r>
            <w:r w:rsidRPr="007B7CD1">
              <w:t xml:space="preserve">a transport operation carried out </w:t>
            </w:r>
            <w:r w:rsidRPr="007B7CD1">
              <w:rPr>
                <w:color w:val="000000"/>
              </w:rPr>
              <w:t xml:space="preserve">pursuant to the provisions of </w:t>
            </w:r>
            <w:r w:rsidRPr="007B7CD1">
              <w:t>this Regulation, they are obliged to communicate it as soon as possible to the Customs Authorities of the other signatory countries.</w:t>
            </w:r>
          </w:p>
        </w:tc>
      </w:tr>
    </w:tbl>
    <w:p w14:paraId="0C1C825E" w14:textId="49233E17" w:rsidR="00E25C2D" w:rsidRPr="00286068" w:rsidRDefault="00E25C2D" w:rsidP="00E25C2D">
      <w:pPr>
        <w:pStyle w:val="Heading3"/>
      </w:pPr>
      <w:r w:rsidRPr="007B7CD1">
        <w:rPr>
          <w:color w:val="4F81BD"/>
        </w:rPr>
        <w:t>International Agreements</w:t>
      </w:r>
      <w:bookmarkEnd w:id="622"/>
      <w:bookmarkEnd w:id="623"/>
      <w:bookmarkEnd w:id="624"/>
    </w:p>
    <w:p w14:paraId="79B5E6EF" w14:textId="287A3C9B" w:rsidR="00E25C2D" w:rsidRPr="007B7CD1" w:rsidRDefault="006168B7" w:rsidP="00286068">
      <w:r w:rsidRPr="007B7CD1">
        <w:t xml:space="preserve">Article 3.24 of </w:t>
      </w:r>
      <w:r w:rsidR="00E25C2D" w:rsidRPr="007B7CD1">
        <w:t>CAFTA-DR regulates this matter, establishing the grounds under which the request for exchange of information is appropriate and the requirements and procedure for that request.</w:t>
      </w:r>
      <w:r w:rsidR="00F73DFD" w:rsidRPr="007B7CD1">
        <w:t xml:space="preserve"> </w:t>
      </w:r>
      <w:r w:rsidR="00E25C2D" w:rsidRPr="007B7CD1">
        <w:t>However, this article is limited only to textile or clothing goods.</w:t>
      </w:r>
    </w:p>
    <w:p w14:paraId="526948FF" w14:textId="57F91C31" w:rsidR="00E25C2D" w:rsidRPr="005F7986" w:rsidRDefault="002956CA" w:rsidP="00E25C2D">
      <w:pPr>
        <w:pStyle w:val="Heading3"/>
      </w:pPr>
      <w:bookmarkStart w:id="625" w:name="_Toc515452354"/>
      <w:bookmarkStart w:id="626" w:name="_Toc514872314"/>
      <w:r w:rsidRPr="007B7CD1">
        <w:rPr>
          <w:color w:val="4F81BD"/>
        </w:rPr>
        <w:t>Identified Gaps</w:t>
      </w:r>
      <w:bookmarkEnd w:id="625"/>
      <w:bookmarkEnd w:id="626"/>
    </w:p>
    <w:p w14:paraId="2C224750" w14:textId="156BBE38" w:rsidR="00E25C2D" w:rsidRPr="007B7CD1" w:rsidRDefault="00E25C2D" w:rsidP="00286068">
      <w:r w:rsidRPr="007B7CD1">
        <w:t xml:space="preserve">Central American legislation </w:t>
      </w:r>
      <w:r w:rsidR="006168B7" w:rsidRPr="007B7CD1">
        <w:t xml:space="preserve">enshrines </w:t>
      </w:r>
      <w:r w:rsidRPr="007B7CD1">
        <w:t xml:space="preserve">the principle of cooperation between </w:t>
      </w:r>
      <w:r w:rsidR="009737EF" w:rsidRPr="007B7CD1">
        <w:t>c</w:t>
      </w:r>
      <w:r w:rsidRPr="007B7CD1">
        <w:t xml:space="preserve">ustoms to provide information but </w:t>
      </w:r>
      <w:r w:rsidR="006168B7" w:rsidRPr="007B7CD1">
        <w:t>neither</w:t>
      </w:r>
      <w:r w:rsidRPr="007B7CD1">
        <w:t xml:space="preserve"> regulate</w:t>
      </w:r>
      <w:r w:rsidR="006168B7" w:rsidRPr="007B7CD1">
        <w:t>s</w:t>
      </w:r>
      <w:r w:rsidRPr="007B7CD1">
        <w:t xml:space="preserve"> the procedure for obtaining it nor clearly determine</w:t>
      </w:r>
      <w:r w:rsidR="006168B7" w:rsidRPr="007B7CD1">
        <w:t>s</w:t>
      </w:r>
      <w:r w:rsidRPr="007B7CD1">
        <w:t xml:space="preserve"> the obligations and rights of each </w:t>
      </w:r>
      <w:r w:rsidR="00F103CE" w:rsidRPr="007B7CD1">
        <w:t>p</w:t>
      </w:r>
      <w:r w:rsidRPr="007B7CD1">
        <w:t xml:space="preserve">arty. </w:t>
      </w:r>
      <w:r w:rsidR="006168B7" w:rsidRPr="007B7CD1">
        <w:t>These</w:t>
      </w:r>
      <w:r w:rsidRPr="007B7CD1">
        <w:t xml:space="preserve"> deficiencies may render nugatory the right to request information or may constitute a source of unnecessary and unjustified requests.</w:t>
      </w:r>
    </w:p>
    <w:p w14:paraId="0FE0DD04" w14:textId="616D2922" w:rsidR="00E25C2D" w:rsidRPr="007B7CD1" w:rsidRDefault="00E25C2D" w:rsidP="005F7986">
      <w:r w:rsidRPr="007B7CD1">
        <w:t xml:space="preserve">CAFTA-DR has a very limited scope, since it refers only to the textile sector, and in particular to </w:t>
      </w:r>
      <w:r w:rsidRPr="007B7CD1">
        <w:rPr>
          <w:color w:val="000000"/>
        </w:rPr>
        <w:t>the issue of</w:t>
      </w:r>
      <w:r w:rsidR="00A56630" w:rsidRPr="007B7CD1">
        <w:rPr>
          <w:color w:val="000000"/>
        </w:rPr>
        <w:t xml:space="preserve"> </w:t>
      </w:r>
      <w:r w:rsidRPr="007B7CD1">
        <w:t xml:space="preserve">origin. </w:t>
      </w:r>
      <w:r w:rsidRPr="007B7CD1">
        <w:rPr>
          <w:color w:val="000000"/>
        </w:rPr>
        <w:t>As such, it</w:t>
      </w:r>
      <w:r w:rsidR="00A56630" w:rsidRPr="007B7CD1">
        <w:rPr>
          <w:color w:val="000000"/>
        </w:rPr>
        <w:t xml:space="preserve"> </w:t>
      </w:r>
      <w:r w:rsidRPr="007B7CD1">
        <w:t>is not a good model</w:t>
      </w:r>
      <w:r w:rsidR="006168B7" w:rsidRPr="007B7CD1">
        <w:t xml:space="preserve"> to follow</w:t>
      </w:r>
      <w:r w:rsidRPr="007B7CD1">
        <w:t>.</w:t>
      </w:r>
    </w:p>
    <w:p w14:paraId="49A4135C" w14:textId="52A5D01D" w:rsidR="00E25C2D" w:rsidRPr="007B7CD1" w:rsidRDefault="00E25C2D" w:rsidP="009059DA">
      <w:pPr>
        <w:pStyle w:val="BodyText"/>
      </w:pPr>
      <w:r w:rsidRPr="007B7CD1">
        <w:t xml:space="preserve">The best approximation to the mandate of Article 12.2 of the </w:t>
      </w:r>
      <w:r w:rsidR="00B62421" w:rsidRPr="007B7CD1">
        <w:t>TFA</w:t>
      </w:r>
      <w:r w:rsidRPr="007B7CD1">
        <w:t xml:space="preserve"> can be found in the Central America - Mexico Agreement, which </w:t>
      </w:r>
      <w:r w:rsidR="006168B7" w:rsidRPr="007B7CD1">
        <w:t xml:space="preserve">gives request </w:t>
      </w:r>
      <w:r w:rsidRPr="007B7CD1">
        <w:t xml:space="preserve">requirements and the concept of </w:t>
      </w:r>
      <w:r w:rsidR="00E7087E" w:rsidRPr="007B7CD1">
        <w:t>“</w:t>
      </w:r>
      <w:r w:rsidRPr="007B7CD1">
        <w:t>reasonable doubt</w:t>
      </w:r>
      <w:r w:rsidR="00E7087E" w:rsidRPr="007B7CD1">
        <w:t>”</w:t>
      </w:r>
      <w:r w:rsidRPr="007B7CD1">
        <w:t xml:space="preserve"> as a condition for filing a request. However, the most complete procedure and regulation is included in the </w:t>
      </w:r>
      <w:r w:rsidR="00B62421" w:rsidRPr="007B7CD1">
        <w:t>TFA</w:t>
      </w:r>
      <w:r w:rsidRPr="007B7CD1">
        <w:t>.</w:t>
      </w:r>
    </w:p>
    <w:tbl>
      <w:tblPr>
        <w:tblStyle w:val="TableGrid"/>
        <w:tblW w:w="8640" w:type="dxa"/>
        <w:jc w:val="center"/>
        <w:tblBorders>
          <w:bottom w:val="single" w:sz="18" w:space="0" w:color="auto"/>
          <w:right w:val="single" w:sz="18"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8640"/>
      </w:tblGrid>
      <w:tr w:rsidR="006A62FB" w:rsidRPr="00D2742A" w14:paraId="1AD776E9" w14:textId="77777777" w:rsidTr="00154085">
        <w:trPr>
          <w:jc w:val="center"/>
        </w:trPr>
        <w:tc>
          <w:tcPr>
            <w:tcW w:w="8640" w:type="dxa"/>
            <w:shd w:val="clear" w:color="auto" w:fill="F2F2F2" w:themeFill="background1" w:themeFillShade="F2"/>
          </w:tcPr>
          <w:p w14:paraId="46967901" w14:textId="77777777" w:rsidR="00744475" w:rsidRPr="007B7CD1" w:rsidRDefault="00744475" w:rsidP="00744475">
            <w:pPr>
              <w:pStyle w:val="BoxRegulationHead1"/>
            </w:pPr>
            <w:bookmarkStart w:id="627" w:name="_Toc515452355"/>
            <w:bookmarkStart w:id="628" w:name="_Toc514872315"/>
            <w:r w:rsidRPr="007B7CD1">
              <w:t>Central America - Mexico Agreement</w:t>
            </w:r>
          </w:p>
          <w:p w14:paraId="15ACF641" w14:textId="77777777" w:rsidR="00744475" w:rsidRPr="007B7CD1" w:rsidRDefault="00744475" w:rsidP="004271BA">
            <w:pPr>
              <w:pStyle w:val="BoxRegulationHead4"/>
            </w:pPr>
            <w:r w:rsidRPr="007B7CD1">
              <w:t>Article 6.6</w:t>
            </w:r>
            <w:bookmarkStart w:id="629" w:name="Artículo6.6"/>
            <w:bookmarkEnd w:id="629"/>
            <w:r w:rsidRPr="007B7CD1">
              <w:t>: Cooperation</w:t>
            </w:r>
          </w:p>
          <w:p w14:paraId="1A270875" w14:textId="6CF18DE8" w:rsidR="00744475" w:rsidRPr="007B7CD1" w:rsidRDefault="00744475" w:rsidP="004271BA">
            <w:pPr>
              <w:pStyle w:val="BoxRegulationHanging1"/>
            </w:pPr>
            <w:r w:rsidRPr="007B7CD1">
              <w:t>3.</w:t>
            </w:r>
            <w:r w:rsidR="004271BA">
              <w:t xml:space="preserve"> </w:t>
            </w:r>
            <w:r w:rsidR="004271BA">
              <w:tab/>
            </w:r>
            <w:r w:rsidRPr="007B7CD1">
              <w:t xml:space="preserve">Where a Party has reasonable suspicions of any illegal activity related to its import laws or regulations, it may request the other Party to provide specific information normally collected </w:t>
            </w:r>
            <w:r w:rsidRPr="007B7CD1">
              <w:rPr>
                <w:color w:val="000000"/>
              </w:rPr>
              <w:t xml:space="preserve">in the course of the importation </w:t>
            </w:r>
            <w:r w:rsidRPr="007B7CD1">
              <w:t>of goods, always provided that the Party sending the information does not contravene its national legislation.</w:t>
            </w:r>
          </w:p>
          <w:p w14:paraId="667C3151" w14:textId="2E540EB5" w:rsidR="00744475" w:rsidRPr="007B7CD1" w:rsidRDefault="00744475" w:rsidP="004271BA">
            <w:pPr>
              <w:pStyle w:val="BoxRegulationHanging1"/>
            </w:pPr>
            <w:r w:rsidRPr="007B7CD1">
              <w:t>4.</w:t>
            </w:r>
            <w:r w:rsidR="004271BA">
              <w:t xml:space="preserve"> </w:t>
            </w:r>
            <w:r w:rsidR="004271BA">
              <w:tab/>
            </w:r>
            <w:r w:rsidRPr="007B7CD1">
              <w:t xml:space="preserve">For </w:t>
            </w:r>
            <w:r w:rsidRPr="007B7CD1">
              <w:rPr>
                <w:color w:val="000000"/>
              </w:rPr>
              <w:t xml:space="preserve">the purposes of </w:t>
            </w:r>
            <w:r w:rsidRPr="007B7CD1">
              <w:t xml:space="preserve">paragraph 3, “reasonable suspicions of any illegal activity” means a suspicion based on information on </w:t>
            </w:r>
            <w:r w:rsidRPr="007B7CD1">
              <w:rPr>
                <w:color w:val="000000"/>
              </w:rPr>
              <w:t xml:space="preserve">relevant </w:t>
            </w:r>
            <w:r w:rsidRPr="007B7CD1">
              <w:t xml:space="preserve">facts obtained from public or private sources, including one or more </w:t>
            </w:r>
            <w:r w:rsidRPr="007B7CD1">
              <w:rPr>
                <w:color w:val="000000"/>
              </w:rPr>
              <w:t>of the following</w:t>
            </w:r>
            <w:r w:rsidRPr="007B7CD1">
              <w:t>:</w:t>
            </w:r>
          </w:p>
          <w:p w14:paraId="457CCED6" w14:textId="6B362A14" w:rsidR="00744475" w:rsidRPr="007B7CD1" w:rsidRDefault="00744475" w:rsidP="004271BA">
            <w:pPr>
              <w:pStyle w:val="BoxRegulationHanging2"/>
            </w:pPr>
            <w:r w:rsidRPr="007B7CD1">
              <w:t>(a)</w:t>
            </w:r>
            <w:r w:rsidR="009059DA">
              <w:t xml:space="preserve"> </w:t>
            </w:r>
            <w:r w:rsidR="009059DA">
              <w:tab/>
            </w:r>
            <w:r w:rsidRPr="007B7CD1">
              <w:t>historical evidence of noncompliance with import laws or regulations by an importer or exporter;</w:t>
            </w:r>
          </w:p>
          <w:p w14:paraId="6017BC7C" w14:textId="35A1CABF" w:rsidR="00744475" w:rsidRPr="007B7CD1" w:rsidRDefault="00744475" w:rsidP="004271BA">
            <w:pPr>
              <w:pStyle w:val="BoxRegulationHanging2"/>
            </w:pPr>
            <w:r w:rsidRPr="007B7CD1">
              <w:t>(b)</w:t>
            </w:r>
            <w:r w:rsidR="009059DA">
              <w:t xml:space="preserve"> </w:t>
            </w:r>
            <w:r w:rsidR="009059DA">
              <w:tab/>
            </w:r>
            <w:r w:rsidRPr="007B7CD1">
              <w:t>historical evidence of noncompliance with import legislation or regulations by a manufacturer, producer or other person involved in the movement of goods from the territory of one Party into the territory of the other Party;</w:t>
            </w:r>
          </w:p>
          <w:p w14:paraId="09A6CB99" w14:textId="7FC6B4FF" w:rsidR="00744475" w:rsidRPr="007B7CD1" w:rsidRDefault="00744475" w:rsidP="004271BA">
            <w:pPr>
              <w:pStyle w:val="BoxRegulationHanging2"/>
            </w:pPr>
            <w:r w:rsidRPr="007B7CD1">
              <w:t>(c)</w:t>
            </w:r>
            <w:r w:rsidR="009059DA">
              <w:t xml:space="preserve"> </w:t>
            </w:r>
            <w:r w:rsidR="009059DA">
              <w:tab/>
            </w:r>
            <w:r w:rsidRPr="007B7CD1">
              <w:t xml:space="preserve">historical evidence that one or </w:t>
            </w:r>
            <w:r w:rsidRPr="007B7CD1">
              <w:rPr>
                <w:color w:val="000000"/>
              </w:rPr>
              <w:t xml:space="preserve">all of </w:t>
            </w:r>
            <w:r w:rsidRPr="007B7CD1">
              <w:t>the persons involved in the movement of goods from the territory of one Party into the territory of the other Party, for a specific product sector, has not complied with import legislation or regulations; or</w:t>
            </w:r>
          </w:p>
          <w:p w14:paraId="5EDD6B4C" w14:textId="0CAD1956" w:rsidR="00744475" w:rsidRPr="007B7CD1" w:rsidRDefault="00744475" w:rsidP="004271BA">
            <w:pPr>
              <w:pStyle w:val="BoxRegulationHanging2"/>
            </w:pPr>
            <w:r w:rsidRPr="007B7CD1">
              <w:t>(d)</w:t>
            </w:r>
            <w:r w:rsidR="009059DA">
              <w:t xml:space="preserve"> </w:t>
            </w:r>
            <w:r w:rsidR="009059DA">
              <w:tab/>
            </w:r>
            <w:r w:rsidRPr="007B7CD1">
              <w:t xml:space="preserve">other information that the requesting Party and the Party to which the request for information is made agree is sufficient in </w:t>
            </w:r>
            <w:r w:rsidRPr="007B7CD1">
              <w:rPr>
                <w:color w:val="000000"/>
              </w:rPr>
              <w:t xml:space="preserve">the context of </w:t>
            </w:r>
            <w:r w:rsidRPr="007B7CD1">
              <w:t>a particular request.</w:t>
            </w:r>
          </w:p>
          <w:p w14:paraId="6F6A1DB8" w14:textId="2E031CDE" w:rsidR="00744475" w:rsidRPr="007B7CD1" w:rsidRDefault="00744475" w:rsidP="004271BA">
            <w:pPr>
              <w:pStyle w:val="BoxRegulationHanging1"/>
            </w:pPr>
            <w:r w:rsidRPr="007B7CD1">
              <w:t>5.</w:t>
            </w:r>
            <w:r w:rsidR="004271BA">
              <w:t xml:space="preserve"> </w:t>
            </w:r>
            <w:r w:rsidR="004271BA">
              <w:tab/>
            </w:r>
            <w:r w:rsidRPr="007B7CD1">
              <w:t xml:space="preserve">The request made by a Party </w:t>
            </w:r>
            <w:r w:rsidRPr="007B7CD1">
              <w:rPr>
                <w:color w:val="000000"/>
              </w:rPr>
              <w:t xml:space="preserve">pursuant to </w:t>
            </w:r>
            <w:r w:rsidRPr="007B7CD1">
              <w:t xml:space="preserve">paragraph 3 shall be submitted in writing, specifying the purpose for which the information is required and if such request is </w:t>
            </w:r>
            <w:r w:rsidRPr="007B7CD1">
              <w:rPr>
                <w:color w:val="000000"/>
              </w:rPr>
              <w:t>of an urgent nature</w:t>
            </w:r>
            <w:r w:rsidRPr="007B7CD1">
              <w:t xml:space="preserve">; it shall also identify the required information with sufficient specificity for the other Party to locate and provide it </w:t>
            </w:r>
            <w:r w:rsidRPr="007B7CD1">
              <w:rPr>
                <w:color w:val="000000"/>
              </w:rPr>
              <w:t xml:space="preserve">in accordance with </w:t>
            </w:r>
            <w:r w:rsidRPr="007B7CD1">
              <w:t>its national legislation.</w:t>
            </w:r>
          </w:p>
          <w:p w14:paraId="55031740" w14:textId="32774540" w:rsidR="00744475" w:rsidRPr="007B7CD1" w:rsidRDefault="00744475" w:rsidP="004271BA">
            <w:pPr>
              <w:pStyle w:val="BoxRegulationHanging1"/>
            </w:pPr>
            <w:r w:rsidRPr="007B7CD1">
              <w:t>6.</w:t>
            </w:r>
            <w:r w:rsidR="004271BA">
              <w:t xml:space="preserve"> </w:t>
            </w:r>
            <w:r w:rsidR="004271BA">
              <w:tab/>
            </w:r>
            <w:r w:rsidRPr="007B7CD1">
              <w:t xml:space="preserve">The Party to which the information is requested shall, </w:t>
            </w:r>
            <w:r w:rsidRPr="007B7CD1">
              <w:rPr>
                <w:color w:val="000000"/>
              </w:rPr>
              <w:t xml:space="preserve">in accordance with </w:t>
            </w:r>
            <w:r w:rsidRPr="007B7CD1">
              <w:t xml:space="preserve">its national laws and any </w:t>
            </w:r>
            <w:r w:rsidRPr="007B7CD1">
              <w:rPr>
                <w:color w:val="000000"/>
              </w:rPr>
              <w:t xml:space="preserve">relevant </w:t>
            </w:r>
            <w:r w:rsidRPr="007B7CD1">
              <w:t>international agreements of which it is a party, provide a written response containing such information.</w:t>
            </w:r>
          </w:p>
          <w:p w14:paraId="725DFD9D" w14:textId="3420170D" w:rsidR="006A62FB" w:rsidRPr="00D2742A" w:rsidRDefault="00744475" w:rsidP="004271BA">
            <w:pPr>
              <w:pStyle w:val="BoxRegulationHanging1"/>
            </w:pPr>
            <w:r w:rsidRPr="007B7CD1">
              <w:t>7.</w:t>
            </w:r>
            <w:r w:rsidR="004271BA">
              <w:t xml:space="preserve"> </w:t>
            </w:r>
            <w:r w:rsidR="004271BA">
              <w:tab/>
            </w:r>
            <w:r w:rsidRPr="007B7CD1">
              <w:t xml:space="preserve">Each Party shall endeavor to provide to the other Party any additional information that would assist that Party in determining whether imports or exports to or from the territory of that Party </w:t>
            </w:r>
            <w:r w:rsidRPr="007B7CD1">
              <w:rPr>
                <w:color w:val="000000"/>
              </w:rPr>
              <w:t xml:space="preserve">are in compliance with </w:t>
            </w:r>
            <w:r w:rsidRPr="007B7CD1">
              <w:t>the laws or regulations on imports of the other Party, in particular those related to the prevention of illegal activities, such as contraband and other similar activities.</w:t>
            </w:r>
          </w:p>
        </w:tc>
      </w:tr>
    </w:tbl>
    <w:p w14:paraId="3CE361BF" w14:textId="04B11EAC" w:rsidR="00E25C2D" w:rsidRPr="00B44367" w:rsidRDefault="00E25C2D" w:rsidP="00E25C2D">
      <w:pPr>
        <w:pStyle w:val="Heading3"/>
      </w:pPr>
      <w:r w:rsidRPr="007B7CD1">
        <w:rPr>
          <w:color w:val="4F81BD"/>
        </w:rPr>
        <w:t>Recommendations</w:t>
      </w:r>
      <w:bookmarkEnd w:id="627"/>
      <w:bookmarkEnd w:id="628"/>
    </w:p>
    <w:p w14:paraId="7A29AF7B" w14:textId="33CFDF6F" w:rsidR="00E25C2D" w:rsidRPr="007B7CD1" w:rsidRDefault="00E25C2D" w:rsidP="00286068">
      <w:r w:rsidRPr="007B7CD1">
        <w:rPr>
          <w:u w:val="single"/>
        </w:rPr>
        <w:t>Agreements on Information Exchange</w:t>
      </w:r>
      <w:r w:rsidRPr="007B7CD1">
        <w:t xml:space="preserve">: </w:t>
      </w:r>
      <w:r w:rsidR="00170C96" w:rsidRPr="007B7CD1">
        <w:t xml:space="preserve">The possibility should be included </w:t>
      </w:r>
      <w:r w:rsidRPr="007B7CD1">
        <w:t xml:space="preserve">in Central American regulations of signing bilateral or regional agreements between countries for the exchange of information, providing, </w:t>
      </w:r>
      <w:r w:rsidR="00170C96" w:rsidRPr="007B7CD1">
        <w:t>by way of a</w:t>
      </w:r>
      <w:r w:rsidRPr="007B7CD1">
        <w:t xml:space="preserve"> guide, the matters that may be discussed and agreed by the countries. These matters would correspond to those identified in the Facilitation Agreement </w:t>
      </w:r>
      <w:r w:rsidR="00170C96" w:rsidRPr="007B7CD1">
        <w:t xml:space="preserve">and </w:t>
      </w:r>
      <w:r w:rsidRPr="007B7CD1">
        <w:t xml:space="preserve">in particular to the information </w:t>
      </w:r>
      <w:r w:rsidRPr="007B7CD1">
        <w:rPr>
          <w:color w:val="000000"/>
        </w:rPr>
        <w:t>included</w:t>
      </w:r>
      <w:r w:rsidR="00A56630" w:rsidRPr="007B7CD1">
        <w:rPr>
          <w:color w:val="000000"/>
        </w:rPr>
        <w:t xml:space="preserve"> </w:t>
      </w:r>
      <w:r w:rsidR="00170C96" w:rsidRPr="007B7CD1">
        <w:t>on</w:t>
      </w:r>
      <w:r w:rsidRPr="007B7CD1">
        <w:t xml:space="preserve"> import or export declarations and supporting documents attached by the declarants. </w:t>
      </w:r>
      <w:r w:rsidRPr="007B7CD1">
        <w:rPr>
          <w:color w:val="000000"/>
        </w:rPr>
        <w:t>In any case, countries</w:t>
      </w:r>
      <w:r w:rsidR="00A56630" w:rsidRPr="007B7CD1">
        <w:rPr>
          <w:color w:val="000000"/>
        </w:rPr>
        <w:t xml:space="preserve"> </w:t>
      </w:r>
      <w:r w:rsidRPr="007B7CD1">
        <w:t xml:space="preserve">would be free to add or include specific topics </w:t>
      </w:r>
      <w:r w:rsidR="00170C96" w:rsidRPr="007B7CD1">
        <w:t>according to their needs</w:t>
      </w:r>
      <w:r w:rsidRPr="007B7CD1">
        <w:t>.</w:t>
      </w:r>
    </w:p>
    <w:p w14:paraId="1054E87D" w14:textId="646A5B56" w:rsidR="00E25C2D" w:rsidRPr="000976A8" w:rsidRDefault="00E25C2D" w:rsidP="007B7CD1">
      <w:r w:rsidRPr="007B7CD1">
        <w:rPr>
          <w:color w:val="000000"/>
        </w:rPr>
        <w:t>On the other hand, considering</w:t>
      </w:r>
      <w:r w:rsidR="00A56630" w:rsidRPr="007B7CD1">
        <w:rPr>
          <w:color w:val="000000"/>
        </w:rPr>
        <w:t xml:space="preserve"> </w:t>
      </w:r>
      <w:r w:rsidRPr="007B7CD1">
        <w:t xml:space="preserve">that cooperation transcends the exchange of information, a provision could be included </w:t>
      </w:r>
      <w:r w:rsidRPr="007B7CD1">
        <w:rPr>
          <w:color w:val="000000"/>
        </w:rPr>
        <w:t>concerning</w:t>
      </w:r>
      <w:r w:rsidR="00A56630" w:rsidRPr="007B7CD1">
        <w:rPr>
          <w:color w:val="000000"/>
        </w:rPr>
        <w:t xml:space="preserve"> </w:t>
      </w:r>
      <w:r w:rsidRPr="007B7CD1">
        <w:t>technical assistance in, for example, risk management: definition of risk indicators, selection measures and subsequent evaluation.</w:t>
      </w:r>
    </w:p>
    <w:p w14:paraId="2467B2D7" w14:textId="77777777" w:rsidR="00E25C2D" w:rsidRPr="00F316C4" w:rsidRDefault="00E25C2D" w:rsidP="00E25C2D">
      <w:pPr>
        <w:pStyle w:val="Heading1"/>
        <w:spacing w:before="0" w:after="120"/>
        <w:rPr>
          <w:lang w:val="en-US"/>
        </w:rPr>
      </w:pPr>
      <w:bookmarkStart w:id="630" w:name="_Toc515452356"/>
      <w:bookmarkStart w:id="631" w:name="_Toc514872316"/>
      <w:r w:rsidRPr="007B7CD1">
        <w:rPr>
          <w:color w:val="FFFFFF"/>
          <w:lang w:val="en-US"/>
        </w:rPr>
        <w:t>General Conclusions</w:t>
      </w:r>
      <w:bookmarkEnd w:id="630"/>
      <w:bookmarkEnd w:id="631"/>
    </w:p>
    <w:p w14:paraId="3944BB1F" w14:textId="7C543F4A" w:rsidR="00E25C2D" w:rsidRPr="007B7CD1" w:rsidRDefault="00E25C2D" w:rsidP="00E25C2D">
      <w:r w:rsidRPr="007B7CD1">
        <w:t xml:space="preserve">To conclude this report on legal gaps and recommendations, it is important to once again recall </w:t>
      </w:r>
      <w:r w:rsidR="00EF688D" w:rsidRPr="007B7CD1">
        <w:t>its</w:t>
      </w:r>
      <w:r w:rsidRPr="007B7CD1">
        <w:t xml:space="preserve"> objectives:</w:t>
      </w:r>
    </w:p>
    <w:p w14:paraId="1CCB6603" w14:textId="6D9DFE4B" w:rsidR="00E25C2D" w:rsidRPr="00F979DA" w:rsidRDefault="00E25C2D" w:rsidP="00D47413">
      <w:pPr>
        <w:pStyle w:val="ListNumber"/>
        <w:numPr>
          <w:ilvl w:val="0"/>
          <w:numId w:val="48"/>
        </w:numPr>
      </w:pPr>
      <w:r w:rsidRPr="00B44367">
        <w:t xml:space="preserve">To clearly state </w:t>
      </w:r>
      <w:r w:rsidR="00170C96" w:rsidRPr="005F7986">
        <w:t>the</w:t>
      </w:r>
      <w:r w:rsidR="00170C96" w:rsidRPr="003C6E89">
        <w:t xml:space="preserve"> </w:t>
      </w:r>
      <w:r w:rsidRPr="000976A8">
        <w:t>changes</w:t>
      </w:r>
      <w:r w:rsidR="00C668CE" w:rsidRPr="0028047F">
        <w:t xml:space="preserve"> </w:t>
      </w:r>
      <w:r w:rsidR="00C668CE" w:rsidRPr="003E5B2D">
        <w:t>that</w:t>
      </w:r>
      <w:r w:rsidR="00C668CE" w:rsidRPr="002061EF">
        <w:t xml:space="preserve"> are</w:t>
      </w:r>
      <w:r w:rsidR="00A56630" w:rsidRPr="00B01D11">
        <w:t xml:space="preserve"> </w:t>
      </w:r>
      <w:r w:rsidR="00170C96" w:rsidRPr="001872DF">
        <w:t>needed</w:t>
      </w:r>
      <w:r w:rsidRPr="00545AE9">
        <w:t xml:space="preserve"> for effective compliance with the </w:t>
      </w:r>
      <w:r w:rsidR="00B62421" w:rsidRPr="00F979DA">
        <w:t>TFA</w:t>
      </w:r>
      <w:r w:rsidRPr="00F979DA">
        <w:t>;</w:t>
      </w:r>
    </w:p>
    <w:p w14:paraId="42153B16" w14:textId="4C92E7FA" w:rsidR="00E25C2D" w:rsidRPr="00973A36" w:rsidRDefault="00E25C2D" w:rsidP="00862AE6">
      <w:pPr>
        <w:pStyle w:val="ListNumber"/>
      </w:pPr>
      <w:r w:rsidRPr="00F979DA">
        <w:t xml:space="preserve">To determine whether the </w:t>
      </w:r>
      <w:r w:rsidR="00B62421" w:rsidRPr="00F979DA">
        <w:t>TFA</w:t>
      </w:r>
      <w:r w:rsidRPr="00F979DA">
        <w:t xml:space="preserve"> guidelines are within the scope of application of CAUCA and RECAUCA</w:t>
      </w:r>
      <w:r w:rsidR="00170C96" w:rsidRPr="00973A36">
        <w:t>; and</w:t>
      </w:r>
    </w:p>
    <w:p w14:paraId="43888519" w14:textId="5199D645" w:rsidR="00E25C2D" w:rsidRPr="00053880" w:rsidRDefault="00E25C2D" w:rsidP="00862AE6">
      <w:pPr>
        <w:pStyle w:val="ListNumber"/>
      </w:pPr>
      <w:r w:rsidRPr="00053880">
        <w:t xml:space="preserve">To identify the </w:t>
      </w:r>
      <w:r w:rsidR="00170C96" w:rsidRPr="00053880">
        <w:t>region</w:t>
      </w:r>
      <w:r w:rsidR="000B48A4" w:rsidRPr="00053880">
        <w:t>’</w:t>
      </w:r>
      <w:r w:rsidR="00170C96" w:rsidRPr="00053880">
        <w:t xml:space="preserve">s </w:t>
      </w:r>
      <w:r w:rsidRPr="00053880">
        <w:t xml:space="preserve">specific objectives in </w:t>
      </w:r>
      <w:r w:rsidR="00170C96" w:rsidRPr="00053880">
        <w:t xml:space="preserve">matters </w:t>
      </w:r>
      <w:r w:rsidRPr="00053880">
        <w:t>of integration, modernization and trade facilitation.</w:t>
      </w:r>
    </w:p>
    <w:p w14:paraId="6766DC35" w14:textId="470CE914" w:rsidR="00E25C2D" w:rsidRPr="007B7CD1" w:rsidRDefault="00E25C2D" w:rsidP="00E25C2D">
      <w:r w:rsidRPr="007B7CD1">
        <w:t xml:space="preserve">The </w:t>
      </w:r>
      <w:r w:rsidR="00170C96" w:rsidRPr="007B7CD1">
        <w:t xml:space="preserve">report can be summarized by responding </w:t>
      </w:r>
      <w:r w:rsidRPr="007B7CD1">
        <w:t>to these objectives</w:t>
      </w:r>
      <w:r w:rsidR="0032074C" w:rsidRPr="007B7CD1">
        <w:t>,</w:t>
      </w:r>
      <w:r w:rsidRPr="007B7CD1">
        <w:t xml:space="preserve"> </w:t>
      </w:r>
      <w:r w:rsidR="00170C96" w:rsidRPr="007B7CD1">
        <w:t>with</w:t>
      </w:r>
      <w:r w:rsidRPr="007B7CD1">
        <w:t xml:space="preserve"> </w:t>
      </w:r>
      <w:r w:rsidRPr="007B7CD1">
        <w:rPr>
          <w:color w:val="000000"/>
        </w:rPr>
        <w:t>the following conclusions</w:t>
      </w:r>
      <w:r w:rsidRPr="007B7CD1">
        <w:t>:</w:t>
      </w:r>
    </w:p>
    <w:p w14:paraId="7E7AE358" w14:textId="5513A4E2" w:rsidR="00996880" w:rsidRPr="00053880" w:rsidRDefault="00996880" w:rsidP="00D47413">
      <w:pPr>
        <w:pStyle w:val="ListNumber"/>
        <w:numPr>
          <w:ilvl w:val="0"/>
          <w:numId w:val="49"/>
        </w:numPr>
      </w:pPr>
      <w:r w:rsidRPr="00B44367">
        <w:t>It is necessary to make profound and structural changes to</w:t>
      </w:r>
      <w:r w:rsidR="00A56630" w:rsidRPr="005F7986">
        <w:t xml:space="preserve"> </w:t>
      </w:r>
      <w:r w:rsidRPr="003C6E89">
        <w:t>CAUCA and RECAUCA so that</w:t>
      </w:r>
      <w:r w:rsidR="00A56630" w:rsidRPr="000976A8">
        <w:t xml:space="preserve"> </w:t>
      </w:r>
      <w:r w:rsidRPr="0028047F">
        <w:t xml:space="preserve">they are </w:t>
      </w:r>
      <w:r w:rsidRPr="003E5B2D">
        <w:t>instruments that achieve the effective implementation of</w:t>
      </w:r>
      <w:r w:rsidR="00A56630" w:rsidRPr="002061EF">
        <w:t xml:space="preserve"> </w:t>
      </w:r>
      <w:r w:rsidRPr="00B01D11">
        <w:t xml:space="preserve">the </w:t>
      </w:r>
      <w:r w:rsidRPr="001872DF">
        <w:t>TFA</w:t>
      </w:r>
      <w:r w:rsidRPr="00545AE9">
        <w:t xml:space="preserve">. In this sense, it is necessary that both CAUCA and RECAUCA not only adapt to effectively meet the </w:t>
      </w:r>
      <w:r w:rsidRPr="00973A36">
        <w:t>TFA, but also contain internal mechanisms for constant revision and adaptation that allow th</w:t>
      </w:r>
      <w:r w:rsidRPr="00053880">
        <w:t>em to:</w:t>
      </w:r>
    </w:p>
    <w:p w14:paraId="4B7095CA" w14:textId="70644375" w:rsidR="00996880" w:rsidRPr="00053880" w:rsidRDefault="00996880" w:rsidP="00A51924">
      <w:pPr>
        <w:pStyle w:val="ListLetter"/>
      </w:pPr>
      <w:r w:rsidRPr="00053880">
        <w:t xml:space="preserve">be adjusted regularly </w:t>
      </w:r>
      <w:r w:rsidRPr="00053880">
        <w:rPr>
          <w:color w:val="000000"/>
        </w:rPr>
        <w:t xml:space="preserve">in </w:t>
      </w:r>
      <w:r w:rsidRPr="00CC1069">
        <w:t>accordance</w:t>
      </w:r>
      <w:r w:rsidRPr="00053880">
        <w:rPr>
          <w:color w:val="000000"/>
        </w:rPr>
        <w:t xml:space="preserve"> with</w:t>
      </w:r>
      <w:r w:rsidR="00A56630" w:rsidRPr="00053880">
        <w:rPr>
          <w:color w:val="000000"/>
        </w:rPr>
        <w:t xml:space="preserve"> </w:t>
      </w:r>
      <w:r w:rsidRPr="00053880">
        <w:t>international best practices, and</w:t>
      </w:r>
    </w:p>
    <w:p w14:paraId="6BAEBC9C" w14:textId="36AA6976" w:rsidR="00996880" w:rsidRPr="00053880" w:rsidRDefault="00996880" w:rsidP="00A51924">
      <w:pPr>
        <w:pStyle w:val="ListLetter"/>
      </w:pPr>
      <w:r w:rsidRPr="00053880">
        <w:t>not be barriers to technology but, on the contrary, promote the use of new and changing technological tools, these being fundamental for the modernization and facilitation of trade.</w:t>
      </w:r>
    </w:p>
    <w:p w14:paraId="62BA33A8" w14:textId="09238146" w:rsidR="00996880" w:rsidRPr="00053880" w:rsidRDefault="00996880" w:rsidP="009D3062">
      <w:pPr>
        <w:pStyle w:val="ListContinue"/>
      </w:pPr>
      <w:r w:rsidRPr="00053880">
        <w:rPr>
          <w:color w:val="000000"/>
        </w:rPr>
        <w:t>In this regard, it</w:t>
      </w:r>
      <w:r w:rsidR="00A56630" w:rsidRPr="00053880">
        <w:rPr>
          <w:color w:val="000000"/>
        </w:rPr>
        <w:t xml:space="preserve"> </w:t>
      </w:r>
      <w:r w:rsidRPr="00053880">
        <w:t>is recommended that countries undertake a comprehensive and substantial reform of CAUCA and RECAUCA and not partial reforms, whose objective</w:t>
      </w:r>
      <w:r w:rsidR="00C419D3" w:rsidRPr="00053880">
        <w:t xml:space="preserve"> nowadays </w:t>
      </w:r>
      <w:r w:rsidRPr="00053880">
        <w:t>is to produce more modern legal instruments, more adaptable to the constant changes re</w:t>
      </w:r>
      <w:r w:rsidR="00C419D3" w:rsidRPr="00053880">
        <w:t>quired by trade and technology</w:t>
      </w:r>
      <w:r w:rsidRPr="00053880">
        <w:t>.</w:t>
      </w:r>
    </w:p>
    <w:p w14:paraId="15E298FE" w14:textId="18463001" w:rsidR="00464BE4" w:rsidRPr="005F7986" w:rsidRDefault="00464BE4" w:rsidP="00D47413">
      <w:pPr>
        <w:pStyle w:val="ListNumber"/>
        <w:numPr>
          <w:ilvl w:val="0"/>
          <w:numId w:val="49"/>
        </w:numPr>
      </w:pPr>
      <w:r w:rsidRPr="00286068">
        <w:rPr>
          <w:u w:val="single"/>
        </w:rPr>
        <w:t xml:space="preserve">CAUCA and RECAUCA as they </w:t>
      </w:r>
      <w:r w:rsidRPr="00B44367">
        <w:rPr>
          <w:u w:val="single"/>
        </w:rPr>
        <w:t>currently</w:t>
      </w:r>
      <w:r w:rsidR="00A56630" w:rsidRPr="005F7986">
        <w:rPr>
          <w:u w:val="single"/>
        </w:rPr>
        <w:t xml:space="preserve"> </w:t>
      </w:r>
      <w:r w:rsidRPr="003C6E89">
        <w:rPr>
          <w:u w:val="single"/>
        </w:rPr>
        <w:t xml:space="preserve">are </w:t>
      </w:r>
      <w:r w:rsidR="00D6135B" w:rsidRPr="00464BE4">
        <w:rPr>
          <w:u w:val="single"/>
        </w:rPr>
        <w:t>cannot</w:t>
      </w:r>
      <w:r w:rsidRPr="00286068">
        <w:rPr>
          <w:u w:val="single"/>
        </w:rPr>
        <w:t xml:space="preserve"> cover areas or institutions outside the customs area</w:t>
      </w:r>
      <w:r w:rsidRPr="00B44367">
        <w:t>. It is not up to CAUCA and RECAUCA as mere customs codes to regulate the other entities that participate in the bo</w:t>
      </w:r>
      <w:r w:rsidRPr="005F7986">
        <w:t xml:space="preserve">rders. However, the absence of other comprehensive regional legislation and the development and modernization of </w:t>
      </w:r>
      <w:r w:rsidR="009737EF">
        <w:t>c</w:t>
      </w:r>
      <w:r w:rsidRPr="00286068">
        <w:t xml:space="preserve">ustoms leads us to conclude </w:t>
      </w:r>
      <w:r w:rsidRPr="00B44367">
        <w:t>that</w:t>
      </w:r>
      <w:r w:rsidR="00A56630" w:rsidRPr="005F7986">
        <w:t xml:space="preserve"> </w:t>
      </w:r>
      <w:r w:rsidRPr="003C6E89">
        <w:rPr>
          <w:u w:val="single"/>
        </w:rPr>
        <w:t xml:space="preserve">there must be specialized regulations that expressly regulate these entities in their border tasks and in coordination with </w:t>
      </w:r>
      <w:r w:rsidR="009737EF">
        <w:rPr>
          <w:u w:val="single"/>
        </w:rPr>
        <w:t>c</w:t>
      </w:r>
      <w:r w:rsidRPr="00286068">
        <w:rPr>
          <w:u w:val="single"/>
        </w:rPr>
        <w:t>ustoms</w:t>
      </w:r>
      <w:r w:rsidRPr="00B44367">
        <w:t>.</w:t>
      </w:r>
    </w:p>
    <w:p w14:paraId="719656DC" w14:textId="6C71906D" w:rsidR="006E3180" w:rsidRPr="00053880" w:rsidRDefault="006E3180" w:rsidP="00862AE6">
      <w:pPr>
        <w:pStyle w:val="ListContinue"/>
      </w:pPr>
      <w:r w:rsidRPr="00053880">
        <w:t>It is recommended to create a regional legislation that regulates trade in a general way and that is mandatory for all entities operating at the borders.</w:t>
      </w:r>
    </w:p>
    <w:p w14:paraId="2F8F28F0" w14:textId="57AC5BF8" w:rsidR="006E3180" w:rsidRPr="00053880" w:rsidRDefault="006E3180" w:rsidP="00862AE6">
      <w:pPr>
        <w:pStyle w:val="ListContinue"/>
      </w:pPr>
      <w:r w:rsidRPr="00053880">
        <w:t>During the workshop held June 5 and 6 in Costa Rica, it was proposed to draft a COMIECO resolution that complements CAUCA and RECAUCA and that, in a coordinated and harmonious manner, regulate all other entities operating at the border in related to these activities related to border operations. This resolution would have the advantage not only of fulfilling the objective of including and regulating the other entities operating at the borders but could be drafted and agreed with relative ease and would not require approval of the respective legislative powers of the countries.</w:t>
      </w:r>
    </w:p>
    <w:p w14:paraId="6BD220CA" w14:textId="0A512F7C" w:rsidR="006E3180" w:rsidRPr="00053880" w:rsidRDefault="006E3180" w:rsidP="00862AE6">
      <w:pPr>
        <w:pStyle w:val="ListContinue"/>
      </w:pPr>
      <w:r w:rsidRPr="00053880">
        <w:t xml:space="preserve">The Ministers of COMIECO </w:t>
      </w:r>
      <w:r w:rsidRPr="00053880">
        <w:rPr>
          <w:color w:val="000000"/>
        </w:rPr>
        <w:t>are fully authorized to issue</w:t>
      </w:r>
      <w:r w:rsidR="00A56630" w:rsidRPr="00053880">
        <w:rPr>
          <w:color w:val="000000"/>
        </w:rPr>
        <w:t xml:space="preserve"> </w:t>
      </w:r>
      <w:r w:rsidRPr="00053880">
        <w:t xml:space="preserve">this resolution that coordinates all border entities. </w:t>
      </w:r>
      <w:r w:rsidRPr="00053880">
        <w:rPr>
          <w:color w:val="000000"/>
        </w:rPr>
        <w:t>In fact, according</w:t>
      </w:r>
      <w:r w:rsidR="00A56630" w:rsidRPr="00053880">
        <w:rPr>
          <w:color w:val="000000"/>
        </w:rPr>
        <w:t xml:space="preserve"> </w:t>
      </w:r>
      <w:r w:rsidRPr="00053880">
        <w:t xml:space="preserve">to </w:t>
      </w:r>
      <w:r w:rsidR="007B4DF6">
        <w:t>A</w:t>
      </w:r>
      <w:r w:rsidRPr="00053880">
        <w:t>rticle 18 of the Tegucigalpa Agreement</w:t>
      </w:r>
      <w:r w:rsidR="00AE6159" w:rsidRPr="007B7CD1">
        <w:rPr>
          <w:rStyle w:val="FootnoteReference"/>
        </w:rPr>
        <w:footnoteReference w:id="11"/>
      </w:r>
      <w:r w:rsidRPr="00053880">
        <w:t>, the Presidential Declaration of Punta Cana</w:t>
      </w:r>
      <w:r w:rsidR="00A25A3D" w:rsidRPr="007B7CD1">
        <w:rPr>
          <w:rStyle w:val="FootnoteReference"/>
        </w:rPr>
        <w:footnoteReference w:id="12"/>
      </w:r>
      <w:r w:rsidRPr="00053880">
        <w:t xml:space="preserve"> and as demonstrated in the Central American Strategy, COMIECO has the competence and even the mandate to design and implement the effective coordination of border entities.</w:t>
      </w:r>
    </w:p>
    <w:p w14:paraId="6184CBC0" w14:textId="181DAF86" w:rsidR="006C3829" w:rsidRPr="000976A8" w:rsidRDefault="006C3829" w:rsidP="00D47413">
      <w:pPr>
        <w:pStyle w:val="ListNumber"/>
        <w:numPr>
          <w:ilvl w:val="0"/>
          <w:numId w:val="49"/>
        </w:numPr>
      </w:pPr>
      <w:r w:rsidRPr="00286068">
        <w:t>Certain discipl</w:t>
      </w:r>
      <w:r w:rsidRPr="00B44367">
        <w:t>ines</w:t>
      </w:r>
      <w:r w:rsidRPr="00286068">
        <w:t xml:space="preserve"> in the </w:t>
      </w:r>
      <w:r w:rsidR="00FD2E90" w:rsidRPr="00B44367">
        <w:t>TFA</w:t>
      </w:r>
      <w:r w:rsidRPr="005F7986">
        <w:t xml:space="preserve"> require specific regulations </w:t>
      </w:r>
      <w:r w:rsidRPr="003C6E89">
        <w:t>that are</w:t>
      </w:r>
      <w:r w:rsidR="00A56630" w:rsidRPr="000976A8">
        <w:t xml:space="preserve"> </w:t>
      </w:r>
      <w:r w:rsidRPr="0028047F">
        <w:t xml:space="preserve">technically relevant and adjustable according to innovations in international logistics. This is the issue in the international transit of merchandise, Courier, </w:t>
      </w:r>
      <w:r w:rsidR="00991642">
        <w:t>AEOs</w:t>
      </w:r>
      <w:r w:rsidRPr="00286068">
        <w:t>, single windows, fines and penalties</w:t>
      </w:r>
      <w:r w:rsidRPr="00B44367">
        <w:t xml:space="preserve"> regimes, import permits for production goods and controlled marketing. This regulation must </w:t>
      </w:r>
      <w:r w:rsidRPr="005F7986">
        <w:t>take into account</w:t>
      </w:r>
      <w:r w:rsidR="00A56630" w:rsidRPr="003C6E89">
        <w:t xml:space="preserve"> </w:t>
      </w:r>
      <w:r w:rsidRPr="000976A8">
        <w:t xml:space="preserve">the functions and cross-cutting issues that apply to </w:t>
      </w:r>
      <w:r w:rsidR="009737EF">
        <w:t>c</w:t>
      </w:r>
      <w:r w:rsidRPr="00286068">
        <w:t xml:space="preserve">ustoms, </w:t>
      </w:r>
      <w:r w:rsidRPr="00B44367">
        <w:t>as well as</w:t>
      </w:r>
      <w:r w:rsidR="00A56630" w:rsidRPr="005F7986">
        <w:t xml:space="preserve"> </w:t>
      </w:r>
      <w:r w:rsidRPr="003C6E89">
        <w:t>other border agencies.</w:t>
      </w:r>
    </w:p>
    <w:p w14:paraId="189D8051" w14:textId="41F5939F" w:rsidR="006C3829" w:rsidRPr="005F7986" w:rsidRDefault="006C3829" w:rsidP="00D47413">
      <w:pPr>
        <w:pStyle w:val="ListNumber"/>
        <w:numPr>
          <w:ilvl w:val="0"/>
          <w:numId w:val="49"/>
        </w:numPr>
      </w:pPr>
      <w:r w:rsidRPr="00286068">
        <w:t xml:space="preserve">Dictate, </w:t>
      </w:r>
      <w:r w:rsidRPr="00B44367">
        <w:t xml:space="preserve">as </w:t>
      </w:r>
      <w:r w:rsidRPr="005F7986">
        <w:t xml:space="preserve">soon </w:t>
      </w:r>
      <w:r w:rsidRPr="003C6E89">
        <w:t>as possible</w:t>
      </w:r>
      <w:r w:rsidR="00A56630" w:rsidRPr="000976A8">
        <w:t xml:space="preserve"> </w:t>
      </w:r>
      <w:r w:rsidRPr="0028047F">
        <w:t xml:space="preserve">and without waiting for the realization of the previous proposals, the COMIECO resolutions derived from the current regulatory framework, </w:t>
      </w:r>
      <w:r w:rsidRPr="003E5B2D">
        <w:t>in order</w:t>
      </w:r>
      <w:r w:rsidR="00A56630" w:rsidRPr="002061EF">
        <w:t xml:space="preserve"> </w:t>
      </w:r>
      <w:r w:rsidRPr="00B01D11">
        <w:t xml:space="preserve">to comply with the articles of the </w:t>
      </w:r>
      <w:r w:rsidRPr="001872DF">
        <w:t>TFA</w:t>
      </w:r>
      <w:r w:rsidRPr="00545AE9">
        <w:t xml:space="preserve"> that may be implemented in the countries of the Central American Econo</w:t>
      </w:r>
      <w:r w:rsidRPr="00973A36">
        <w:t xml:space="preserve">mic Integration </w:t>
      </w:r>
      <w:r w:rsidR="00BD530E" w:rsidRPr="00973A36">
        <w:t xml:space="preserve">system </w:t>
      </w:r>
      <w:r w:rsidRPr="00053880">
        <w:t>through this way. These instruments are those relating to the extension of the scope of</w:t>
      </w:r>
      <w:r w:rsidR="00A56630" w:rsidRPr="00053880">
        <w:t xml:space="preserve"> </w:t>
      </w:r>
      <w:r w:rsidRPr="00053880">
        <w:t xml:space="preserve">the obligations of the </w:t>
      </w:r>
      <w:r w:rsidR="00BD530E" w:rsidRPr="00053880">
        <w:t>TFA</w:t>
      </w:r>
      <w:r w:rsidRPr="00053880">
        <w:t xml:space="preserve"> to other entities that intervene in the border; </w:t>
      </w:r>
      <w:r w:rsidR="00562423">
        <w:t>TIM</w:t>
      </w:r>
      <w:r w:rsidRPr="006C3829">
        <w:t xml:space="preserve">; </w:t>
      </w:r>
      <w:r w:rsidR="00562423">
        <w:t>c</w:t>
      </w:r>
      <w:r w:rsidRPr="006C3829">
        <w:t xml:space="preserve">ouriers; </w:t>
      </w:r>
      <w:r w:rsidR="00991642">
        <w:t>AEOs</w:t>
      </w:r>
      <w:r w:rsidRPr="00286068">
        <w:t>; one-stop windows; fines and penalties regimes; im</w:t>
      </w:r>
      <w:r w:rsidRPr="00B44367">
        <w:t>port permits for production goods and controlled marketing, etc.</w:t>
      </w:r>
    </w:p>
    <w:p w14:paraId="3930BB12" w14:textId="052D0C70" w:rsidR="00BD530E" w:rsidRPr="00B44367" w:rsidRDefault="00BD530E" w:rsidP="00D47413">
      <w:pPr>
        <w:pStyle w:val="ListNumber"/>
        <w:numPr>
          <w:ilvl w:val="0"/>
          <w:numId w:val="49"/>
        </w:numPr>
      </w:pPr>
      <w:r w:rsidRPr="00286068">
        <w:t>R</w:t>
      </w:r>
      <w:r w:rsidRPr="00B44367">
        <w:t xml:space="preserve">ecommend to all member states a full and urgent update of their internal regulations under the auspices of the TFA and that they be </w:t>
      </w:r>
      <w:r w:rsidRPr="00286068">
        <w:t>in the current provisions of CAUCA.</w:t>
      </w:r>
    </w:p>
    <w:p w14:paraId="543D9819" w14:textId="45ACA753" w:rsidR="00BD530E" w:rsidRPr="002061EF" w:rsidRDefault="00BD530E" w:rsidP="00D47413">
      <w:pPr>
        <w:pStyle w:val="ListNumber"/>
        <w:numPr>
          <w:ilvl w:val="0"/>
          <w:numId w:val="49"/>
        </w:numPr>
      </w:pPr>
      <w:r w:rsidRPr="00286068">
        <w:t>Incorporate within e</w:t>
      </w:r>
      <w:r w:rsidRPr="00B44367">
        <w:t xml:space="preserve">ach country governance models, indicators and targets in the main provisions of the </w:t>
      </w:r>
      <w:r w:rsidRPr="005F7986">
        <w:t>TFA</w:t>
      </w:r>
      <w:r w:rsidRPr="003C6E89">
        <w:t xml:space="preserve"> and request countries that their Comptroller services audit the main indicators derived from the obligations of the </w:t>
      </w:r>
      <w:r w:rsidR="00E83DB7" w:rsidRPr="000976A8">
        <w:t>TFA</w:t>
      </w:r>
      <w:r w:rsidRPr="0028047F">
        <w:t>, and that include in their goals not only the ta</w:t>
      </w:r>
      <w:r w:rsidRPr="003E5B2D">
        <w:t>x collection, but also transparency in management, simplification of procedures and facilitation of trade.</w:t>
      </w:r>
    </w:p>
    <w:p w14:paraId="5D16F2CD" w14:textId="2C42D7B7" w:rsidR="00E83DB7" w:rsidRPr="00B44367" w:rsidRDefault="00E83DB7" w:rsidP="00D47413">
      <w:pPr>
        <w:pStyle w:val="ListNumber"/>
        <w:numPr>
          <w:ilvl w:val="0"/>
          <w:numId w:val="49"/>
        </w:numPr>
      </w:pPr>
      <w:r w:rsidRPr="00286068">
        <w:t xml:space="preserve">The integration and modernization of the region should set the tone for the reform. </w:t>
      </w:r>
      <w:r w:rsidRPr="00B44367">
        <w:t>Consequently, we</w:t>
      </w:r>
      <w:r w:rsidR="00A56630" w:rsidRPr="005F7986">
        <w:t xml:space="preserve"> </w:t>
      </w:r>
      <w:r w:rsidRPr="003C6E89">
        <w:t>propose that the reform of CAUCA and RECAUCA ta</w:t>
      </w:r>
      <w:r w:rsidRPr="000976A8">
        <w:t xml:space="preserve">ke advantage of the reform opportunity offered by the </w:t>
      </w:r>
      <w:r w:rsidR="00FD2E90" w:rsidRPr="0028047F">
        <w:t>TFA</w:t>
      </w:r>
      <w:r w:rsidRPr="003E5B2D">
        <w:t xml:space="preserve"> but with bolder, more specific and more adapted goals to the region</w:t>
      </w:r>
      <w:r w:rsidR="000B48A4">
        <w:t>’</w:t>
      </w:r>
      <w:r w:rsidRPr="00286068">
        <w:t>s objectives.</w:t>
      </w:r>
    </w:p>
    <w:p w14:paraId="24143951" w14:textId="6A5ED6E7" w:rsidR="00E25C2D" w:rsidRPr="004D7B40" w:rsidRDefault="00E83DB7" w:rsidP="004D7B40">
      <w:r w:rsidRPr="007B7CD1">
        <w:t xml:space="preserve">With these conclusions, this report of Analysis of Legal Gaps and Recommendations to determine the </w:t>
      </w:r>
      <w:r w:rsidRPr="007B7CD1">
        <w:rPr>
          <w:color w:val="000000"/>
        </w:rPr>
        <w:t>necessary</w:t>
      </w:r>
      <w:r w:rsidR="00A56630" w:rsidRPr="007B7CD1">
        <w:rPr>
          <w:color w:val="000000"/>
        </w:rPr>
        <w:t xml:space="preserve"> </w:t>
      </w:r>
      <w:r w:rsidRPr="007B7CD1">
        <w:t>changes in CAUCA and in RECAUCA</w:t>
      </w:r>
      <w:r w:rsidR="00AD2048" w:rsidRPr="007B7CD1">
        <w:t xml:space="preserve"> ends</w:t>
      </w:r>
      <w:r w:rsidRPr="007B7CD1">
        <w:t>. The Central American region now has a great opportunity to implement changes and reforms in its legal bases and in its integration goals to achieve its maximum potential.</w:t>
      </w:r>
      <w:r w:rsidR="00592288">
        <w:fldChar w:fldCharType="begin"/>
      </w:r>
      <w:r w:rsidR="00592288">
        <w:instrText xml:space="preserve"> ADDIN EN.REFLIST </w:instrText>
      </w:r>
      <w:r w:rsidR="00592288">
        <w:fldChar w:fldCharType="end"/>
      </w:r>
    </w:p>
    <w:sectPr w:rsidR="00E25C2D" w:rsidRPr="004D7B40" w:rsidSect="00901A87">
      <w:headerReference w:type="default" r:id="rId9"/>
      <w:footerReference w:type="default" r:id="rId10"/>
      <w:pgSz w:w="12240" w:h="15840" w:code="1"/>
      <w:pgMar w:top="450" w:right="1286" w:bottom="998" w:left="99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B40D" w14:textId="77777777" w:rsidR="00F513AD" w:rsidRDefault="00F513AD" w:rsidP="00AD6D34">
      <w:r>
        <w:separator/>
      </w:r>
    </w:p>
  </w:endnote>
  <w:endnote w:type="continuationSeparator" w:id="0">
    <w:p w14:paraId="60C78F93" w14:textId="77777777" w:rsidR="00F513AD" w:rsidRDefault="00F513AD" w:rsidP="00AD6D34">
      <w:r>
        <w:continuationSeparator/>
      </w:r>
    </w:p>
  </w:endnote>
  <w:endnote w:type="continuationNotice" w:id="1">
    <w:p w14:paraId="26E89A82" w14:textId="77777777" w:rsidR="00F513AD" w:rsidRDefault="00F513AD" w:rsidP="00AD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6A22" w14:textId="77777777" w:rsidR="00F513AD" w:rsidRPr="00CF3CC9" w:rsidRDefault="00F513AD" w:rsidP="00AD6D34">
    <w:pPr>
      <w:ind w:firstLine="360"/>
      <w:rPr>
        <w:b/>
        <w:color w:val="002060"/>
        <w:sz w:val="10"/>
      </w:rPr>
    </w:pPr>
  </w:p>
  <w:tbl>
    <w:tblPr>
      <w:tblW w:w="9612" w:type="dxa"/>
      <w:jc w:val="center"/>
      <w:tblBorders>
        <w:top w:val="single" w:sz="4" w:space="0" w:color="BFBFBF"/>
      </w:tblBorders>
      <w:tblLook w:val="00A0" w:firstRow="1" w:lastRow="0" w:firstColumn="1" w:lastColumn="0" w:noHBand="0" w:noVBand="0"/>
    </w:tblPr>
    <w:tblGrid>
      <w:gridCol w:w="2492"/>
      <w:gridCol w:w="7120"/>
    </w:tblGrid>
    <w:tr w:rsidR="00F513AD" w:rsidRPr="00CF3CC9" w14:paraId="48C72814" w14:textId="77777777" w:rsidTr="002B3C00">
      <w:trPr>
        <w:trHeight w:val="627"/>
        <w:jc w:val="center"/>
      </w:trPr>
      <w:tc>
        <w:tcPr>
          <w:tcW w:w="2492" w:type="dxa"/>
          <w:vAlign w:val="center"/>
        </w:tcPr>
        <w:p w14:paraId="6C0D7BAB" w14:textId="07C30018" w:rsidR="00F513AD" w:rsidRPr="00CF3CC9" w:rsidRDefault="00F513AD" w:rsidP="00AD6D34">
          <w:pPr>
            <w:jc w:val="center"/>
            <w:rPr>
              <w:b/>
              <w:smallCaps/>
              <w:color w:val="002060"/>
              <w:sz w:val="20"/>
              <w:szCs w:val="20"/>
            </w:rPr>
          </w:pPr>
        </w:p>
      </w:tc>
      <w:tc>
        <w:tcPr>
          <w:tcW w:w="7120" w:type="dxa"/>
          <w:vAlign w:val="bottom"/>
        </w:tcPr>
        <w:p w14:paraId="5C4E3699" w14:textId="6EA51C46" w:rsidR="00F513AD" w:rsidRPr="00CF3CC9" w:rsidRDefault="00F513AD" w:rsidP="00AD6D34">
          <w:pPr>
            <w:jc w:val="right"/>
            <w:rPr>
              <w:b/>
              <w:color w:val="002060"/>
              <w:sz w:val="28"/>
              <w:szCs w:val="20"/>
            </w:rPr>
          </w:pPr>
          <w:r>
            <w:rPr>
              <w:b/>
              <w:color w:val="002060"/>
              <w:sz w:val="20"/>
              <w:szCs w:val="20"/>
            </w:rPr>
            <w:t>PAGE</w:t>
          </w:r>
          <w:r w:rsidRPr="00AD6D34">
            <w:rPr>
              <w:b/>
              <w:color w:val="002060"/>
              <w:sz w:val="20"/>
            </w:rPr>
            <w:t xml:space="preserve"> </w:t>
          </w:r>
          <w:r w:rsidRPr="00CF3CC9">
            <w:rPr>
              <w:b/>
              <w:color w:val="002060"/>
              <w:sz w:val="20"/>
              <w:szCs w:val="20"/>
            </w:rPr>
            <w:t xml:space="preserve">| </w:t>
          </w:r>
          <w:r w:rsidRPr="00CF3CC9">
            <w:rPr>
              <w:rStyle w:val="PageNumber"/>
              <w:b/>
              <w:color w:val="002060"/>
              <w:sz w:val="20"/>
              <w:szCs w:val="20"/>
            </w:rPr>
            <w:fldChar w:fldCharType="begin"/>
          </w:r>
          <w:r w:rsidRPr="00CF3CC9">
            <w:rPr>
              <w:rStyle w:val="PageNumber"/>
              <w:b/>
              <w:color w:val="002060"/>
              <w:sz w:val="20"/>
              <w:szCs w:val="20"/>
            </w:rPr>
            <w:instrText xml:space="preserve"> PAGE </w:instrText>
          </w:r>
          <w:r w:rsidRPr="00CF3CC9">
            <w:rPr>
              <w:rStyle w:val="PageNumber"/>
              <w:b/>
              <w:color w:val="002060"/>
              <w:sz w:val="20"/>
              <w:szCs w:val="20"/>
            </w:rPr>
            <w:fldChar w:fldCharType="separate"/>
          </w:r>
          <w:r w:rsidR="008B526B">
            <w:rPr>
              <w:rStyle w:val="PageNumber"/>
              <w:b/>
              <w:noProof/>
              <w:color w:val="002060"/>
              <w:sz w:val="20"/>
              <w:szCs w:val="20"/>
            </w:rPr>
            <w:t>4</w:t>
          </w:r>
          <w:r w:rsidRPr="00CF3CC9">
            <w:rPr>
              <w:rStyle w:val="PageNumber"/>
              <w:b/>
              <w:color w:val="002060"/>
              <w:sz w:val="20"/>
              <w:szCs w:val="20"/>
            </w:rPr>
            <w:fldChar w:fldCharType="end"/>
          </w:r>
        </w:p>
        <w:p w14:paraId="3F916B1E" w14:textId="3FAE4E8E" w:rsidR="00F513AD" w:rsidRPr="00CF3CC9" w:rsidRDefault="00F513AD" w:rsidP="003E5B2D">
          <w:pPr>
            <w:tabs>
              <w:tab w:val="left" w:pos="2897"/>
              <w:tab w:val="right" w:pos="9612"/>
            </w:tabs>
            <w:jc w:val="right"/>
            <w:rPr>
              <w:b/>
              <w:smallCaps/>
              <w:color w:val="002060"/>
              <w:sz w:val="20"/>
              <w:szCs w:val="20"/>
            </w:rPr>
          </w:pPr>
        </w:p>
      </w:tc>
    </w:tr>
  </w:tbl>
  <w:p w14:paraId="660BE2EF" w14:textId="77777777" w:rsidR="00F513AD" w:rsidRPr="00AD6D34" w:rsidRDefault="00F513AD" w:rsidP="00F2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70BB" w14:textId="77777777" w:rsidR="00F513AD" w:rsidRDefault="00F513AD" w:rsidP="00AD6D34">
      <w:r>
        <w:separator/>
      </w:r>
    </w:p>
  </w:footnote>
  <w:footnote w:type="continuationSeparator" w:id="0">
    <w:p w14:paraId="3AB8FFA9" w14:textId="77777777" w:rsidR="00F513AD" w:rsidRDefault="00F513AD" w:rsidP="00AD6D34">
      <w:r>
        <w:continuationSeparator/>
      </w:r>
    </w:p>
  </w:footnote>
  <w:footnote w:type="continuationNotice" w:id="1">
    <w:p w14:paraId="12A9C508" w14:textId="77777777" w:rsidR="00F513AD" w:rsidRDefault="00F513AD" w:rsidP="00AD6D34"/>
  </w:footnote>
  <w:footnote w:id="2">
    <w:p w14:paraId="5BBE89AB" w14:textId="107B8B30" w:rsidR="00F513AD" w:rsidRPr="00E207CB" w:rsidRDefault="00F513AD" w:rsidP="005A2490">
      <w:pPr>
        <w:pStyle w:val="FootnoteText"/>
      </w:pPr>
      <w:r>
        <w:rPr>
          <w:rStyle w:val="FootnoteReference"/>
        </w:rPr>
        <w:footnoteRef/>
      </w:r>
      <w:r w:rsidRPr="00E207CB">
        <w:rPr>
          <w:bdr w:val="nil"/>
        </w:rPr>
        <w:t xml:space="preserve">This Resolution will be analyzed </w:t>
      </w:r>
      <w:r>
        <w:rPr>
          <w:bdr w:val="nil"/>
        </w:rPr>
        <w:t xml:space="preserve">exclusively </w:t>
      </w:r>
      <w:r w:rsidRPr="00E207CB">
        <w:rPr>
          <w:bdr w:val="nil"/>
        </w:rPr>
        <w:t xml:space="preserve">within the context of Article 5 of the </w:t>
      </w:r>
      <w:r>
        <w:rPr>
          <w:bdr w:val="nil"/>
        </w:rPr>
        <w:t>TFA</w:t>
      </w:r>
      <w:r w:rsidRPr="00E207CB">
        <w:rPr>
          <w:bdr w:val="nil"/>
        </w:rPr>
        <w:t>.</w:t>
      </w:r>
    </w:p>
  </w:footnote>
  <w:footnote w:id="3">
    <w:p w14:paraId="1D21A407" w14:textId="6F500412" w:rsidR="00F513AD" w:rsidRPr="004D03A2" w:rsidRDefault="00F513AD" w:rsidP="005A2490">
      <w:pPr>
        <w:pStyle w:val="FootnoteText"/>
        <w:rPr>
          <w:bdr w:val="nil"/>
        </w:rPr>
      </w:pPr>
      <w:r>
        <w:rPr>
          <w:rStyle w:val="FootnoteReference"/>
        </w:rPr>
        <w:footnoteRef/>
      </w:r>
      <w:r>
        <w:rPr>
          <w:bdr w:val="nil"/>
        </w:rPr>
        <w:t>General RKC Annex, Chapter 9: Standard 3.5. Compensation Standard 9.7 When the Customs cannot supply information free of charge, any charge shall be limited to the approximate cost of the services rendered. Normally, Customs provides specific information or rulings free of charge. However, as previously mentioned, this is not always possible. When costs are incurred in providing the aforementioned information, such as an expert opinion or a laboratory analysis, these types of costs may be legitimately charged to the applicant. Standard 9.7 forces Customs to limit compensation to the cost incurred for providing the information.</w:t>
      </w:r>
    </w:p>
  </w:footnote>
  <w:footnote w:id="4">
    <w:p w14:paraId="2E9E5E96" w14:textId="139A1E0C" w:rsidR="00F513AD" w:rsidRPr="00AD6A97" w:rsidRDefault="00F513AD" w:rsidP="005A2490">
      <w:pPr>
        <w:pStyle w:val="FootnoteText"/>
      </w:pPr>
      <w:r>
        <w:rPr>
          <w:rStyle w:val="FootnoteReference"/>
        </w:rPr>
        <w:footnoteRef/>
      </w:r>
      <w:r>
        <w:rPr>
          <w:bdr w:val="nil"/>
        </w:rPr>
        <w:t>Nicaragua suggested that each country could establish deadlines for positive silence (tacit consent) to enter into effect, because there are cases that are very drawn-out and complicated. Guatemala was opposed to including tacit consent because its laws only allow it in expressly regulated, exceptional cases.</w:t>
      </w:r>
    </w:p>
  </w:footnote>
  <w:footnote w:id="5">
    <w:p w14:paraId="190B6441" w14:textId="77777777" w:rsidR="00F513AD" w:rsidRPr="00B00A31" w:rsidRDefault="00F513AD" w:rsidP="005A2490">
      <w:pPr>
        <w:pStyle w:val="FootnoteText"/>
      </w:pPr>
      <w:r>
        <w:rPr>
          <w:rStyle w:val="FootnoteReference"/>
        </w:rPr>
        <w:footnoteRef/>
      </w:r>
      <w:r>
        <w:rPr>
          <w:bdr w:val="nil"/>
        </w:rPr>
        <w:t xml:space="preserve"> Costa Rica reserved the possibility of internal evaluation of the mandatory status.</w:t>
      </w:r>
    </w:p>
  </w:footnote>
  <w:footnote w:id="6">
    <w:p w14:paraId="6D1005ED" w14:textId="6DF4DE28" w:rsidR="00F513AD" w:rsidRPr="00181710" w:rsidRDefault="00F513AD" w:rsidP="005A2490">
      <w:pPr>
        <w:pStyle w:val="FootnoteText"/>
      </w:pPr>
      <w:r>
        <w:rPr>
          <w:rStyle w:val="FootnoteReference"/>
        </w:rPr>
        <w:footnoteRef/>
      </w:r>
      <w:r w:rsidRPr="005A2490">
        <w:t xml:space="preserve"> </w:t>
      </w:r>
      <w:r w:rsidRPr="005A2490">
        <w:rPr>
          <w:rFonts w:eastAsia="Cambria"/>
        </w:rPr>
        <w:t>After discussions at the workshop in Costa Rica on June 5 and 6, none of the countries, except Panama (which already is regulated with a global guarantee), agreed to a release with a guarantee for collections reasons and do not consider it to be an element that will facilitate trade. El Salvador proposed analyzing other best practices established in the laws in the United States and Spain, for example</w:t>
      </w:r>
      <w:r>
        <w:rPr>
          <w:rFonts w:eastAsia="Cambria"/>
        </w:rPr>
        <w:t>.</w:t>
      </w:r>
    </w:p>
  </w:footnote>
  <w:footnote w:id="7">
    <w:p w14:paraId="41D4956A" w14:textId="77777777" w:rsidR="00F513AD" w:rsidRPr="00D01EFF" w:rsidRDefault="00F513AD" w:rsidP="005A2490">
      <w:pPr>
        <w:pStyle w:val="FootnoteText"/>
      </w:pPr>
      <w:r>
        <w:rPr>
          <w:rStyle w:val="FootnoteReference"/>
        </w:rPr>
        <w:footnoteRef/>
      </w:r>
      <w:r>
        <w:t xml:space="preserve"> Articles 53, 54.</w:t>
      </w:r>
    </w:p>
  </w:footnote>
  <w:footnote w:id="8">
    <w:p w14:paraId="1374C85F" w14:textId="555BAEE5" w:rsidR="00F513AD" w:rsidRPr="00D01EFF" w:rsidRDefault="00F513AD" w:rsidP="005A2490">
      <w:pPr>
        <w:pStyle w:val="FootnoteText"/>
      </w:pPr>
      <w:r w:rsidRPr="00D90CF6">
        <w:rPr>
          <w:rStyle w:val="FootnoteReference"/>
          <w:rFonts w:eastAsiaTheme="majorEastAsia"/>
        </w:rPr>
        <w:footnoteRef/>
      </w:r>
      <w:r>
        <w:rPr>
          <w:rFonts w:eastAsia="Cambria"/>
        </w:rPr>
        <w:t xml:space="preserve"> Documents supporting the goods declaration. The goods declaration shall be based, </w:t>
      </w:r>
      <w:r w:rsidRPr="00053880">
        <w:rPr>
          <w:rFonts w:eastAsia="Cambria"/>
          <w:i/>
        </w:rPr>
        <w:t>inter alia</w:t>
      </w:r>
      <w:r>
        <w:rPr>
          <w:rFonts w:eastAsia="Cambria"/>
        </w:rPr>
        <w:t xml:space="preserve">, on the following customs documents in accordance with the relevant customs regime: </w:t>
      </w:r>
    </w:p>
    <w:p w14:paraId="02379538" w14:textId="37984448" w:rsidR="00F513AD" w:rsidRPr="00D01EFF" w:rsidRDefault="00F513AD" w:rsidP="00D47413">
      <w:pPr>
        <w:pStyle w:val="FootnoteText"/>
        <w:numPr>
          <w:ilvl w:val="0"/>
          <w:numId w:val="3"/>
        </w:numPr>
      </w:pPr>
      <w:r>
        <w:rPr>
          <w:rFonts w:eastAsia="Cambria"/>
        </w:rPr>
        <w:t xml:space="preserve">Commercial invoice, in the case of international purchases or sales, or equivalent document in all other cases; </w:t>
      </w:r>
    </w:p>
    <w:p w14:paraId="29643B5E" w14:textId="44B4C8A5" w:rsidR="00F513AD" w:rsidRPr="00D01EFF" w:rsidRDefault="00F513AD" w:rsidP="00D47413">
      <w:pPr>
        <w:pStyle w:val="FootnoteText"/>
        <w:numPr>
          <w:ilvl w:val="0"/>
          <w:numId w:val="3"/>
        </w:numPr>
      </w:pPr>
      <w:r>
        <w:rPr>
          <w:rFonts w:eastAsia="Cambria"/>
        </w:rPr>
        <w:t xml:space="preserve">Transport documents, such as: bill of lading, consignment note, air waybill or another equivalent document; </w:t>
      </w:r>
    </w:p>
    <w:p w14:paraId="05465D92" w14:textId="67806255" w:rsidR="00F513AD" w:rsidRPr="00D01EFF" w:rsidRDefault="00F513AD" w:rsidP="00D47413">
      <w:pPr>
        <w:pStyle w:val="FootnoteText"/>
        <w:numPr>
          <w:ilvl w:val="0"/>
          <w:numId w:val="3"/>
        </w:numPr>
      </w:pPr>
      <w:r>
        <w:rPr>
          <w:rFonts w:eastAsia="Cambria"/>
        </w:rPr>
        <w:t xml:space="preserve">Declaration of the customs value of the goods, where appropriate; </w:t>
      </w:r>
    </w:p>
    <w:p w14:paraId="77805B0A" w14:textId="77777777" w:rsidR="00F513AD" w:rsidRPr="00D01EFF" w:rsidRDefault="00F513AD" w:rsidP="00D47413">
      <w:pPr>
        <w:pStyle w:val="FootnoteText"/>
        <w:numPr>
          <w:ilvl w:val="0"/>
          <w:numId w:val="3"/>
        </w:numPr>
      </w:pPr>
      <w:r>
        <w:rPr>
          <w:rFonts w:eastAsia="Cambria"/>
        </w:rPr>
        <w:t xml:space="preserve">Certificate or certification of origin of the goods, where applicable; </w:t>
      </w:r>
    </w:p>
    <w:p w14:paraId="123186E5" w14:textId="77777777" w:rsidR="00F513AD" w:rsidRPr="00D01EFF" w:rsidRDefault="00F513AD" w:rsidP="00D47413">
      <w:pPr>
        <w:pStyle w:val="FootnoteText"/>
        <w:numPr>
          <w:ilvl w:val="0"/>
          <w:numId w:val="3"/>
        </w:numPr>
      </w:pPr>
      <w:r>
        <w:rPr>
          <w:rFonts w:eastAsia="Cambria"/>
        </w:rPr>
        <w:t xml:space="preserve">Licenses, permits, certificates or other documents related to compliance with the non-tariff restrictions and regulations to which the goods are subject, and other authorizations; </w:t>
      </w:r>
    </w:p>
    <w:p w14:paraId="1110C733" w14:textId="07AF501E" w:rsidR="00F513AD" w:rsidRPr="00D01EFF" w:rsidRDefault="00F513AD" w:rsidP="00D47413">
      <w:pPr>
        <w:pStyle w:val="FootnoteText"/>
        <w:numPr>
          <w:ilvl w:val="0"/>
          <w:numId w:val="3"/>
        </w:numPr>
      </w:pPr>
      <w:r>
        <w:rPr>
          <w:rFonts w:eastAsia="Cambria"/>
        </w:rPr>
        <w:t xml:space="preserve">Guarantees required due to the nature of the goods and the customs regime to which they are destined; and </w:t>
      </w:r>
    </w:p>
    <w:p w14:paraId="4BB6B85B" w14:textId="77777777" w:rsidR="00F513AD" w:rsidRPr="00D01EFF" w:rsidRDefault="00F513AD" w:rsidP="00D47413">
      <w:pPr>
        <w:pStyle w:val="FootnoteText"/>
        <w:numPr>
          <w:ilvl w:val="0"/>
          <w:numId w:val="3"/>
        </w:numPr>
      </w:pPr>
      <w:r>
        <w:rPr>
          <w:rFonts w:eastAsia="Cambria"/>
        </w:rPr>
        <w:t xml:space="preserve">Document supporting the exemption or franchise, where appropriate. </w:t>
      </w:r>
    </w:p>
    <w:p w14:paraId="05B52880" w14:textId="2891BC68" w:rsidR="00F513AD" w:rsidRPr="00D01EFF" w:rsidRDefault="00F513AD" w:rsidP="005A2490">
      <w:pPr>
        <w:pStyle w:val="FootnoteText"/>
      </w:pPr>
      <w:r>
        <w:rPr>
          <w:rFonts w:eastAsia="Cambria"/>
        </w:rPr>
        <w:t xml:space="preserve">The documents listed above must be attached in original form to the goods declaration, save for the exceptions established in this Regulation, or they may be transmitted by electronic means to the computer system of the customs service; in this case, they shall produce the same legal effects as those written on paper. </w:t>
      </w:r>
    </w:p>
    <w:p w14:paraId="11DF7C69" w14:textId="2370DA94" w:rsidR="00F513AD" w:rsidRPr="00D01EFF" w:rsidRDefault="00F513AD" w:rsidP="005A2490">
      <w:pPr>
        <w:pStyle w:val="FootnoteText"/>
        <w:rPr>
          <w:rFonts w:cstheme="minorBidi"/>
        </w:rPr>
      </w:pPr>
      <w:r>
        <w:rPr>
          <w:rFonts w:eastAsia="Cambria"/>
        </w:rPr>
        <w:t xml:space="preserve">In the case of definitive imports and when so required by the customs service, the declaration of export, re-export or equivalent document of the country of export shall be attached to the goods declaration, as established by said Service. </w:t>
      </w:r>
    </w:p>
  </w:footnote>
  <w:footnote w:id="9">
    <w:p w14:paraId="45B48DAE" w14:textId="4FF35D0E" w:rsidR="00F513AD" w:rsidRPr="00D01EFF" w:rsidRDefault="00F513AD" w:rsidP="005A2490">
      <w:pPr>
        <w:pStyle w:val="FootnoteText"/>
      </w:pPr>
      <w:r>
        <w:rPr>
          <w:rStyle w:val="FootnoteReference"/>
        </w:rPr>
        <w:footnoteRef/>
      </w:r>
      <w:r>
        <w:t xml:space="preserve"> This paragraph has been included as a result of the discussions with the countries during the June 5 – 6 workshop.</w:t>
      </w:r>
    </w:p>
  </w:footnote>
  <w:footnote w:id="10">
    <w:p w14:paraId="3AAC1544" w14:textId="7F60A112" w:rsidR="00F513AD" w:rsidRPr="00D01EFF" w:rsidRDefault="00F513AD" w:rsidP="005A2490">
      <w:pPr>
        <w:pStyle w:val="FootnoteText"/>
      </w:pPr>
      <w:r w:rsidRPr="00D12C4B">
        <w:rPr>
          <w:rStyle w:val="FootnoteReference"/>
        </w:rPr>
        <w:footnoteRef/>
      </w:r>
      <w:r>
        <w:rPr>
          <w:rFonts w:eastAsia="Cambria"/>
        </w:rPr>
        <w:t xml:space="preserve"> Article 80. Advance Declaration. The goods declaration may be submitted in advance prior to arrival of the goods in the country under the system of self-determination, in the cases set forth in the Regulations. </w:t>
      </w:r>
    </w:p>
  </w:footnote>
  <w:footnote w:id="11">
    <w:p w14:paraId="52859ABF" w14:textId="7741C295" w:rsidR="00F513AD" w:rsidRDefault="00F513AD" w:rsidP="00A16B4C">
      <w:pPr>
        <w:pStyle w:val="FootnoteText"/>
      </w:pPr>
      <w:r>
        <w:rPr>
          <w:rStyle w:val="FootnoteReference"/>
        </w:rPr>
        <w:footnoteRef/>
      </w:r>
      <w:r w:rsidRPr="00D12E7E">
        <w:t xml:space="preserve"> “</w:t>
      </w:r>
      <w:r w:rsidRPr="00286068">
        <w:rPr>
          <w:shd w:val="clear" w:color="auto" w:fill="FFFFFF"/>
        </w:rPr>
        <w:t>It is the responsibility of the Cou</w:t>
      </w:r>
      <w:r w:rsidRPr="00B44367">
        <w:rPr>
          <w:shd w:val="clear" w:color="auto" w:fill="FFFFFF"/>
        </w:rPr>
        <w:t>ncil of Ministers Responsible for Economic Integration and Regional Development to execute the decisions of the MEETING OF PRESIDENTS on economic integration and to promote the integrationist economic policy in the region</w:t>
      </w:r>
      <w:r w:rsidRPr="003E5B2D">
        <w:rPr>
          <w:shd w:val="clear" w:color="auto" w:fill="FFFFFF"/>
        </w:rPr>
        <w:t>”</w:t>
      </w:r>
      <w:r w:rsidRPr="002061EF">
        <w:rPr>
          <w:shd w:val="clear" w:color="auto" w:fill="FFFFFF"/>
        </w:rPr>
        <w:t>.</w:t>
      </w:r>
    </w:p>
  </w:footnote>
  <w:footnote w:id="12">
    <w:p w14:paraId="3EB11366" w14:textId="77777777" w:rsidR="00F513AD" w:rsidRDefault="00F513AD" w:rsidP="00A16B4C">
      <w:pPr>
        <w:pStyle w:val="FootnoteText"/>
        <w:rPr>
          <w:rFonts w:ascii="inherit" w:hAnsi="inherit"/>
        </w:rPr>
      </w:pPr>
      <w:r>
        <w:rPr>
          <w:rStyle w:val="FootnoteReference"/>
        </w:rPr>
        <w:footnoteRef/>
      </w:r>
      <w:r>
        <w:t xml:space="preserve"> </w:t>
      </w:r>
      <w:r w:rsidRPr="00A25A3D">
        <w:rPr>
          <w:shd w:val="clear" w:color="auto" w:fill="FFFFFF"/>
        </w:rPr>
        <w:t>Point 9 that instructs ministers who exercise border control to design a coordination strategy.</w:t>
      </w:r>
    </w:p>
    <w:p w14:paraId="6BD06C0E" w14:textId="464379DF" w:rsidR="00F513AD" w:rsidRDefault="00F513AD" w:rsidP="005A24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Ind w:w="108" w:type="dxa"/>
      <w:tblBorders>
        <w:bottom w:val="single" w:sz="4" w:space="0" w:color="BFBFBF"/>
      </w:tblBorders>
      <w:tblLook w:val="00A0" w:firstRow="1" w:lastRow="0" w:firstColumn="1" w:lastColumn="0" w:noHBand="0" w:noVBand="0"/>
    </w:tblPr>
    <w:tblGrid>
      <w:gridCol w:w="4941"/>
      <w:gridCol w:w="4641"/>
    </w:tblGrid>
    <w:tr w:rsidR="00F513AD" w:rsidRPr="00A65BBB" w14:paraId="2EB88867" w14:textId="77777777" w:rsidTr="00811F12">
      <w:trPr>
        <w:trHeight w:val="327"/>
      </w:trPr>
      <w:tc>
        <w:tcPr>
          <w:tcW w:w="4941" w:type="dxa"/>
        </w:tcPr>
        <w:p w14:paraId="082D855E" w14:textId="77777777" w:rsidR="00F513AD" w:rsidRPr="00AD6D34" w:rsidRDefault="00F513AD" w:rsidP="00AD6D34">
          <w:pPr>
            <w:rPr>
              <w:b/>
              <w:color w:val="002060"/>
              <w:sz w:val="20"/>
            </w:rPr>
          </w:pPr>
          <w:bookmarkStart w:id="632" w:name="_Hlk516579383"/>
          <w:bookmarkStart w:id="633" w:name="_Hlk516579384"/>
          <w:r w:rsidRPr="00AD6D34">
            <w:rPr>
              <w:b/>
              <w:smallCaps/>
              <w:color w:val="002060"/>
              <w:sz w:val="20"/>
            </w:rPr>
            <w:t>Regional Central American Project to Support the Implementation of the Trade Facilitation Agreement</w:t>
          </w:r>
        </w:p>
      </w:tc>
      <w:tc>
        <w:tcPr>
          <w:tcW w:w="4641" w:type="dxa"/>
        </w:tcPr>
        <w:p w14:paraId="5562147B" w14:textId="3AAE771C" w:rsidR="00F513AD" w:rsidRPr="00A65BBB" w:rsidRDefault="002B7CFD" w:rsidP="00AD6D34">
          <w:pPr>
            <w:jc w:val="right"/>
            <w:rPr>
              <w:b/>
              <w:smallCaps/>
              <w:color w:val="002060"/>
              <w:sz w:val="20"/>
              <w:szCs w:val="20"/>
            </w:rPr>
          </w:pPr>
          <w:r>
            <w:rPr>
              <w:b/>
              <w:smallCaps/>
              <w:color w:val="002060"/>
              <w:sz w:val="20"/>
              <w:szCs w:val="20"/>
            </w:rPr>
            <w:t>December</w:t>
          </w:r>
          <w:r w:rsidR="00F513AD">
            <w:rPr>
              <w:b/>
              <w:smallCaps/>
              <w:color w:val="002060"/>
              <w:sz w:val="20"/>
              <w:szCs w:val="20"/>
            </w:rPr>
            <w:t xml:space="preserve"> 2017 </w:t>
          </w:r>
        </w:p>
      </w:tc>
    </w:tr>
    <w:bookmarkEnd w:id="632"/>
    <w:bookmarkEnd w:id="633"/>
  </w:tbl>
  <w:p w14:paraId="701CA081" w14:textId="72E4FDC2" w:rsidR="00F513AD" w:rsidRDefault="00F5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0D6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F465D0"/>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126A2B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3686360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3801652"/>
    <w:lvl w:ilvl="0">
      <w:start w:val="1"/>
      <w:numFmt w:val="bullet"/>
      <w:pStyle w:val="ListBullet3"/>
      <w:lvlText w:val=""/>
      <w:lvlJc w:val="left"/>
      <w:pPr>
        <w:ind w:left="1440" w:hanging="360"/>
      </w:pPr>
      <w:rPr>
        <w:rFonts w:ascii="Symbol" w:hAnsi="Symbol" w:hint="default"/>
      </w:rPr>
    </w:lvl>
  </w:abstractNum>
  <w:abstractNum w:abstractNumId="5" w15:restartNumberingAfterBreak="0">
    <w:nsid w:val="FFFFFF89"/>
    <w:multiLevelType w:val="singleLevel"/>
    <w:tmpl w:val="841211D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D83C25"/>
    <w:multiLevelType w:val="hybridMultilevel"/>
    <w:tmpl w:val="C0C28536"/>
    <w:lvl w:ilvl="0" w:tplc="8D1ABFE8">
      <w:start w:val="1"/>
      <w:numFmt w:val="lowerLetter"/>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7" w15:restartNumberingAfterBreak="0">
    <w:nsid w:val="0AA161EB"/>
    <w:multiLevelType w:val="hybridMultilevel"/>
    <w:tmpl w:val="2AB00A08"/>
    <w:lvl w:ilvl="0" w:tplc="CFC8A4AA">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 w15:restartNumberingAfterBreak="0">
    <w:nsid w:val="0C8871AA"/>
    <w:multiLevelType w:val="multilevel"/>
    <w:tmpl w:val="E5769A5E"/>
    <w:lvl w:ilvl="0">
      <w:start w:val="2"/>
      <w:numFmt w:val="decimal"/>
      <w:lvlText w:val="%1."/>
      <w:lvlJc w:val="left"/>
      <w:pPr>
        <w:ind w:left="576" w:hanging="576"/>
      </w:pPr>
      <w:rPr>
        <w:rFonts w:ascii="Helvetica" w:eastAsia="Times New Roman" w:hAnsi="Helvetica" w:cs="Helvetica" w:hint="default"/>
        <w:color w:val="333333"/>
        <w:sz w:val="23"/>
      </w:rPr>
    </w:lvl>
    <w:lvl w:ilvl="1">
      <w:start w:val="1"/>
      <w:numFmt w:val="decimal"/>
      <w:lvlText w:val="%1.%2."/>
      <w:lvlJc w:val="left"/>
      <w:pPr>
        <w:ind w:left="720" w:hanging="720"/>
      </w:pPr>
      <w:rPr>
        <w:rFonts w:ascii="Helvetica" w:eastAsia="Times New Roman" w:hAnsi="Helvetica" w:cs="Helvetica" w:hint="default"/>
        <w:color w:val="333333"/>
        <w:sz w:val="23"/>
      </w:rPr>
    </w:lvl>
    <w:lvl w:ilvl="2">
      <w:start w:val="1"/>
      <w:numFmt w:val="decimal"/>
      <w:lvlText w:val="%1.%2.%3."/>
      <w:lvlJc w:val="left"/>
      <w:pPr>
        <w:ind w:left="720" w:hanging="720"/>
      </w:pPr>
      <w:rPr>
        <w:rFonts w:ascii="Cambria" w:eastAsia="Times New Roman" w:hAnsi="Cambria" w:cs="Helvetica" w:hint="default"/>
        <w:color w:val="333333"/>
        <w:sz w:val="23"/>
      </w:rPr>
    </w:lvl>
    <w:lvl w:ilvl="3">
      <w:start w:val="1"/>
      <w:numFmt w:val="decimal"/>
      <w:lvlText w:val="%1.%2.%3.%4."/>
      <w:lvlJc w:val="left"/>
      <w:pPr>
        <w:ind w:left="1080" w:hanging="1080"/>
      </w:pPr>
      <w:rPr>
        <w:rFonts w:ascii="Helvetica" w:eastAsia="Times New Roman" w:hAnsi="Helvetica" w:cs="Helvetica" w:hint="default"/>
        <w:color w:val="333333"/>
        <w:sz w:val="23"/>
      </w:rPr>
    </w:lvl>
    <w:lvl w:ilvl="4">
      <w:start w:val="1"/>
      <w:numFmt w:val="decimal"/>
      <w:lvlText w:val="%1.%2.%3.%4.%5."/>
      <w:lvlJc w:val="left"/>
      <w:pPr>
        <w:ind w:left="1080" w:hanging="1080"/>
      </w:pPr>
      <w:rPr>
        <w:rFonts w:ascii="Helvetica" w:eastAsia="Times New Roman" w:hAnsi="Helvetica" w:cs="Helvetica" w:hint="default"/>
        <w:color w:val="333333"/>
        <w:sz w:val="23"/>
      </w:rPr>
    </w:lvl>
    <w:lvl w:ilvl="5">
      <w:start w:val="1"/>
      <w:numFmt w:val="decimal"/>
      <w:lvlText w:val="%1.%2.%3.%4.%5.%6."/>
      <w:lvlJc w:val="left"/>
      <w:pPr>
        <w:ind w:left="1440" w:hanging="1440"/>
      </w:pPr>
      <w:rPr>
        <w:rFonts w:ascii="Helvetica" w:eastAsia="Times New Roman" w:hAnsi="Helvetica" w:cs="Helvetica" w:hint="default"/>
        <w:color w:val="333333"/>
        <w:sz w:val="23"/>
      </w:rPr>
    </w:lvl>
    <w:lvl w:ilvl="6">
      <w:start w:val="1"/>
      <w:numFmt w:val="decimal"/>
      <w:lvlText w:val="%1.%2.%3.%4.%5.%6.%7."/>
      <w:lvlJc w:val="left"/>
      <w:pPr>
        <w:ind w:left="1440" w:hanging="1440"/>
      </w:pPr>
      <w:rPr>
        <w:rFonts w:ascii="Helvetica" w:eastAsia="Times New Roman" w:hAnsi="Helvetica" w:cs="Helvetica" w:hint="default"/>
        <w:color w:val="333333"/>
        <w:sz w:val="23"/>
      </w:rPr>
    </w:lvl>
    <w:lvl w:ilvl="7">
      <w:start w:val="1"/>
      <w:numFmt w:val="decimal"/>
      <w:lvlText w:val="%1.%2.%3.%4.%5.%6.%7.%8."/>
      <w:lvlJc w:val="left"/>
      <w:pPr>
        <w:ind w:left="1800" w:hanging="1800"/>
      </w:pPr>
      <w:rPr>
        <w:rFonts w:ascii="Helvetica" w:eastAsia="Times New Roman" w:hAnsi="Helvetica" w:cs="Helvetica" w:hint="default"/>
        <w:color w:val="333333"/>
        <w:sz w:val="23"/>
      </w:rPr>
    </w:lvl>
    <w:lvl w:ilvl="8">
      <w:start w:val="1"/>
      <w:numFmt w:val="decimal"/>
      <w:lvlText w:val="%1.%2.%3.%4.%5.%6.%7.%8.%9."/>
      <w:lvlJc w:val="left"/>
      <w:pPr>
        <w:ind w:left="1800" w:hanging="1800"/>
      </w:pPr>
      <w:rPr>
        <w:rFonts w:ascii="Helvetica" w:eastAsia="Times New Roman" w:hAnsi="Helvetica" w:cs="Helvetica" w:hint="default"/>
        <w:color w:val="333333"/>
        <w:sz w:val="23"/>
      </w:rPr>
    </w:lvl>
  </w:abstractNum>
  <w:abstractNum w:abstractNumId="9" w15:restartNumberingAfterBreak="0">
    <w:nsid w:val="202E31C3"/>
    <w:multiLevelType w:val="hybridMultilevel"/>
    <w:tmpl w:val="3D16DCE2"/>
    <w:lvl w:ilvl="0" w:tplc="4A642B82">
      <w:start w:val="1"/>
      <w:numFmt w:val="lowerLetter"/>
      <w:pStyle w:val="List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0304"/>
    <w:multiLevelType w:val="hybridMultilevel"/>
    <w:tmpl w:val="B59A647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F7E32C0"/>
    <w:multiLevelType w:val="hybridMultilevel"/>
    <w:tmpl w:val="D7FEE292"/>
    <w:lvl w:ilvl="0" w:tplc="8CE25A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410D0"/>
    <w:multiLevelType w:val="hybridMultilevel"/>
    <w:tmpl w:val="7108CF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0E97D0C"/>
    <w:multiLevelType w:val="hybridMultilevel"/>
    <w:tmpl w:val="0DFCCEC6"/>
    <w:lvl w:ilvl="0" w:tplc="10225BA8">
      <w:start w:val="1"/>
      <w:numFmt w:val="bullet"/>
      <w:pStyle w:val="BoxRegulation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1237D"/>
    <w:multiLevelType w:val="multilevel"/>
    <w:tmpl w:val="5A6A08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6CA37865"/>
    <w:multiLevelType w:val="hybridMultilevel"/>
    <w:tmpl w:val="4E58F0EC"/>
    <w:lvl w:ilvl="0" w:tplc="04090001">
      <w:start w:val="1"/>
      <w:numFmt w:val="bullet"/>
      <w:lvlText w:val=""/>
      <w:lvlJc w:val="left"/>
      <w:pPr>
        <w:ind w:left="720" w:hanging="360"/>
      </w:pPr>
      <w:rPr>
        <w:rFonts w:ascii="Symbol" w:hAnsi="Symbol" w:hint="default"/>
      </w:rPr>
    </w:lvl>
    <w:lvl w:ilvl="1" w:tplc="B308A78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03BD9"/>
    <w:multiLevelType w:val="multilevel"/>
    <w:tmpl w:val="33B86DD4"/>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802269A"/>
    <w:multiLevelType w:val="hybridMultilevel"/>
    <w:tmpl w:val="203AC492"/>
    <w:lvl w:ilvl="0" w:tplc="C220D12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5"/>
  </w:num>
  <w:num w:numId="7">
    <w:abstractNumId w:val="8"/>
  </w:num>
  <w:num w:numId="8">
    <w:abstractNumId w:val="4"/>
  </w:num>
  <w:num w:numId="9">
    <w:abstractNumId w:val="5"/>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3"/>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9"/>
    <w:lvlOverride w:ilvl="0">
      <w:startOverride w:val="1"/>
    </w:lvlOverride>
  </w:num>
  <w:num w:numId="54">
    <w:abstractNumId w:val="9"/>
    <w:lvlOverride w:ilvl="0">
      <w:startOverride w:val="1"/>
    </w:lvlOverride>
  </w:num>
  <w:num w:numId="55">
    <w:abstractNumId w:val="2"/>
  </w:num>
  <w:num w:numId="56">
    <w:abstractNumId w:val="9"/>
    <w:lvlOverride w:ilvl="0">
      <w:startOverride w:val="1"/>
    </w:lvlOverride>
  </w:num>
  <w:num w:numId="57">
    <w:abstractNumId w:val="9"/>
    <w:lvlOverride w:ilvl="0">
      <w:startOverride w:val="1"/>
    </w:lvlOverride>
  </w:num>
  <w:num w:numId="58">
    <w:abstractNumId w:val="0"/>
  </w:num>
  <w:num w:numId="59">
    <w:abstractNumId w:val="9"/>
    <w:lvlOverride w:ilvl="0">
      <w:startOverride w:val="1"/>
    </w:lvlOverride>
  </w:num>
  <w:num w:numId="60">
    <w:abstractNumId w:val="9"/>
    <w:lvlOverride w:ilvl="0">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0" w:nlCheck="1" w:checkStyle="1"/>
  <w:activeWritingStyle w:appName="MSWord" w:lang="es-CR" w:vendorID="64" w:dllVersion="0" w:nlCheck="1" w:checkStyle="0"/>
  <w:activeWritingStyle w:appName="MSWord" w:lang="fr-FR" w:vendorID="64" w:dllVersion="0" w:nlCheck="1" w:checkStyle="0"/>
  <w:activeWritingStyle w:appName="MSWord" w:lang="es-419" w:vendorID="64" w:dllVersion="0" w:nlCheck="1" w:checkStyle="0"/>
  <w:activeWritingStyle w:appName="MSWord" w:lang="es-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SV" w:vendorID="64" w:dllVersion="0" w:nlCheck="1" w:checkStyle="0"/>
  <w:activeWritingStyle w:appName="MSWord" w:lang="es-GT" w:vendorID="64" w:dllVersion="0" w:nlCheck="1" w:checkStyle="0"/>
  <w:activeWritingStyle w:appName="MSWord" w:lang="ru-RU"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Q0MbM0MzC2MDSwsDBV0lEKTi0uzszPAykwNK8FACK0KFYtAAAA"/>
  </w:docVars>
  <w:rsids>
    <w:rsidRoot w:val="001C10AA"/>
    <w:rsid w:val="00000C8A"/>
    <w:rsid w:val="00001022"/>
    <w:rsid w:val="0000130C"/>
    <w:rsid w:val="000027C8"/>
    <w:rsid w:val="00002B6C"/>
    <w:rsid w:val="00002BB6"/>
    <w:rsid w:val="00005961"/>
    <w:rsid w:val="000060C5"/>
    <w:rsid w:val="000062DC"/>
    <w:rsid w:val="000070E1"/>
    <w:rsid w:val="000072A0"/>
    <w:rsid w:val="0000752D"/>
    <w:rsid w:val="00007BBE"/>
    <w:rsid w:val="00007F47"/>
    <w:rsid w:val="00011248"/>
    <w:rsid w:val="000119EE"/>
    <w:rsid w:val="00011BFD"/>
    <w:rsid w:val="00011F74"/>
    <w:rsid w:val="0001254F"/>
    <w:rsid w:val="0001295C"/>
    <w:rsid w:val="00012D08"/>
    <w:rsid w:val="00016186"/>
    <w:rsid w:val="00016CBB"/>
    <w:rsid w:val="00017D21"/>
    <w:rsid w:val="00020ED8"/>
    <w:rsid w:val="0002126D"/>
    <w:rsid w:val="00021F4E"/>
    <w:rsid w:val="00022115"/>
    <w:rsid w:val="000228F6"/>
    <w:rsid w:val="00022D98"/>
    <w:rsid w:val="00022ED9"/>
    <w:rsid w:val="00023039"/>
    <w:rsid w:val="00023733"/>
    <w:rsid w:val="000237AA"/>
    <w:rsid w:val="000243EE"/>
    <w:rsid w:val="00024668"/>
    <w:rsid w:val="00025454"/>
    <w:rsid w:val="000258BB"/>
    <w:rsid w:val="0002593D"/>
    <w:rsid w:val="00025ED5"/>
    <w:rsid w:val="0002641B"/>
    <w:rsid w:val="000268B3"/>
    <w:rsid w:val="00026970"/>
    <w:rsid w:val="00026D2C"/>
    <w:rsid w:val="0002734E"/>
    <w:rsid w:val="00030954"/>
    <w:rsid w:val="000312D9"/>
    <w:rsid w:val="000318CA"/>
    <w:rsid w:val="00032293"/>
    <w:rsid w:val="0003243D"/>
    <w:rsid w:val="00032D3B"/>
    <w:rsid w:val="00032F61"/>
    <w:rsid w:val="000332F6"/>
    <w:rsid w:val="00033348"/>
    <w:rsid w:val="000333EC"/>
    <w:rsid w:val="000337B4"/>
    <w:rsid w:val="00034180"/>
    <w:rsid w:val="000344BD"/>
    <w:rsid w:val="0003559D"/>
    <w:rsid w:val="00035A76"/>
    <w:rsid w:val="00036E74"/>
    <w:rsid w:val="00037352"/>
    <w:rsid w:val="000374E2"/>
    <w:rsid w:val="00040821"/>
    <w:rsid w:val="000409C8"/>
    <w:rsid w:val="000411D0"/>
    <w:rsid w:val="00041219"/>
    <w:rsid w:val="000417A2"/>
    <w:rsid w:val="000418DC"/>
    <w:rsid w:val="00041B78"/>
    <w:rsid w:val="000421F9"/>
    <w:rsid w:val="0004242B"/>
    <w:rsid w:val="000435CA"/>
    <w:rsid w:val="00044664"/>
    <w:rsid w:val="000447FA"/>
    <w:rsid w:val="00044A69"/>
    <w:rsid w:val="00044B06"/>
    <w:rsid w:val="00044BB7"/>
    <w:rsid w:val="00044E39"/>
    <w:rsid w:val="00044FE2"/>
    <w:rsid w:val="0004528F"/>
    <w:rsid w:val="0004530F"/>
    <w:rsid w:val="00045320"/>
    <w:rsid w:val="0004536F"/>
    <w:rsid w:val="00046465"/>
    <w:rsid w:val="00046DF5"/>
    <w:rsid w:val="00050389"/>
    <w:rsid w:val="00050C0F"/>
    <w:rsid w:val="00051B32"/>
    <w:rsid w:val="000521C2"/>
    <w:rsid w:val="000523A3"/>
    <w:rsid w:val="0005356E"/>
    <w:rsid w:val="00053880"/>
    <w:rsid w:val="00053F34"/>
    <w:rsid w:val="00054031"/>
    <w:rsid w:val="000547CE"/>
    <w:rsid w:val="00055087"/>
    <w:rsid w:val="0005515E"/>
    <w:rsid w:val="0005579D"/>
    <w:rsid w:val="0005637D"/>
    <w:rsid w:val="0005653F"/>
    <w:rsid w:val="000565CA"/>
    <w:rsid w:val="00057414"/>
    <w:rsid w:val="000579AD"/>
    <w:rsid w:val="00061A21"/>
    <w:rsid w:val="000621C7"/>
    <w:rsid w:val="00062C3C"/>
    <w:rsid w:val="00062C43"/>
    <w:rsid w:val="00063583"/>
    <w:rsid w:val="00064544"/>
    <w:rsid w:val="00065725"/>
    <w:rsid w:val="00065FD2"/>
    <w:rsid w:val="000664C9"/>
    <w:rsid w:val="000676CB"/>
    <w:rsid w:val="000678CB"/>
    <w:rsid w:val="00067975"/>
    <w:rsid w:val="00070362"/>
    <w:rsid w:val="00071838"/>
    <w:rsid w:val="00071ED6"/>
    <w:rsid w:val="00071F26"/>
    <w:rsid w:val="000727A9"/>
    <w:rsid w:val="0007292E"/>
    <w:rsid w:val="00073210"/>
    <w:rsid w:val="00073610"/>
    <w:rsid w:val="00073AD1"/>
    <w:rsid w:val="000748C0"/>
    <w:rsid w:val="0007544A"/>
    <w:rsid w:val="0007587F"/>
    <w:rsid w:val="0007597F"/>
    <w:rsid w:val="000765F4"/>
    <w:rsid w:val="00076AAF"/>
    <w:rsid w:val="00076BA8"/>
    <w:rsid w:val="0007799E"/>
    <w:rsid w:val="00077D43"/>
    <w:rsid w:val="000805B9"/>
    <w:rsid w:val="00081A49"/>
    <w:rsid w:val="00082CD3"/>
    <w:rsid w:val="0008361A"/>
    <w:rsid w:val="0008386F"/>
    <w:rsid w:val="00083E0E"/>
    <w:rsid w:val="000842E7"/>
    <w:rsid w:val="000849C8"/>
    <w:rsid w:val="00084A81"/>
    <w:rsid w:val="00084CAC"/>
    <w:rsid w:val="00085020"/>
    <w:rsid w:val="00086449"/>
    <w:rsid w:val="00086752"/>
    <w:rsid w:val="00086DB6"/>
    <w:rsid w:val="000875DA"/>
    <w:rsid w:val="00087819"/>
    <w:rsid w:val="00087CFA"/>
    <w:rsid w:val="00090280"/>
    <w:rsid w:val="000902BA"/>
    <w:rsid w:val="00090551"/>
    <w:rsid w:val="00090867"/>
    <w:rsid w:val="00092B2C"/>
    <w:rsid w:val="00092E80"/>
    <w:rsid w:val="00092EA2"/>
    <w:rsid w:val="00093568"/>
    <w:rsid w:val="0009370A"/>
    <w:rsid w:val="0009429D"/>
    <w:rsid w:val="00094E4A"/>
    <w:rsid w:val="00095358"/>
    <w:rsid w:val="000956BB"/>
    <w:rsid w:val="00095C17"/>
    <w:rsid w:val="00095F9A"/>
    <w:rsid w:val="00096087"/>
    <w:rsid w:val="0009610B"/>
    <w:rsid w:val="000968A0"/>
    <w:rsid w:val="00096D23"/>
    <w:rsid w:val="000976A8"/>
    <w:rsid w:val="00097912"/>
    <w:rsid w:val="00097BAF"/>
    <w:rsid w:val="00097BD0"/>
    <w:rsid w:val="000A002E"/>
    <w:rsid w:val="000A03FD"/>
    <w:rsid w:val="000A07E9"/>
    <w:rsid w:val="000A11E2"/>
    <w:rsid w:val="000A1A47"/>
    <w:rsid w:val="000A1C53"/>
    <w:rsid w:val="000A27B3"/>
    <w:rsid w:val="000A2E0F"/>
    <w:rsid w:val="000A353E"/>
    <w:rsid w:val="000A3634"/>
    <w:rsid w:val="000A3D6D"/>
    <w:rsid w:val="000A3FE8"/>
    <w:rsid w:val="000A5229"/>
    <w:rsid w:val="000A6300"/>
    <w:rsid w:val="000A6A70"/>
    <w:rsid w:val="000A6F48"/>
    <w:rsid w:val="000B03CE"/>
    <w:rsid w:val="000B0642"/>
    <w:rsid w:val="000B0934"/>
    <w:rsid w:val="000B0A36"/>
    <w:rsid w:val="000B1F64"/>
    <w:rsid w:val="000B20B7"/>
    <w:rsid w:val="000B28D4"/>
    <w:rsid w:val="000B48A4"/>
    <w:rsid w:val="000B4916"/>
    <w:rsid w:val="000B5C15"/>
    <w:rsid w:val="000B5C27"/>
    <w:rsid w:val="000B5D09"/>
    <w:rsid w:val="000B7C0A"/>
    <w:rsid w:val="000C1240"/>
    <w:rsid w:val="000C1B9E"/>
    <w:rsid w:val="000C1F13"/>
    <w:rsid w:val="000C22B4"/>
    <w:rsid w:val="000C2A18"/>
    <w:rsid w:val="000C2AA1"/>
    <w:rsid w:val="000C37E2"/>
    <w:rsid w:val="000C51BC"/>
    <w:rsid w:val="000C595D"/>
    <w:rsid w:val="000C5A4F"/>
    <w:rsid w:val="000C6751"/>
    <w:rsid w:val="000C7095"/>
    <w:rsid w:val="000C75FC"/>
    <w:rsid w:val="000C7843"/>
    <w:rsid w:val="000D12D2"/>
    <w:rsid w:val="000D2D68"/>
    <w:rsid w:val="000D4913"/>
    <w:rsid w:val="000D4C9C"/>
    <w:rsid w:val="000D5259"/>
    <w:rsid w:val="000D6242"/>
    <w:rsid w:val="000D67FA"/>
    <w:rsid w:val="000D6D35"/>
    <w:rsid w:val="000D711B"/>
    <w:rsid w:val="000E10FD"/>
    <w:rsid w:val="000E14DE"/>
    <w:rsid w:val="000E15D1"/>
    <w:rsid w:val="000E16CD"/>
    <w:rsid w:val="000E1B3E"/>
    <w:rsid w:val="000E1C76"/>
    <w:rsid w:val="000E1D63"/>
    <w:rsid w:val="000E20A5"/>
    <w:rsid w:val="000E239D"/>
    <w:rsid w:val="000E2983"/>
    <w:rsid w:val="000E3A9D"/>
    <w:rsid w:val="000E43D5"/>
    <w:rsid w:val="000E526B"/>
    <w:rsid w:val="000E5766"/>
    <w:rsid w:val="000E5F32"/>
    <w:rsid w:val="000E6EB7"/>
    <w:rsid w:val="000E702C"/>
    <w:rsid w:val="000E7198"/>
    <w:rsid w:val="000F0758"/>
    <w:rsid w:val="000F07CB"/>
    <w:rsid w:val="000F0A2E"/>
    <w:rsid w:val="000F0B8F"/>
    <w:rsid w:val="000F1927"/>
    <w:rsid w:val="000F2317"/>
    <w:rsid w:val="000F2F49"/>
    <w:rsid w:val="000F3997"/>
    <w:rsid w:val="000F3DA4"/>
    <w:rsid w:val="000F410D"/>
    <w:rsid w:val="000F49A7"/>
    <w:rsid w:val="000F49DA"/>
    <w:rsid w:val="000F5F7F"/>
    <w:rsid w:val="000F6A54"/>
    <w:rsid w:val="001002CD"/>
    <w:rsid w:val="00100510"/>
    <w:rsid w:val="00101D6A"/>
    <w:rsid w:val="0010214C"/>
    <w:rsid w:val="0010269C"/>
    <w:rsid w:val="001032E6"/>
    <w:rsid w:val="0010495A"/>
    <w:rsid w:val="00104AB0"/>
    <w:rsid w:val="0010534F"/>
    <w:rsid w:val="0010551D"/>
    <w:rsid w:val="00105F05"/>
    <w:rsid w:val="00106720"/>
    <w:rsid w:val="00107B37"/>
    <w:rsid w:val="00107FFC"/>
    <w:rsid w:val="00110096"/>
    <w:rsid w:val="0011064B"/>
    <w:rsid w:val="00110820"/>
    <w:rsid w:val="00111432"/>
    <w:rsid w:val="001128E2"/>
    <w:rsid w:val="00112E68"/>
    <w:rsid w:val="00112FE5"/>
    <w:rsid w:val="001133AE"/>
    <w:rsid w:val="00113610"/>
    <w:rsid w:val="0011446D"/>
    <w:rsid w:val="00114C1F"/>
    <w:rsid w:val="00114D89"/>
    <w:rsid w:val="00114F4A"/>
    <w:rsid w:val="0011505A"/>
    <w:rsid w:val="001168B6"/>
    <w:rsid w:val="0011696C"/>
    <w:rsid w:val="00116C30"/>
    <w:rsid w:val="00117231"/>
    <w:rsid w:val="001173DA"/>
    <w:rsid w:val="0011784F"/>
    <w:rsid w:val="00117889"/>
    <w:rsid w:val="00121364"/>
    <w:rsid w:val="001213AF"/>
    <w:rsid w:val="001214CF"/>
    <w:rsid w:val="00122047"/>
    <w:rsid w:val="001228BD"/>
    <w:rsid w:val="00122B16"/>
    <w:rsid w:val="00122B32"/>
    <w:rsid w:val="0012459A"/>
    <w:rsid w:val="00124B23"/>
    <w:rsid w:val="00124BEC"/>
    <w:rsid w:val="00125030"/>
    <w:rsid w:val="00125649"/>
    <w:rsid w:val="001259E2"/>
    <w:rsid w:val="00125A5F"/>
    <w:rsid w:val="00125C5B"/>
    <w:rsid w:val="00125F20"/>
    <w:rsid w:val="001268B2"/>
    <w:rsid w:val="001271F6"/>
    <w:rsid w:val="001301E2"/>
    <w:rsid w:val="00130776"/>
    <w:rsid w:val="001308D1"/>
    <w:rsid w:val="00130C6D"/>
    <w:rsid w:val="001330EB"/>
    <w:rsid w:val="001335FF"/>
    <w:rsid w:val="001339A2"/>
    <w:rsid w:val="00133B90"/>
    <w:rsid w:val="00134135"/>
    <w:rsid w:val="0013548A"/>
    <w:rsid w:val="00135BBF"/>
    <w:rsid w:val="0013643E"/>
    <w:rsid w:val="00137194"/>
    <w:rsid w:val="001374EF"/>
    <w:rsid w:val="00137C48"/>
    <w:rsid w:val="00137D8B"/>
    <w:rsid w:val="00140602"/>
    <w:rsid w:val="00140C7E"/>
    <w:rsid w:val="00142455"/>
    <w:rsid w:val="0014246C"/>
    <w:rsid w:val="001426D8"/>
    <w:rsid w:val="001428D2"/>
    <w:rsid w:val="00143264"/>
    <w:rsid w:val="00144011"/>
    <w:rsid w:val="001454F4"/>
    <w:rsid w:val="001463BD"/>
    <w:rsid w:val="00147169"/>
    <w:rsid w:val="00147FF1"/>
    <w:rsid w:val="001516B1"/>
    <w:rsid w:val="00151794"/>
    <w:rsid w:val="00151A9B"/>
    <w:rsid w:val="00152EF8"/>
    <w:rsid w:val="00153213"/>
    <w:rsid w:val="00153277"/>
    <w:rsid w:val="00153979"/>
    <w:rsid w:val="00154085"/>
    <w:rsid w:val="0015417E"/>
    <w:rsid w:val="00154F32"/>
    <w:rsid w:val="00155763"/>
    <w:rsid w:val="00155E6A"/>
    <w:rsid w:val="00156E18"/>
    <w:rsid w:val="0016059B"/>
    <w:rsid w:val="00160856"/>
    <w:rsid w:val="001609AF"/>
    <w:rsid w:val="0016196B"/>
    <w:rsid w:val="00161C91"/>
    <w:rsid w:val="00162E57"/>
    <w:rsid w:val="0016417D"/>
    <w:rsid w:val="001642EC"/>
    <w:rsid w:val="001667C0"/>
    <w:rsid w:val="00166B4F"/>
    <w:rsid w:val="00167C69"/>
    <w:rsid w:val="00170C96"/>
    <w:rsid w:val="00171234"/>
    <w:rsid w:val="00171FBD"/>
    <w:rsid w:val="0017299A"/>
    <w:rsid w:val="00172B2D"/>
    <w:rsid w:val="00173017"/>
    <w:rsid w:val="001735A8"/>
    <w:rsid w:val="00173D10"/>
    <w:rsid w:val="00174265"/>
    <w:rsid w:val="001757BE"/>
    <w:rsid w:val="00176BE8"/>
    <w:rsid w:val="001776F3"/>
    <w:rsid w:val="0018094F"/>
    <w:rsid w:val="00180CD7"/>
    <w:rsid w:val="00181710"/>
    <w:rsid w:val="001817DC"/>
    <w:rsid w:val="001818DD"/>
    <w:rsid w:val="00181A91"/>
    <w:rsid w:val="00182295"/>
    <w:rsid w:val="001823D2"/>
    <w:rsid w:val="00182932"/>
    <w:rsid w:val="001830EC"/>
    <w:rsid w:val="00185331"/>
    <w:rsid w:val="0018679B"/>
    <w:rsid w:val="0018717D"/>
    <w:rsid w:val="001872DF"/>
    <w:rsid w:val="001908F4"/>
    <w:rsid w:val="00191045"/>
    <w:rsid w:val="00191367"/>
    <w:rsid w:val="00191371"/>
    <w:rsid w:val="00191531"/>
    <w:rsid w:val="00191686"/>
    <w:rsid w:val="00191B4B"/>
    <w:rsid w:val="00191C05"/>
    <w:rsid w:val="0019293A"/>
    <w:rsid w:val="00192CA6"/>
    <w:rsid w:val="00192F79"/>
    <w:rsid w:val="00193842"/>
    <w:rsid w:val="00194186"/>
    <w:rsid w:val="0019436B"/>
    <w:rsid w:val="0019479E"/>
    <w:rsid w:val="001959C1"/>
    <w:rsid w:val="00195A2E"/>
    <w:rsid w:val="0019672E"/>
    <w:rsid w:val="001972AC"/>
    <w:rsid w:val="001975A3"/>
    <w:rsid w:val="001A09F5"/>
    <w:rsid w:val="001A0A6F"/>
    <w:rsid w:val="001A0EA7"/>
    <w:rsid w:val="001A1215"/>
    <w:rsid w:val="001A14C7"/>
    <w:rsid w:val="001A15C0"/>
    <w:rsid w:val="001A1AEA"/>
    <w:rsid w:val="001A1B96"/>
    <w:rsid w:val="001A1F4F"/>
    <w:rsid w:val="001A22B9"/>
    <w:rsid w:val="001A24BD"/>
    <w:rsid w:val="001A24E1"/>
    <w:rsid w:val="001A300C"/>
    <w:rsid w:val="001A3135"/>
    <w:rsid w:val="001A31AD"/>
    <w:rsid w:val="001A361A"/>
    <w:rsid w:val="001A36DA"/>
    <w:rsid w:val="001A3A8D"/>
    <w:rsid w:val="001A3ECF"/>
    <w:rsid w:val="001A3F7A"/>
    <w:rsid w:val="001A406B"/>
    <w:rsid w:val="001A5309"/>
    <w:rsid w:val="001A556E"/>
    <w:rsid w:val="001A5622"/>
    <w:rsid w:val="001A56D4"/>
    <w:rsid w:val="001A6293"/>
    <w:rsid w:val="001A6768"/>
    <w:rsid w:val="001A682C"/>
    <w:rsid w:val="001A71A6"/>
    <w:rsid w:val="001A78D0"/>
    <w:rsid w:val="001A7C1F"/>
    <w:rsid w:val="001B0078"/>
    <w:rsid w:val="001B02AC"/>
    <w:rsid w:val="001B065E"/>
    <w:rsid w:val="001B0D39"/>
    <w:rsid w:val="001B1BEA"/>
    <w:rsid w:val="001B2E45"/>
    <w:rsid w:val="001B2F58"/>
    <w:rsid w:val="001B3143"/>
    <w:rsid w:val="001B35F8"/>
    <w:rsid w:val="001B3870"/>
    <w:rsid w:val="001B3946"/>
    <w:rsid w:val="001B42A6"/>
    <w:rsid w:val="001B44CD"/>
    <w:rsid w:val="001B4A15"/>
    <w:rsid w:val="001B4C16"/>
    <w:rsid w:val="001B589F"/>
    <w:rsid w:val="001B5DFE"/>
    <w:rsid w:val="001B6974"/>
    <w:rsid w:val="001B6F9A"/>
    <w:rsid w:val="001B7DFA"/>
    <w:rsid w:val="001C0864"/>
    <w:rsid w:val="001C10AA"/>
    <w:rsid w:val="001C12ED"/>
    <w:rsid w:val="001C13FB"/>
    <w:rsid w:val="001C2590"/>
    <w:rsid w:val="001C2739"/>
    <w:rsid w:val="001C445E"/>
    <w:rsid w:val="001C505F"/>
    <w:rsid w:val="001C5270"/>
    <w:rsid w:val="001C5623"/>
    <w:rsid w:val="001C577B"/>
    <w:rsid w:val="001C57C2"/>
    <w:rsid w:val="001C5EA2"/>
    <w:rsid w:val="001C6A40"/>
    <w:rsid w:val="001C6D2B"/>
    <w:rsid w:val="001C7112"/>
    <w:rsid w:val="001C725D"/>
    <w:rsid w:val="001C745C"/>
    <w:rsid w:val="001C7747"/>
    <w:rsid w:val="001C77CA"/>
    <w:rsid w:val="001C78F9"/>
    <w:rsid w:val="001D039A"/>
    <w:rsid w:val="001D0A59"/>
    <w:rsid w:val="001D14A4"/>
    <w:rsid w:val="001D165E"/>
    <w:rsid w:val="001D168E"/>
    <w:rsid w:val="001D1957"/>
    <w:rsid w:val="001D19E7"/>
    <w:rsid w:val="001D21A7"/>
    <w:rsid w:val="001D2E6C"/>
    <w:rsid w:val="001D40B9"/>
    <w:rsid w:val="001D41C2"/>
    <w:rsid w:val="001D59A7"/>
    <w:rsid w:val="001D5ECB"/>
    <w:rsid w:val="001D657B"/>
    <w:rsid w:val="001D67C7"/>
    <w:rsid w:val="001D6870"/>
    <w:rsid w:val="001D68C1"/>
    <w:rsid w:val="001D7048"/>
    <w:rsid w:val="001E03F3"/>
    <w:rsid w:val="001E07AA"/>
    <w:rsid w:val="001E110D"/>
    <w:rsid w:val="001E1569"/>
    <w:rsid w:val="001E1B24"/>
    <w:rsid w:val="001E1C5D"/>
    <w:rsid w:val="001E1D6F"/>
    <w:rsid w:val="001E1DF5"/>
    <w:rsid w:val="001E242E"/>
    <w:rsid w:val="001E2468"/>
    <w:rsid w:val="001E2F52"/>
    <w:rsid w:val="001E3839"/>
    <w:rsid w:val="001E4C33"/>
    <w:rsid w:val="001E51C3"/>
    <w:rsid w:val="001E6371"/>
    <w:rsid w:val="001E765C"/>
    <w:rsid w:val="001F0B6E"/>
    <w:rsid w:val="001F0D5E"/>
    <w:rsid w:val="001F0F30"/>
    <w:rsid w:val="001F193F"/>
    <w:rsid w:val="001F1C83"/>
    <w:rsid w:val="001F2143"/>
    <w:rsid w:val="001F3856"/>
    <w:rsid w:val="001F386B"/>
    <w:rsid w:val="001F388E"/>
    <w:rsid w:val="001F39EE"/>
    <w:rsid w:val="001F3D1C"/>
    <w:rsid w:val="001F4137"/>
    <w:rsid w:val="001F4D42"/>
    <w:rsid w:val="001F576D"/>
    <w:rsid w:val="001F5FFF"/>
    <w:rsid w:val="001F6419"/>
    <w:rsid w:val="001F6F2E"/>
    <w:rsid w:val="001F70C9"/>
    <w:rsid w:val="001F77C7"/>
    <w:rsid w:val="001F7B8A"/>
    <w:rsid w:val="00200B65"/>
    <w:rsid w:val="002017FF"/>
    <w:rsid w:val="00201DB4"/>
    <w:rsid w:val="00202129"/>
    <w:rsid w:val="002025B2"/>
    <w:rsid w:val="00202722"/>
    <w:rsid w:val="0020297D"/>
    <w:rsid w:val="00202A1D"/>
    <w:rsid w:val="002037D6"/>
    <w:rsid w:val="00203B2A"/>
    <w:rsid w:val="00203BDB"/>
    <w:rsid w:val="00203CCA"/>
    <w:rsid w:val="002042CD"/>
    <w:rsid w:val="00204BFC"/>
    <w:rsid w:val="00204EC5"/>
    <w:rsid w:val="0020509E"/>
    <w:rsid w:val="002051E0"/>
    <w:rsid w:val="002061EF"/>
    <w:rsid w:val="00206225"/>
    <w:rsid w:val="0020726E"/>
    <w:rsid w:val="00207A8E"/>
    <w:rsid w:val="00210487"/>
    <w:rsid w:val="0021120E"/>
    <w:rsid w:val="00211A01"/>
    <w:rsid w:val="002120AF"/>
    <w:rsid w:val="00212523"/>
    <w:rsid w:val="0021271F"/>
    <w:rsid w:val="0021286F"/>
    <w:rsid w:val="00213E7C"/>
    <w:rsid w:val="0021402C"/>
    <w:rsid w:val="0021477C"/>
    <w:rsid w:val="00215C33"/>
    <w:rsid w:val="00215C45"/>
    <w:rsid w:val="0021655A"/>
    <w:rsid w:val="002166FC"/>
    <w:rsid w:val="00217467"/>
    <w:rsid w:val="00217471"/>
    <w:rsid w:val="00217DED"/>
    <w:rsid w:val="00221260"/>
    <w:rsid w:val="00221E8E"/>
    <w:rsid w:val="00222F47"/>
    <w:rsid w:val="002230F0"/>
    <w:rsid w:val="00223CDC"/>
    <w:rsid w:val="00223EDE"/>
    <w:rsid w:val="0022470D"/>
    <w:rsid w:val="00224B56"/>
    <w:rsid w:val="00225772"/>
    <w:rsid w:val="00225ADE"/>
    <w:rsid w:val="00226792"/>
    <w:rsid w:val="00227F05"/>
    <w:rsid w:val="00230139"/>
    <w:rsid w:val="002302AA"/>
    <w:rsid w:val="002323D3"/>
    <w:rsid w:val="00233F97"/>
    <w:rsid w:val="00235F4D"/>
    <w:rsid w:val="00236374"/>
    <w:rsid w:val="00237E84"/>
    <w:rsid w:val="002408C2"/>
    <w:rsid w:val="00241079"/>
    <w:rsid w:val="00241F4B"/>
    <w:rsid w:val="002423E1"/>
    <w:rsid w:val="0024432B"/>
    <w:rsid w:val="00244E2F"/>
    <w:rsid w:val="002457D2"/>
    <w:rsid w:val="002463FB"/>
    <w:rsid w:val="002467B9"/>
    <w:rsid w:val="002474F4"/>
    <w:rsid w:val="00247665"/>
    <w:rsid w:val="00247695"/>
    <w:rsid w:val="002503EE"/>
    <w:rsid w:val="002507A8"/>
    <w:rsid w:val="002508CD"/>
    <w:rsid w:val="00251DB8"/>
    <w:rsid w:val="00252761"/>
    <w:rsid w:val="002528DB"/>
    <w:rsid w:val="00253E04"/>
    <w:rsid w:val="0025404C"/>
    <w:rsid w:val="00254BBD"/>
    <w:rsid w:val="00254CB1"/>
    <w:rsid w:val="00254F0B"/>
    <w:rsid w:val="00255C8A"/>
    <w:rsid w:val="002561C3"/>
    <w:rsid w:val="00256677"/>
    <w:rsid w:val="002629C6"/>
    <w:rsid w:val="00262F31"/>
    <w:rsid w:val="0026335F"/>
    <w:rsid w:val="0026394C"/>
    <w:rsid w:val="00263FB4"/>
    <w:rsid w:val="002649A9"/>
    <w:rsid w:val="00264DA9"/>
    <w:rsid w:val="00265390"/>
    <w:rsid w:val="00265549"/>
    <w:rsid w:val="00265828"/>
    <w:rsid w:val="00265D50"/>
    <w:rsid w:val="00265FAB"/>
    <w:rsid w:val="00266180"/>
    <w:rsid w:val="00266725"/>
    <w:rsid w:val="0026758C"/>
    <w:rsid w:val="00270296"/>
    <w:rsid w:val="00270CF2"/>
    <w:rsid w:val="00271096"/>
    <w:rsid w:val="00271A0E"/>
    <w:rsid w:val="00272975"/>
    <w:rsid w:val="00272CED"/>
    <w:rsid w:val="0027357C"/>
    <w:rsid w:val="0027389F"/>
    <w:rsid w:val="00274623"/>
    <w:rsid w:val="00274B25"/>
    <w:rsid w:val="002751A6"/>
    <w:rsid w:val="002754B6"/>
    <w:rsid w:val="00275751"/>
    <w:rsid w:val="00275BCF"/>
    <w:rsid w:val="002764DE"/>
    <w:rsid w:val="002773D4"/>
    <w:rsid w:val="00277400"/>
    <w:rsid w:val="002777F7"/>
    <w:rsid w:val="00277EF0"/>
    <w:rsid w:val="00280307"/>
    <w:rsid w:val="0028047F"/>
    <w:rsid w:val="00281116"/>
    <w:rsid w:val="002823D3"/>
    <w:rsid w:val="00282522"/>
    <w:rsid w:val="002825C2"/>
    <w:rsid w:val="00282882"/>
    <w:rsid w:val="0028299D"/>
    <w:rsid w:val="00283C5A"/>
    <w:rsid w:val="0028443C"/>
    <w:rsid w:val="0028563A"/>
    <w:rsid w:val="00285CC1"/>
    <w:rsid w:val="00286068"/>
    <w:rsid w:val="00286312"/>
    <w:rsid w:val="0028698E"/>
    <w:rsid w:val="00286C5A"/>
    <w:rsid w:val="0028780F"/>
    <w:rsid w:val="00287AE3"/>
    <w:rsid w:val="0029055F"/>
    <w:rsid w:val="0029170B"/>
    <w:rsid w:val="00292784"/>
    <w:rsid w:val="002928EF"/>
    <w:rsid w:val="00292D75"/>
    <w:rsid w:val="002939EF"/>
    <w:rsid w:val="002939F2"/>
    <w:rsid w:val="00293E52"/>
    <w:rsid w:val="00294C73"/>
    <w:rsid w:val="00294DC8"/>
    <w:rsid w:val="00295168"/>
    <w:rsid w:val="002956CA"/>
    <w:rsid w:val="0029574D"/>
    <w:rsid w:val="00296ED3"/>
    <w:rsid w:val="00297178"/>
    <w:rsid w:val="0029752B"/>
    <w:rsid w:val="00297B1B"/>
    <w:rsid w:val="002A09B3"/>
    <w:rsid w:val="002A0A11"/>
    <w:rsid w:val="002A0CDB"/>
    <w:rsid w:val="002A1C06"/>
    <w:rsid w:val="002A222F"/>
    <w:rsid w:val="002A2554"/>
    <w:rsid w:val="002A3C8A"/>
    <w:rsid w:val="002A4087"/>
    <w:rsid w:val="002A6408"/>
    <w:rsid w:val="002A69D3"/>
    <w:rsid w:val="002A6DA9"/>
    <w:rsid w:val="002A78DD"/>
    <w:rsid w:val="002A7AF3"/>
    <w:rsid w:val="002A7DB4"/>
    <w:rsid w:val="002B0892"/>
    <w:rsid w:val="002B0B39"/>
    <w:rsid w:val="002B0D0E"/>
    <w:rsid w:val="002B12C4"/>
    <w:rsid w:val="002B1A3E"/>
    <w:rsid w:val="002B1B52"/>
    <w:rsid w:val="002B209B"/>
    <w:rsid w:val="002B2395"/>
    <w:rsid w:val="002B2593"/>
    <w:rsid w:val="002B3C00"/>
    <w:rsid w:val="002B409C"/>
    <w:rsid w:val="002B4F3E"/>
    <w:rsid w:val="002B4F47"/>
    <w:rsid w:val="002B544F"/>
    <w:rsid w:val="002B6349"/>
    <w:rsid w:val="002B6725"/>
    <w:rsid w:val="002B6D93"/>
    <w:rsid w:val="002B749F"/>
    <w:rsid w:val="002B7574"/>
    <w:rsid w:val="002B7716"/>
    <w:rsid w:val="002B79DC"/>
    <w:rsid w:val="002B7CFD"/>
    <w:rsid w:val="002C02F9"/>
    <w:rsid w:val="002C0A66"/>
    <w:rsid w:val="002C1002"/>
    <w:rsid w:val="002C16F1"/>
    <w:rsid w:val="002C1D1C"/>
    <w:rsid w:val="002C20AB"/>
    <w:rsid w:val="002C2455"/>
    <w:rsid w:val="002C2B9E"/>
    <w:rsid w:val="002C3448"/>
    <w:rsid w:val="002C3646"/>
    <w:rsid w:val="002C3A83"/>
    <w:rsid w:val="002C4F44"/>
    <w:rsid w:val="002C4FFB"/>
    <w:rsid w:val="002C500E"/>
    <w:rsid w:val="002C77CC"/>
    <w:rsid w:val="002C79C0"/>
    <w:rsid w:val="002C7DF0"/>
    <w:rsid w:val="002C7E3B"/>
    <w:rsid w:val="002D0E04"/>
    <w:rsid w:val="002D0F09"/>
    <w:rsid w:val="002D10FC"/>
    <w:rsid w:val="002D1821"/>
    <w:rsid w:val="002D2A67"/>
    <w:rsid w:val="002D2C63"/>
    <w:rsid w:val="002D309B"/>
    <w:rsid w:val="002D3229"/>
    <w:rsid w:val="002D3358"/>
    <w:rsid w:val="002D4160"/>
    <w:rsid w:val="002D44E4"/>
    <w:rsid w:val="002D486B"/>
    <w:rsid w:val="002D4ADE"/>
    <w:rsid w:val="002D5C19"/>
    <w:rsid w:val="002D5D58"/>
    <w:rsid w:val="002D6B3E"/>
    <w:rsid w:val="002D77AC"/>
    <w:rsid w:val="002D79FC"/>
    <w:rsid w:val="002E016D"/>
    <w:rsid w:val="002E1915"/>
    <w:rsid w:val="002E2B00"/>
    <w:rsid w:val="002E2E83"/>
    <w:rsid w:val="002E3120"/>
    <w:rsid w:val="002E4330"/>
    <w:rsid w:val="002E45DA"/>
    <w:rsid w:val="002E4697"/>
    <w:rsid w:val="002E4BE7"/>
    <w:rsid w:val="002E4F57"/>
    <w:rsid w:val="002E571E"/>
    <w:rsid w:val="002E5888"/>
    <w:rsid w:val="002E5EF0"/>
    <w:rsid w:val="002E5FD2"/>
    <w:rsid w:val="002E6FCA"/>
    <w:rsid w:val="002E71B1"/>
    <w:rsid w:val="002E721A"/>
    <w:rsid w:val="002F061F"/>
    <w:rsid w:val="002F0DB9"/>
    <w:rsid w:val="002F0FD9"/>
    <w:rsid w:val="002F166F"/>
    <w:rsid w:val="002F1714"/>
    <w:rsid w:val="002F1C23"/>
    <w:rsid w:val="002F26F1"/>
    <w:rsid w:val="002F2FD3"/>
    <w:rsid w:val="002F356D"/>
    <w:rsid w:val="002F403A"/>
    <w:rsid w:val="002F6AD3"/>
    <w:rsid w:val="002F7BA3"/>
    <w:rsid w:val="003001DE"/>
    <w:rsid w:val="00300526"/>
    <w:rsid w:val="00300BC1"/>
    <w:rsid w:val="00300D05"/>
    <w:rsid w:val="0030128A"/>
    <w:rsid w:val="00302820"/>
    <w:rsid w:val="00302840"/>
    <w:rsid w:val="00302C78"/>
    <w:rsid w:val="00303759"/>
    <w:rsid w:val="00303769"/>
    <w:rsid w:val="00303EC7"/>
    <w:rsid w:val="00304059"/>
    <w:rsid w:val="00304389"/>
    <w:rsid w:val="0030494B"/>
    <w:rsid w:val="003051A7"/>
    <w:rsid w:val="00305731"/>
    <w:rsid w:val="00305B8D"/>
    <w:rsid w:val="00305C2A"/>
    <w:rsid w:val="00306193"/>
    <w:rsid w:val="00306B67"/>
    <w:rsid w:val="00307167"/>
    <w:rsid w:val="00310DB8"/>
    <w:rsid w:val="00310EE1"/>
    <w:rsid w:val="00310FA8"/>
    <w:rsid w:val="003124A7"/>
    <w:rsid w:val="00313F91"/>
    <w:rsid w:val="0031400B"/>
    <w:rsid w:val="00314607"/>
    <w:rsid w:val="003148FD"/>
    <w:rsid w:val="00314C03"/>
    <w:rsid w:val="00315162"/>
    <w:rsid w:val="003151A2"/>
    <w:rsid w:val="00315E15"/>
    <w:rsid w:val="003162FE"/>
    <w:rsid w:val="00316B0F"/>
    <w:rsid w:val="00317C79"/>
    <w:rsid w:val="00317F5A"/>
    <w:rsid w:val="003202B4"/>
    <w:rsid w:val="0032074C"/>
    <w:rsid w:val="003209D1"/>
    <w:rsid w:val="00320FFD"/>
    <w:rsid w:val="00321369"/>
    <w:rsid w:val="0032254B"/>
    <w:rsid w:val="00322F23"/>
    <w:rsid w:val="00323181"/>
    <w:rsid w:val="003236EE"/>
    <w:rsid w:val="00323F12"/>
    <w:rsid w:val="003240BE"/>
    <w:rsid w:val="0032504F"/>
    <w:rsid w:val="003250F8"/>
    <w:rsid w:val="0032521C"/>
    <w:rsid w:val="00325B2A"/>
    <w:rsid w:val="003269C6"/>
    <w:rsid w:val="00326E6B"/>
    <w:rsid w:val="003271B6"/>
    <w:rsid w:val="003278B0"/>
    <w:rsid w:val="0032794C"/>
    <w:rsid w:val="00330031"/>
    <w:rsid w:val="00330250"/>
    <w:rsid w:val="0033073E"/>
    <w:rsid w:val="00330EB7"/>
    <w:rsid w:val="00330EDB"/>
    <w:rsid w:val="00330F90"/>
    <w:rsid w:val="003311A7"/>
    <w:rsid w:val="00331DA8"/>
    <w:rsid w:val="003320F0"/>
    <w:rsid w:val="003321D1"/>
    <w:rsid w:val="003324FC"/>
    <w:rsid w:val="0033315B"/>
    <w:rsid w:val="00333664"/>
    <w:rsid w:val="00333D87"/>
    <w:rsid w:val="00334013"/>
    <w:rsid w:val="0033465B"/>
    <w:rsid w:val="00334725"/>
    <w:rsid w:val="0033506C"/>
    <w:rsid w:val="003351AF"/>
    <w:rsid w:val="00335293"/>
    <w:rsid w:val="0033584A"/>
    <w:rsid w:val="0033592E"/>
    <w:rsid w:val="00336277"/>
    <w:rsid w:val="00336D0C"/>
    <w:rsid w:val="0033708E"/>
    <w:rsid w:val="00337894"/>
    <w:rsid w:val="00340414"/>
    <w:rsid w:val="00340EC7"/>
    <w:rsid w:val="003413A1"/>
    <w:rsid w:val="00341ADD"/>
    <w:rsid w:val="00342622"/>
    <w:rsid w:val="00342D54"/>
    <w:rsid w:val="00343354"/>
    <w:rsid w:val="0034350D"/>
    <w:rsid w:val="00343906"/>
    <w:rsid w:val="00343DE5"/>
    <w:rsid w:val="00344304"/>
    <w:rsid w:val="00344D3B"/>
    <w:rsid w:val="003451E1"/>
    <w:rsid w:val="00345303"/>
    <w:rsid w:val="0034547B"/>
    <w:rsid w:val="00345559"/>
    <w:rsid w:val="0034678D"/>
    <w:rsid w:val="00347BDD"/>
    <w:rsid w:val="00350205"/>
    <w:rsid w:val="003509A9"/>
    <w:rsid w:val="003521BC"/>
    <w:rsid w:val="00352A4A"/>
    <w:rsid w:val="0035302C"/>
    <w:rsid w:val="00353628"/>
    <w:rsid w:val="00353E9A"/>
    <w:rsid w:val="00354082"/>
    <w:rsid w:val="00354500"/>
    <w:rsid w:val="00354629"/>
    <w:rsid w:val="00354F7A"/>
    <w:rsid w:val="00356807"/>
    <w:rsid w:val="00357896"/>
    <w:rsid w:val="00357B5F"/>
    <w:rsid w:val="00360388"/>
    <w:rsid w:val="0036070A"/>
    <w:rsid w:val="0036078A"/>
    <w:rsid w:val="00360A46"/>
    <w:rsid w:val="00360CC9"/>
    <w:rsid w:val="00360D1D"/>
    <w:rsid w:val="003610AF"/>
    <w:rsid w:val="003610DF"/>
    <w:rsid w:val="00361D0C"/>
    <w:rsid w:val="00361ED8"/>
    <w:rsid w:val="00362EE5"/>
    <w:rsid w:val="00363011"/>
    <w:rsid w:val="003632DC"/>
    <w:rsid w:val="003639B4"/>
    <w:rsid w:val="00363CEE"/>
    <w:rsid w:val="00364D3E"/>
    <w:rsid w:val="00365023"/>
    <w:rsid w:val="00365055"/>
    <w:rsid w:val="003655CB"/>
    <w:rsid w:val="003656C1"/>
    <w:rsid w:val="00365DCD"/>
    <w:rsid w:val="00366094"/>
    <w:rsid w:val="003667EC"/>
    <w:rsid w:val="003673A5"/>
    <w:rsid w:val="00367724"/>
    <w:rsid w:val="003700BE"/>
    <w:rsid w:val="003701A9"/>
    <w:rsid w:val="00370D0B"/>
    <w:rsid w:val="003710E3"/>
    <w:rsid w:val="0037192F"/>
    <w:rsid w:val="0037233F"/>
    <w:rsid w:val="00372C0B"/>
    <w:rsid w:val="00372DF5"/>
    <w:rsid w:val="00373008"/>
    <w:rsid w:val="0037434E"/>
    <w:rsid w:val="00374354"/>
    <w:rsid w:val="00374F28"/>
    <w:rsid w:val="003752D2"/>
    <w:rsid w:val="003753E0"/>
    <w:rsid w:val="0037560B"/>
    <w:rsid w:val="00376005"/>
    <w:rsid w:val="00377884"/>
    <w:rsid w:val="00380190"/>
    <w:rsid w:val="0038048F"/>
    <w:rsid w:val="00381133"/>
    <w:rsid w:val="0038129D"/>
    <w:rsid w:val="003812CC"/>
    <w:rsid w:val="0038170C"/>
    <w:rsid w:val="00381FFE"/>
    <w:rsid w:val="003822B4"/>
    <w:rsid w:val="003824A7"/>
    <w:rsid w:val="00382931"/>
    <w:rsid w:val="00383E5D"/>
    <w:rsid w:val="003861B0"/>
    <w:rsid w:val="00386AA3"/>
    <w:rsid w:val="003910EE"/>
    <w:rsid w:val="00392BD6"/>
    <w:rsid w:val="00392E77"/>
    <w:rsid w:val="00392FB1"/>
    <w:rsid w:val="00393BA8"/>
    <w:rsid w:val="00394A18"/>
    <w:rsid w:val="00395EA5"/>
    <w:rsid w:val="003963C6"/>
    <w:rsid w:val="003964C9"/>
    <w:rsid w:val="003A0BB9"/>
    <w:rsid w:val="003A0F83"/>
    <w:rsid w:val="003A1EE6"/>
    <w:rsid w:val="003A2D0D"/>
    <w:rsid w:val="003A2EC1"/>
    <w:rsid w:val="003A303E"/>
    <w:rsid w:val="003A37EF"/>
    <w:rsid w:val="003A39E4"/>
    <w:rsid w:val="003A421A"/>
    <w:rsid w:val="003A4DF8"/>
    <w:rsid w:val="003A6142"/>
    <w:rsid w:val="003A62FB"/>
    <w:rsid w:val="003A653B"/>
    <w:rsid w:val="003A65B7"/>
    <w:rsid w:val="003A6B10"/>
    <w:rsid w:val="003A6C6F"/>
    <w:rsid w:val="003A7292"/>
    <w:rsid w:val="003B00C6"/>
    <w:rsid w:val="003B049F"/>
    <w:rsid w:val="003B0FF6"/>
    <w:rsid w:val="003B1185"/>
    <w:rsid w:val="003B1274"/>
    <w:rsid w:val="003B141F"/>
    <w:rsid w:val="003B156C"/>
    <w:rsid w:val="003B15BD"/>
    <w:rsid w:val="003B24E6"/>
    <w:rsid w:val="003B2C79"/>
    <w:rsid w:val="003B361C"/>
    <w:rsid w:val="003B484D"/>
    <w:rsid w:val="003B4A0A"/>
    <w:rsid w:val="003B5CCD"/>
    <w:rsid w:val="003B5EE3"/>
    <w:rsid w:val="003B600F"/>
    <w:rsid w:val="003B631A"/>
    <w:rsid w:val="003B657B"/>
    <w:rsid w:val="003B6A66"/>
    <w:rsid w:val="003C032C"/>
    <w:rsid w:val="003C03D0"/>
    <w:rsid w:val="003C0A67"/>
    <w:rsid w:val="003C0CEC"/>
    <w:rsid w:val="003C0EEE"/>
    <w:rsid w:val="003C1978"/>
    <w:rsid w:val="003C198F"/>
    <w:rsid w:val="003C19BD"/>
    <w:rsid w:val="003C1DEB"/>
    <w:rsid w:val="003C2FBF"/>
    <w:rsid w:val="003C327E"/>
    <w:rsid w:val="003C392C"/>
    <w:rsid w:val="003C5F85"/>
    <w:rsid w:val="003C61F4"/>
    <w:rsid w:val="003C6368"/>
    <w:rsid w:val="003C6E89"/>
    <w:rsid w:val="003C7208"/>
    <w:rsid w:val="003C781A"/>
    <w:rsid w:val="003C7987"/>
    <w:rsid w:val="003D0411"/>
    <w:rsid w:val="003D08D9"/>
    <w:rsid w:val="003D0CC4"/>
    <w:rsid w:val="003D13DC"/>
    <w:rsid w:val="003D1619"/>
    <w:rsid w:val="003D1930"/>
    <w:rsid w:val="003D1A4E"/>
    <w:rsid w:val="003D2057"/>
    <w:rsid w:val="003D224D"/>
    <w:rsid w:val="003D2319"/>
    <w:rsid w:val="003D2373"/>
    <w:rsid w:val="003D2684"/>
    <w:rsid w:val="003D2BCC"/>
    <w:rsid w:val="003D3278"/>
    <w:rsid w:val="003D3808"/>
    <w:rsid w:val="003D3B36"/>
    <w:rsid w:val="003D609B"/>
    <w:rsid w:val="003D7CAD"/>
    <w:rsid w:val="003E2714"/>
    <w:rsid w:val="003E36E3"/>
    <w:rsid w:val="003E46E0"/>
    <w:rsid w:val="003E4766"/>
    <w:rsid w:val="003E4F4C"/>
    <w:rsid w:val="003E50E7"/>
    <w:rsid w:val="003E5B2D"/>
    <w:rsid w:val="003E5BCD"/>
    <w:rsid w:val="003E658D"/>
    <w:rsid w:val="003E6923"/>
    <w:rsid w:val="003E69B6"/>
    <w:rsid w:val="003E6FFF"/>
    <w:rsid w:val="003E734B"/>
    <w:rsid w:val="003E78AC"/>
    <w:rsid w:val="003E7D5C"/>
    <w:rsid w:val="003F09C0"/>
    <w:rsid w:val="003F1557"/>
    <w:rsid w:val="003F1C5E"/>
    <w:rsid w:val="003F1CA6"/>
    <w:rsid w:val="003F3AF0"/>
    <w:rsid w:val="003F43BA"/>
    <w:rsid w:val="003F4805"/>
    <w:rsid w:val="003F4AB1"/>
    <w:rsid w:val="003F4EBD"/>
    <w:rsid w:val="003F526D"/>
    <w:rsid w:val="003F5645"/>
    <w:rsid w:val="003F5A3A"/>
    <w:rsid w:val="003F5C4C"/>
    <w:rsid w:val="003F661C"/>
    <w:rsid w:val="003F6EB5"/>
    <w:rsid w:val="003F7573"/>
    <w:rsid w:val="004003E0"/>
    <w:rsid w:val="00400A52"/>
    <w:rsid w:val="00401015"/>
    <w:rsid w:val="004022D5"/>
    <w:rsid w:val="004033D5"/>
    <w:rsid w:val="004036A5"/>
    <w:rsid w:val="00403FE8"/>
    <w:rsid w:val="004070BE"/>
    <w:rsid w:val="004114E8"/>
    <w:rsid w:val="004115ED"/>
    <w:rsid w:val="004119F2"/>
    <w:rsid w:val="00411C78"/>
    <w:rsid w:val="00412111"/>
    <w:rsid w:val="004121F8"/>
    <w:rsid w:val="004126B2"/>
    <w:rsid w:val="0041311E"/>
    <w:rsid w:val="004135ED"/>
    <w:rsid w:val="004138D4"/>
    <w:rsid w:val="0041564F"/>
    <w:rsid w:val="004164E6"/>
    <w:rsid w:val="0041687F"/>
    <w:rsid w:val="00416B05"/>
    <w:rsid w:val="004178FA"/>
    <w:rsid w:val="004179BE"/>
    <w:rsid w:val="00417BB2"/>
    <w:rsid w:val="00417DEB"/>
    <w:rsid w:val="0042013D"/>
    <w:rsid w:val="00420372"/>
    <w:rsid w:val="004205A2"/>
    <w:rsid w:val="004205B7"/>
    <w:rsid w:val="00420BE6"/>
    <w:rsid w:val="00420D1C"/>
    <w:rsid w:val="00421355"/>
    <w:rsid w:val="0042292F"/>
    <w:rsid w:val="004229E6"/>
    <w:rsid w:val="00422F62"/>
    <w:rsid w:val="00424A99"/>
    <w:rsid w:val="0042601A"/>
    <w:rsid w:val="004261F8"/>
    <w:rsid w:val="00426D14"/>
    <w:rsid w:val="00426DC0"/>
    <w:rsid w:val="004271BA"/>
    <w:rsid w:val="00427372"/>
    <w:rsid w:val="0042796A"/>
    <w:rsid w:val="0043146C"/>
    <w:rsid w:val="004321EF"/>
    <w:rsid w:val="004324C5"/>
    <w:rsid w:val="00432CEF"/>
    <w:rsid w:val="004341D7"/>
    <w:rsid w:val="004348B5"/>
    <w:rsid w:val="0043523F"/>
    <w:rsid w:val="00436AAE"/>
    <w:rsid w:val="00437285"/>
    <w:rsid w:val="004373B4"/>
    <w:rsid w:val="004373F9"/>
    <w:rsid w:val="00437926"/>
    <w:rsid w:val="0044004B"/>
    <w:rsid w:val="00440328"/>
    <w:rsid w:val="004405D8"/>
    <w:rsid w:val="00440AF1"/>
    <w:rsid w:val="00441241"/>
    <w:rsid w:val="004418CF"/>
    <w:rsid w:val="00441925"/>
    <w:rsid w:val="00441A68"/>
    <w:rsid w:val="00441ACA"/>
    <w:rsid w:val="00441C5B"/>
    <w:rsid w:val="00441FBC"/>
    <w:rsid w:val="00442A2B"/>
    <w:rsid w:val="00442E01"/>
    <w:rsid w:val="00444D34"/>
    <w:rsid w:val="00444DC5"/>
    <w:rsid w:val="00444F03"/>
    <w:rsid w:val="004465E3"/>
    <w:rsid w:val="00450305"/>
    <w:rsid w:val="00450839"/>
    <w:rsid w:val="00450A22"/>
    <w:rsid w:val="00450C64"/>
    <w:rsid w:val="00450E2C"/>
    <w:rsid w:val="0045203B"/>
    <w:rsid w:val="004522B4"/>
    <w:rsid w:val="004523FF"/>
    <w:rsid w:val="004537C7"/>
    <w:rsid w:val="00453872"/>
    <w:rsid w:val="004544B2"/>
    <w:rsid w:val="00454858"/>
    <w:rsid w:val="00454D7E"/>
    <w:rsid w:val="0045503E"/>
    <w:rsid w:val="004565F5"/>
    <w:rsid w:val="00457C0E"/>
    <w:rsid w:val="00457EA6"/>
    <w:rsid w:val="0046011C"/>
    <w:rsid w:val="00460682"/>
    <w:rsid w:val="00461677"/>
    <w:rsid w:val="00461923"/>
    <w:rsid w:val="004621CA"/>
    <w:rsid w:val="0046289B"/>
    <w:rsid w:val="00462D23"/>
    <w:rsid w:val="004636EE"/>
    <w:rsid w:val="004637D8"/>
    <w:rsid w:val="00463F14"/>
    <w:rsid w:val="00464BE4"/>
    <w:rsid w:val="0046565E"/>
    <w:rsid w:val="0046582B"/>
    <w:rsid w:val="004667CA"/>
    <w:rsid w:val="0046789C"/>
    <w:rsid w:val="00467CFE"/>
    <w:rsid w:val="00467D43"/>
    <w:rsid w:val="0047010E"/>
    <w:rsid w:val="00472E73"/>
    <w:rsid w:val="004749C3"/>
    <w:rsid w:val="00475CFF"/>
    <w:rsid w:val="00476516"/>
    <w:rsid w:val="00476CD4"/>
    <w:rsid w:val="0047732F"/>
    <w:rsid w:val="00477394"/>
    <w:rsid w:val="004779A7"/>
    <w:rsid w:val="00480329"/>
    <w:rsid w:val="00480B58"/>
    <w:rsid w:val="00480CDF"/>
    <w:rsid w:val="00480D64"/>
    <w:rsid w:val="0048405C"/>
    <w:rsid w:val="0048529A"/>
    <w:rsid w:val="0048629F"/>
    <w:rsid w:val="00486A29"/>
    <w:rsid w:val="00486B5A"/>
    <w:rsid w:val="00490340"/>
    <w:rsid w:val="00490445"/>
    <w:rsid w:val="00490C1C"/>
    <w:rsid w:val="004910EE"/>
    <w:rsid w:val="00492BFE"/>
    <w:rsid w:val="004942AB"/>
    <w:rsid w:val="00494900"/>
    <w:rsid w:val="004958EC"/>
    <w:rsid w:val="00496897"/>
    <w:rsid w:val="00497440"/>
    <w:rsid w:val="004978A6"/>
    <w:rsid w:val="004A0442"/>
    <w:rsid w:val="004A060B"/>
    <w:rsid w:val="004A066E"/>
    <w:rsid w:val="004A0756"/>
    <w:rsid w:val="004A1932"/>
    <w:rsid w:val="004A1E1B"/>
    <w:rsid w:val="004A2C3F"/>
    <w:rsid w:val="004A371A"/>
    <w:rsid w:val="004A44EA"/>
    <w:rsid w:val="004A4EFD"/>
    <w:rsid w:val="004A51EB"/>
    <w:rsid w:val="004A59E8"/>
    <w:rsid w:val="004A5F51"/>
    <w:rsid w:val="004A6CBC"/>
    <w:rsid w:val="004B06C9"/>
    <w:rsid w:val="004B087A"/>
    <w:rsid w:val="004B1507"/>
    <w:rsid w:val="004B155C"/>
    <w:rsid w:val="004B16EC"/>
    <w:rsid w:val="004B3831"/>
    <w:rsid w:val="004B3866"/>
    <w:rsid w:val="004B3B7F"/>
    <w:rsid w:val="004B4436"/>
    <w:rsid w:val="004B4CAD"/>
    <w:rsid w:val="004B5621"/>
    <w:rsid w:val="004B75CE"/>
    <w:rsid w:val="004C0DAF"/>
    <w:rsid w:val="004C2268"/>
    <w:rsid w:val="004C22BA"/>
    <w:rsid w:val="004C2D68"/>
    <w:rsid w:val="004C2EF2"/>
    <w:rsid w:val="004C37AA"/>
    <w:rsid w:val="004C3CCA"/>
    <w:rsid w:val="004C3D14"/>
    <w:rsid w:val="004C41A7"/>
    <w:rsid w:val="004C4805"/>
    <w:rsid w:val="004C51FD"/>
    <w:rsid w:val="004C535B"/>
    <w:rsid w:val="004C739B"/>
    <w:rsid w:val="004C78B0"/>
    <w:rsid w:val="004D03A2"/>
    <w:rsid w:val="004D1089"/>
    <w:rsid w:val="004D13FC"/>
    <w:rsid w:val="004D2013"/>
    <w:rsid w:val="004D3C77"/>
    <w:rsid w:val="004D4974"/>
    <w:rsid w:val="004D5396"/>
    <w:rsid w:val="004D55C9"/>
    <w:rsid w:val="004D632E"/>
    <w:rsid w:val="004D67A3"/>
    <w:rsid w:val="004D6B99"/>
    <w:rsid w:val="004D6DCA"/>
    <w:rsid w:val="004D6F3D"/>
    <w:rsid w:val="004D76F9"/>
    <w:rsid w:val="004D7B40"/>
    <w:rsid w:val="004E012F"/>
    <w:rsid w:val="004E0373"/>
    <w:rsid w:val="004E0F09"/>
    <w:rsid w:val="004E1D61"/>
    <w:rsid w:val="004E29EF"/>
    <w:rsid w:val="004E2C37"/>
    <w:rsid w:val="004E304E"/>
    <w:rsid w:val="004E3277"/>
    <w:rsid w:val="004E3438"/>
    <w:rsid w:val="004E384A"/>
    <w:rsid w:val="004E3CA8"/>
    <w:rsid w:val="004E3E12"/>
    <w:rsid w:val="004E4718"/>
    <w:rsid w:val="004E49CA"/>
    <w:rsid w:val="004E5494"/>
    <w:rsid w:val="004E5936"/>
    <w:rsid w:val="004E76B3"/>
    <w:rsid w:val="004E795E"/>
    <w:rsid w:val="004F1105"/>
    <w:rsid w:val="004F14C8"/>
    <w:rsid w:val="004F2325"/>
    <w:rsid w:val="004F3649"/>
    <w:rsid w:val="004F3B7A"/>
    <w:rsid w:val="004F673E"/>
    <w:rsid w:val="004F6F29"/>
    <w:rsid w:val="004F78E0"/>
    <w:rsid w:val="004F7C77"/>
    <w:rsid w:val="00501E9A"/>
    <w:rsid w:val="0050215B"/>
    <w:rsid w:val="005026DB"/>
    <w:rsid w:val="0050288A"/>
    <w:rsid w:val="00502C86"/>
    <w:rsid w:val="00502F10"/>
    <w:rsid w:val="0050349C"/>
    <w:rsid w:val="00503550"/>
    <w:rsid w:val="00503973"/>
    <w:rsid w:val="00503B63"/>
    <w:rsid w:val="00503D17"/>
    <w:rsid w:val="0050468E"/>
    <w:rsid w:val="0050567B"/>
    <w:rsid w:val="00506589"/>
    <w:rsid w:val="0051000F"/>
    <w:rsid w:val="00510170"/>
    <w:rsid w:val="005108EE"/>
    <w:rsid w:val="00510BC4"/>
    <w:rsid w:val="00510BCC"/>
    <w:rsid w:val="0051206A"/>
    <w:rsid w:val="00512B8F"/>
    <w:rsid w:val="005135B9"/>
    <w:rsid w:val="00513970"/>
    <w:rsid w:val="00513EB7"/>
    <w:rsid w:val="005146E2"/>
    <w:rsid w:val="00514F91"/>
    <w:rsid w:val="005170D5"/>
    <w:rsid w:val="005205F4"/>
    <w:rsid w:val="00520B03"/>
    <w:rsid w:val="00521C35"/>
    <w:rsid w:val="00521EAB"/>
    <w:rsid w:val="00522504"/>
    <w:rsid w:val="00522DDA"/>
    <w:rsid w:val="005232B4"/>
    <w:rsid w:val="005234DB"/>
    <w:rsid w:val="0052466F"/>
    <w:rsid w:val="005253BE"/>
    <w:rsid w:val="00525867"/>
    <w:rsid w:val="00526771"/>
    <w:rsid w:val="00526C9B"/>
    <w:rsid w:val="005276B4"/>
    <w:rsid w:val="00527A0C"/>
    <w:rsid w:val="005300B6"/>
    <w:rsid w:val="00530116"/>
    <w:rsid w:val="00531D70"/>
    <w:rsid w:val="00532120"/>
    <w:rsid w:val="0053286E"/>
    <w:rsid w:val="005333C2"/>
    <w:rsid w:val="0053349E"/>
    <w:rsid w:val="00534B56"/>
    <w:rsid w:val="00534CF7"/>
    <w:rsid w:val="005350E5"/>
    <w:rsid w:val="005353F1"/>
    <w:rsid w:val="005360FE"/>
    <w:rsid w:val="00536685"/>
    <w:rsid w:val="005374B4"/>
    <w:rsid w:val="00541ADF"/>
    <w:rsid w:val="0054291F"/>
    <w:rsid w:val="005430B6"/>
    <w:rsid w:val="0054451F"/>
    <w:rsid w:val="00544CB2"/>
    <w:rsid w:val="00544E60"/>
    <w:rsid w:val="0054540C"/>
    <w:rsid w:val="00545AE9"/>
    <w:rsid w:val="005463A5"/>
    <w:rsid w:val="005464AF"/>
    <w:rsid w:val="0054719F"/>
    <w:rsid w:val="00547331"/>
    <w:rsid w:val="005474A9"/>
    <w:rsid w:val="00547945"/>
    <w:rsid w:val="00547B1A"/>
    <w:rsid w:val="00550449"/>
    <w:rsid w:val="005513EE"/>
    <w:rsid w:val="00551453"/>
    <w:rsid w:val="00551644"/>
    <w:rsid w:val="00551C36"/>
    <w:rsid w:val="0055262F"/>
    <w:rsid w:val="005528FB"/>
    <w:rsid w:val="0055343F"/>
    <w:rsid w:val="00553F13"/>
    <w:rsid w:val="00554679"/>
    <w:rsid w:val="00554901"/>
    <w:rsid w:val="00554F26"/>
    <w:rsid w:val="005559DB"/>
    <w:rsid w:val="00555C97"/>
    <w:rsid w:val="005576E6"/>
    <w:rsid w:val="00557C77"/>
    <w:rsid w:val="0056018E"/>
    <w:rsid w:val="005608E5"/>
    <w:rsid w:val="00562423"/>
    <w:rsid w:val="0056245C"/>
    <w:rsid w:val="00562C16"/>
    <w:rsid w:val="00563CD4"/>
    <w:rsid w:val="00564F51"/>
    <w:rsid w:val="00566071"/>
    <w:rsid w:val="00566A40"/>
    <w:rsid w:val="00566CE9"/>
    <w:rsid w:val="005670D6"/>
    <w:rsid w:val="00567190"/>
    <w:rsid w:val="0056737C"/>
    <w:rsid w:val="00567C98"/>
    <w:rsid w:val="005703F6"/>
    <w:rsid w:val="00570A00"/>
    <w:rsid w:val="005719F8"/>
    <w:rsid w:val="00572394"/>
    <w:rsid w:val="0057241E"/>
    <w:rsid w:val="00572491"/>
    <w:rsid w:val="005725AC"/>
    <w:rsid w:val="00572CBF"/>
    <w:rsid w:val="00574053"/>
    <w:rsid w:val="00574AB3"/>
    <w:rsid w:val="00576E30"/>
    <w:rsid w:val="00576E41"/>
    <w:rsid w:val="00577200"/>
    <w:rsid w:val="00577A40"/>
    <w:rsid w:val="00577DAD"/>
    <w:rsid w:val="005803AF"/>
    <w:rsid w:val="00580667"/>
    <w:rsid w:val="00580804"/>
    <w:rsid w:val="0058081E"/>
    <w:rsid w:val="00582116"/>
    <w:rsid w:val="00582BDA"/>
    <w:rsid w:val="0058300C"/>
    <w:rsid w:val="00583416"/>
    <w:rsid w:val="00583A85"/>
    <w:rsid w:val="00584F7E"/>
    <w:rsid w:val="005853FC"/>
    <w:rsid w:val="0058569A"/>
    <w:rsid w:val="005864E0"/>
    <w:rsid w:val="00586931"/>
    <w:rsid w:val="00586EE7"/>
    <w:rsid w:val="005878AD"/>
    <w:rsid w:val="005900A6"/>
    <w:rsid w:val="005901FF"/>
    <w:rsid w:val="00590512"/>
    <w:rsid w:val="00590BD9"/>
    <w:rsid w:val="005914B8"/>
    <w:rsid w:val="005914F3"/>
    <w:rsid w:val="005921C9"/>
    <w:rsid w:val="00592288"/>
    <w:rsid w:val="00593F02"/>
    <w:rsid w:val="005944D7"/>
    <w:rsid w:val="00594516"/>
    <w:rsid w:val="00594760"/>
    <w:rsid w:val="00594C8F"/>
    <w:rsid w:val="00595366"/>
    <w:rsid w:val="00595A9C"/>
    <w:rsid w:val="00596117"/>
    <w:rsid w:val="005961D6"/>
    <w:rsid w:val="00596A06"/>
    <w:rsid w:val="0059782B"/>
    <w:rsid w:val="00597AF3"/>
    <w:rsid w:val="00597BE7"/>
    <w:rsid w:val="00597CA9"/>
    <w:rsid w:val="00597D8A"/>
    <w:rsid w:val="00597EDD"/>
    <w:rsid w:val="005A00F0"/>
    <w:rsid w:val="005A02A1"/>
    <w:rsid w:val="005A05E4"/>
    <w:rsid w:val="005A08F8"/>
    <w:rsid w:val="005A0CC5"/>
    <w:rsid w:val="005A1159"/>
    <w:rsid w:val="005A1BD9"/>
    <w:rsid w:val="005A2490"/>
    <w:rsid w:val="005A2712"/>
    <w:rsid w:val="005A29E8"/>
    <w:rsid w:val="005A2A86"/>
    <w:rsid w:val="005A2C47"/>
    <w:rsid w:val="005A2FCA"/>
    <w:rsid w:val="005A3726"/>
    <w:rsid w:val="005A37E9"/>
    <w:rsid w:val="005A3961"/>
    <w:rsid w:val="005A3C36"/>
    <w:rsid w:val="005A3D4F"/>
    <w:rsid w:val="005A4BF9"/>
    <w:rsid w:val="005A4E3B"/>
    <w:rsid w:val="005A547D"/>
    <w:rsid w:val="005A5C9A"/>
    <w:rsid w:val="005A7DA3"/>
    <w:rsid w:val="005B03CD"/>
    <w:rsid w:val="005B1393"/>
    <w:rsid w:val="005B1B6B"/>
    <w:rsid w:val="005B2575"/>
    <w:rsid w:val="005B26BE"/>
    <w:rsid w:val="005B2C94"/>
    <w:rsid w:val="005B395C"/>
    <w:rsid w:val="005B4553"/>
    <w:rsid w:val="005B4BF1"/>
    <w:rsid w:val="005B6D2B"/>
    <w:rsid w:val="005B6FB9"/>
    <w:rsid w:val="005B72CB"/>
    <w:rsid w:val="005B74AE"/>
    <w:rsid w:val="005B75E6"/>
    <w:rsid w:val="005C0382"/>
    <w:rsid w:val="005C085C"/>
    <w:rsid w:val="005C0E6E"/>
    <w:rsid w:val="005C0FB1"/>
    <w:rsid w:val="005C1404"/>
    <w:rsid w:val="005C176C"/>
    <w:rsid w:val="005C1C85"/>
    <w:rsid w:val="005C2D17"/>
    <w:rsid w:val="005C2EE8"/>
    <w:rsid w:val="005C325E"/>
    <w:rsid w:val="005C3A07"/>
    <w:rsid w:val="005C3EB3"/>
    <w:rsid w:val="005C4413"/>
    <w:rsid w:val="005C474F"/>
    <w:rsid w:val="005C4AC5"/>
    <w:rsid w:val="005C4C6F"/>
    <w:rsid w:val="005C68BF"/>
    <w:rsid w:val="005C6E09"/>
    <w:rsid w:val="005C6EA7"/>
    <w:rsid w:val="005C7B59"/>
    <w:rsid w:val="005D01DC"/>
    <w:rsid w:val="005D112A"/>
    <w:rsid w:val="005D15F0"/>
    <w:rsid w:val="005D19D0"/>
    <w:rsid w:val="005D1ECF"/>
    <w:rsid w:val="005D252E"/>
    <w:rsid w:val="005D25F6"/>
    <w:rsid w:val="005D3C21"/>
    <w:rsid w:val="005D3CEE"/>
    <w:rsid w:val="005D3F56"/>
    <w:rsid w:val="005D4035"/>
    <w:rsid w:val="005D4204"/>
    <w:rsid w:val="005D4FFA"/>
    <w:rsid w:val="005D51FD"/>
    <w:rsid w:val="005D6007"/>
    <w:rsid w:val="005D6CDF"/>
    <w:rsid w:val="005D7A69"/>
    <w:rsid w:val="005D7E95"/>
    <w:rsid w:val="005E0C85"/>
    <w:rsid w:val="005E2345"/>
    <w:rsid w:val="005E2469"/>
    <w:rsid w:val="005E2763"/>
    <w:rsid w:val="005E329D"/>
    <w:rsid w:val="005E3591"/>
    <w:rsid w:val="005E3718"/>
    <w:rsid w:val="005E39D1"/>
    <w:rsid w:val="005E3E45"/>
    <w:rsid w:val="005E5601"/>
    <w:rsid w:val="005E5C71"/>
    <w:rsid w:val="005E67A4"/>
    <w:rsid w:val="005E6B3F"/>
    <w:rsid w:val="005E6DAE"/>
    <w:rsid w:val="005E6EF6"/>
    <w:rsid w:val="005E7525"/>
    <w:rsid w:val="005F07F9"/>
    <w:rsid w:val="005F0D40"/>
    <w:rsid w:val="005F27D5"/>
    <w:rsid w:val="005F28D2"/>
    <w:rsid w:val="005F2C7E"/>
    <w:rsid w:val="005F2E54"/>
    <w:rsid w:val="005F3668"/>
    <w:rsid w:val="005F46CF"/>
    <w:rsid w:val="005F4B14"/>
    <w:rsid w:val="005F5A57"/>
    <w:rsid w:val="005F652C"/>
    <w:rsid w:val="005F6F54"/>
    <w:rsid w:val="005F7986"/>
    <w:rsid w:val="00600640"/>
    <w:rsid w:val="00601891"/>
    <w:rsid w:val="00601B53"/>
    <w:rsid w:val="00601CFD"/>
    <w:rsid w:val="00601DB7"/>
    <w:rsid w:val="00602126"/>
    <w:rsid w:val="00602621"/>
    <w:rsid w:val="006031F6"/>
    <w:rsid w:val="00603292"/>
    <w:rsid w:val="00604340"/>
    <w:rsid w:val="00604864"/>
    <w:rsid w:val="0060531E"/>
    <w:rsid w:val="0061006A"/>
    <w:rsid w:val="0061037F"/>
    <w:rsid w:val="0061082F"/>
    <w:rsid w:val="00610A25"/>
    <w:rsid w:val="00611C43"/>
    <w:rsid w:val="00611DFB"/>
    <w:rsid w:val="00611F10"/>
    <w:rsid w:val="0061275D"/>
    <w:rsid w:val="00612CF3"/>
    <w:rsid w:val="00613E4F"/>
    <w:rsid w:val="00613E7E"/>
    <w:rsid w:val="00614E19"/>
    <w:rsid w:val="006156AB"/>
    <w:rsid w:val="0061582E"/>
    <w:rsid w:val="00615D05"/>
    <w:rsid w:val="006167B0"/>
    <w:rsid w:val="006168B7"/>
    <w:rsid w:val="00616EED"/>
    <w:rsid w:val="006200E5"/>
    <w:rsid w:val="00620766"/>
    <w:rsid w:val="00621E01"/>
    <w:rsid w:val="00622A54"/>
    <w:rsid w:val="00623311"/>
    <w:rsid w:val="006234E2"/>
    <w:rsid w:val="006238E3"/>
    <w:rsid w:val="006238EA"/>
    <w:rsid w:val="006242DC"/>
    <w:rsid w:val="006243CF"/>
    <w:rsid w:val="00624A7A"/>
    <w:rsid w:val="00624CBE"/>
    <w:rsid w:val="006257B1"/>
    <w:rsid w:val="00625D84"/>
    <w:rsid w:val="00625EEC"/>
    <w:rsid w:val="0062711D"/>
    <w:rsid w:val="006279E7"/>
    <w:rsid w:val="00627B05"/>
    <w:rsid w:val="006302F0"/>
    <w:rsid w:val="00630604"/>
    <w:rsid w:val="00630CDA"/>
    <w:rsid w:val="00630F79"/>
    <w:rsid w:val="00631EA3"/>
    <w:rsid w:val="00632606"/>
    <w:rsid w:val="00632717"/>
    <w:rsid w:val="006346F8"/>
    <w:rsid w:val="006349B5"/>
    <w:rsid w:val="00636238"/>
    <w:rsid w:val="006365F2"/>
    <w:rsid w:val="0063705E"/>
    <w:rsid w:val="00637477"/>
    <w:rsid w:val="006374E3"/>
    <w:rsid w:val="00637734"/>
    <w:rsid w:val="00637FE3"/>
    <w:rsid w:val="00640763"/>
    <w:rsid w:val="006408C3"/>
    <w:rsid w:val="00640BEF"/>
    <w:rsid w:val="00641580"/>
    <w:rsid w:val="0064225F"/>
    <w:rsid w:val="00642468"/>
    <w:rsid w:val="006428EE"/>
    <w:rsid w:val="006439EC"/>
    <w:rsid w:val="0064416E"/>
    <w:rsid w:val="00644794"/>
    <w:rsid w:val="006448C0"/>
    <w:rsid w:val="00644BCB"/>
    <w:rsid w:val="0064654A"/>
    <w:rsid w:val="00647090"/>
    <w:rsid w:val="00647F7B"/>
    <w:rsid w:val="00650984"/>
    <w:rsid w:val="00650E50"/>
    <w:rsid w:val="006510F4"/>
    <w:rsid w:val="00651620"/>
    <w:rsid w:val="00651A1A"/>
    <w:rsid w:val="00651DC4"/>
    <w:rsid w:val="00652EA4"/>
    <w:rsid w:val="00653481"/>
    <w:rsid w:val="00654887"/>
    <w:rsid w:val="00654CD5"/>
    <w:rsid w:val="0065530E"/>
    <w:rsid w:val="006557CA"/>
    <w:rsid w:val="00656323"/>
    <w:rsid w:val="006570AF"/>
    <w:rsid w:val="006571FA"/>
    <w:rsid w:val="0066028F"/>
    <w:rsid w:val="0066088C"/>
    <w:rsid w:val="0066183B"/>
    <w:rsid w:val="006624B2"/>
    <w:rsid w:val="006627F2"/>
    <w:rsid w:val="006649A4"/>
    <w:rsid w:val="00665C73"/>
    <w:rsid w:val="006677F2"/>
    <w:rsid w:val="006702A4"/>
    <w:rsid w:val="0067080C"/>
    <w:rsid w:val="00670BC6"/>
    <w:rsid w:val="006711C3"/>
    <w:rsid w:val="006715BD"/>
    <w:rsid w:val="00671C9B"/>
    <w:rsid w:val="00671CBA"/>
    <w:rsid w:val="0067207D"/>
    <w:rsid w:val="00672086"/>
    <w:rsid w:val="00672206"/>
    <w:rsid w:val="006728A1"/>
    <w:rsid w:val="00674884"/>
    <w:rsid w:val="0067576E"/>
    <w:rsid w:val="006759D2"/>
    <w:rsid w:val="00675DEF"/>
    <w:rsid w:val="00675F59"/>
    <w:rsid w:val="00676683"/>
    <w:rsid w:val="00676C3E"/>
    <w:rsid w:val="006778DB"/>
    <w:rsid w:val="00677D45"/>
    <w:rsid w:val="0068013A"/>
    <w:rsid w:val="0068027A"/>
    <w:rsid w:val="00680ECD"/>
    <w:rsid w:val="00681795"/>
    <w:rsid w:val="00681E5B"/>
    <w:rsid w:val="006825E8"/>
    <w:rsid w:val="00682D2E"/>
    <w:rsid w:val="00682EB7"/>
    <w:rsid w:val="00682EBC"/>
    <w:rsid w:val="00683135"/>
    <w:rsid w:val="00683231"/>
    <w:rsid w:val="0068405F"/>
    <w:rsid w:val="006859A0"/>
    <w:rsid w:val="00685D5F"/>
    <w:rsid w:val="00685DB9"/>
    <w:rsid w:val="00685FBC"/>
    <w:rsid w:val="00686440"/>
    <w:rsid w:val="00687BC1"/>
    <w:rsid w:val="00687F88"/>
    <w:rsid w:val="0069051A"/>
    <w:rsid w:val="0069082A"/>
    <w:rsid w:val="00691234"/>
    <w:rsid w:val="006913FD"/>
    <w:rsid w:val="006917C7"/>
    <w:rsid w:val="00692242"/>
    <w:rsid w:val="00692A6F"/>
    <w:rsid w:val="00692DE7"/>
    <w:rsid w:val="00692ECA"/>
    <w:rsid w:val="0069337F"/>
    <w:rsid w:val="006936CE"/>
    <w:rsid w:val="00693ECF"/>
    <w:rsid w:val="00694BA6"/>
    <w:rsid w:val="00694CC3"/>
    <w:rsid w:val="00695275"/>
    <w:rsid w:val="0069527B"/>
    <w:rsid w:val="00696331"/>
    <w:rsid w:val="00696B91"/>
    <w:rsid w:val="00696E94"/>
    <w:rsid w:val="00696EBE"/>
    <w:rsid w:val="00696ED7"/>
    <w:rsid w:val="00697461"/>
    <w:rsid w:val="006A0235"/>
    <w:rsid w:val="006A086C"/>
    <w:rsid w:val="006A0C55"/>
    <w:rsid w:val="006A1517"/>
    <w:rsid w:val="006A1B28"/>
    <w:rsid w:val="006A2CEB"/>
    <w:rsid w:val="006A3864"/>
    <w:rsid w:val="006A398E"/>
    <w:rsid w:val="006A431F"/>
    <w:rsid w:val="006A4324"/>
    <w:rsid w:val="006A4ECC"/>
    <w:rsid w:val="006A62FB"/>
    <w:rsid w:val="006A64F5"/>
    <w:rsid w:val="006A68F3"/>
    <w:rsid w:val="006A7B1D"/>
    <w:rsid w:val="006B0520"/>
    <w:rsid w:val="006B10DF"/>
    <w:rsid w:val="006B1139"/>
    <w:rsid w:val="006B1764"/>
    <w:rsid w:val="006B180E"/>
    <w:rsid w:val="006B19A5"/>
    <w:rsid w:val="006B2CFC"/>
    <w:rsid w:val="006B2DB8"/>
    <w:rsid w:val="006B3F75"/>
    <w:rsid w:val="006B445F"/>
    <w:rsid w:val="006B4625"/>
    <w:rsid w:val="006B4776"/>
    <w:rsid w:val="006B480E"/>
    <w:rsid w:val="006B48F8"/>
    <w:rsid w:val="006B59EE"/>
    <w:rsid w:val="006B5B75"/>
    <w:rsid w:val="006B62F3"/>
    <w:rsid w:val="006B711E"/>
    <w:rsid w:val="006B72DF"/>
    <w:rsid w:val="006C20D9"/>
    <w:rsid w:val="006C2659"/>
    <w:rsid w:val="006C2D5E"/>
    <w:rsid w:val="006C3829"/>
    <w:rsid w:val="006C5350"/>
    <w:rsid w:val="006C5BE9"/>
    <w:rsid w:val="006C5F15"/>
    <w:rsid w:val="006C5F35"/>
    <w:rsid w:val="006C6148"/>
    <w:rsid w:val="006C6D2E"/>
    <w:rsid w:val="006C6FB1"/>
    <w:rsid w:val="006C74E2"/>
    <w:rsid w:val="006D0472"/>
    <w:rsid w:val="006D05DD"/>
    <w:rsid w:val="006D0F48"/>
    <w:rsid w:val="006D11BA"/>
    <w:rsid w:val="006D22AE"/>
    <w:rsid w:val="006D2EF2"/>
    <w:rsid w:val="006D32DB"/>
    <w:rsid w:val="006D46E6"/>
    <w:rsid w:val="006D4D5C"/>
    <w:rsid w:val="006D59CD"/>
    <w:rsid w:val="006D5C26"/>
    <w:rsid w:val="006D6BC1"/>
    <w:rsid w:val="006D6D47"/>
    <w:rsid w:val="006D6EB3"/>
    <w:rsid w:val="006D72BC"/>
    <w:rsid w:val="006D77E5"/>
    <w:rsid w:val="006D7C7C"/>
    <w:rsid w:val="006E028C"/>
    <w:rsid w:val="006E03D2"/>
    <w:rsid w:val="006E05D9"/>
    <w:rsid w:val="006E1361"/>
    <w:rsid w:val="006E16D0"/>
    <w:rsid w:val="006E1A78"/>
    <w:rsid w:val="006E1C1D"/>
    <w:rsid w:val="006E20CE"/>
    <w:rsid w:val="006E28F0"/>
    <w:rsid w:val="006E3180"/>
    <w:rsid w:val="006E36FA"/>
    <w:rsid w:val="006E3CEE"/>
    <w:rsid w:val="006E4119"/>
    <w:rsid w:val="006E4A7A"/>
    <w:rsid w:val="006E539F"/>
    <w:rsid w:val="006E56D0"/>
    <w:rsid w:val="006E5DEA"/>
    <w:rsid w:val="006E691C"/>
    <w:rsid w:val="006E6A87"/>
    <w:rsid w:val="006F0091"/>
    <w:rsid w:val="006F0674"/>
    <w:rsid w:val="006F0BAC"/>
    <w:rsid w:val="006F1261"/>
    <w:rsid w:val="006F1601"/>
    <w:rsid w:val="006F2BB2"/>
    <w:rsid w:val="006F2C10"/>
    <w:rsid w:val="006F31BA"/>
    <w:rsid w:val="006F3403"/>
    <w:rsid w:val="006F42EF"/>
    <w:rsid w:val="006F521B"/>
    <w:rsid w:val="006F529C"/>
    <w:rsid w:val="006F5464"/>
    <w:rsid w:val="006F64D8"/>
    <w:rsid w:val="006F6842"/>
    <w:rsid w:val="006F69B9"/>
    <w:rsid w:val="006F7BFC"/>
    <w:rsid w:val="0070006C"/>
    <w:rsid w:val="0070135F"/>
    <w:rsid w:val="00702B0D"/>
    <w:rsid w:val="00702B3F"/>
    <w:rsid w:val="00703288"/>
    <w:rsid w:val="00703E7B"/>
    <w:rsid w:val="00704657"/>
    <w:rsid w:val="007052D1"/>
    <w:rsid w:val="0070533C"/>
    <w:rsid w:val="00705751"/>
    <w:rsid w:val="00705864"/>
    <w:rsid w:val="00705D14"/>
    <w:rsid w:val="007060BE"/>
    <w:rsid w:val="007065B0"/>
    <w:rsid w:val="007065DA"/>
    <w:rsid w:val="00706E56"/>
    <w:rsid w:val="007070F8"/>
    <w:rsid w:val="00707863"/>
    <w:rsid w:val="00710764"/>
    <w:rsid w:val="00710936"/>
    <w:rsid w:val="00710C59"/>
    <w:rsid w:val="00711B8F"/>
    <w:rsid w:val="00711C39"/>
    <w:rsid w:val="00712157"/>
    <w:rsid w:val="007121B2"/>
    <w:rsid w:val="00712539"/>
    <w:rsid w:val="0071297B"/>
    <w:rsid w:val="00712C05"/>
    <w:rsid w:val="00713D86"/>
    <w:rsid w:val="00713EDC"/>
    <w:rsid w:val="00713FF0"/>
    <w:rsid w:val="0071406A"/>
    <w:rsid w:val="00714F68"/>
    <w:rsid w:val="00716A7A"/>
    <w:rsid w:val="00717E0A"/>
    <w:rsid w:val="0072125D"/>
    <w:rsid w:val="007212C8"/>
    <w:rsid w:val="00722232"/>
    <w:rsid w:val="00722399"/>
    <w:rsid w:val="0072266A"/>
    <w:rsid w:val="00722813"/>
    <w:rsid w:val="007239DD"/>
    <w:rsid w:val="00723BCB"/>
    <w:rsid w:val="00724391"/>
    <w:rsid w:val="007249AE"/>
    <w:rsid w:val="00724DE3"/>
    <w:rsid w:val="00726721"/>
    <w:rsid w:val="00727012"/>
    <w:rsid w:val="007277B2"/>
    <w:rsid w:val="0073089A"/>
    <w:rsid w:val="00730B40"/>
    <w:rsid w:val="0073137E"/>
    <w:rsid w:val="0073176A"/>
    <w:rsid w:val="00731F96"/>
    <w:rsid w:val="00732171"/>
    <w:rsid w:val="007322AC"/>
    <w:rsid w:val="007339CA"/>
    <w:rsid w:val="00733B28"/>
    <w:rsid w:val="00734B17"/>
    <w:rsid w:val="00734BB7"/>
    <w:rsid w:val="00735490"/>
    <w:rsid w:val="00735D02"/>
    <w:rsid w:val="00735FF3"/>
    <w:rsid w:val="00736041"/>
    <w:rsid w:val="00736667"/>
    <w:rsid w:val="007369FF"/>
    <w:rsid w:val="00736EC1"/>
    <w:rsid w:val="00740065"/>
    <w:rsid w:val="00740874"/>
    <w:rsid w:val="00741114"/>
    <w:rsid w:val="00741245"/>
    <w:rsid w:val="00741256"/>
    <w:rsid w:val="00741747"/>
    <w:rsid w:val="00741958"/>
    <w:rsid w:val="007419F1"/>
    <w:rsid w:val="00742034"/>
    <w:rsid w:val="007421F2"/>
    <w:rsid w:val="00742287"/>
    <w:rsid w:val="00743895"/>
    <w:rsid w:val="00744316"/>
    <w:rsid w:val="00744475"/>
    <w:rsid w:val="00745A4C"/>
    <w:rsid w:val="00745AAA"/>
    <w:rsid w:val="00745B73"/>
    <w:rsid w:val="00745F52"/>
    <w:rsid w:val="00746413"/>
    <w:rsid w:val="00747589"/>
    <w:rsid w:val="007478D0"/>
    <w:rsid w:val="00750460"/>
    <w:rsid w:val="00750DA2"/>
    <w:rsid w:val="00751043"/>
    <w:rsid w:val="007513AB"/>
    <w:rsid w:val="00751997"/>
    <w:rsid w:val="00752BFA"/>
    <w:rsid w:val="00752FC5"/>
    <w:rsid w:val="00753158"/>
    <w:rsid w:val="00753491"/>
    <w:rsid w:val="00754145"/>
    <w:rsid w:val="007541DE"/>
    <w:rsid w:val="007549A1"/>
    <w:rsid w:val="00755B6C"/>
    <w:rsid w:val="00756076"/>
    <w:rsid w:val="007560F4"/>
    <w:rsid w:val="007564CE"/>
    <w:rsid w:val="007566F0"/>
    <w:rsid w:val="007567E5"/>
    <w:rsid w:val="00756DB5"/>
    <w:rsid w:val="007571EC"/>
    <w:rsid w:val="00763A18"/>
    <w:rsid w:val="00764880"/>
    <w:rsid w:val="00764F82"/>
    <w:rsid w:val="00765675"/>
    <w:rsid w:val="0076609F"/>
    <w:rsid w:val="0076623F"/>
    <w:rsid w:val="00766F77"/>
    <w:rsid w:val="00770878"/>
    <w:rsid w:val="00772D9F"/>
    <w:rsid w:val="0077364F"/>
    <w:rsid w:val="007736A9"/>
    <w:rsid w:val="00774353"/>
    <w:rsid w:val="00774408"/>
    <w:rsid w:val="00774AB1"/>
    <w:rsid w:val="00774D40"/>
    <w:rsid w:val="0077557A"/>
    <w:rsid w:val="00776034"/>
    <w:rsid w:val="0077661A"/>
    <w:rsid w:val="0077703A"/>
    <w:rsid w:val="007804FA"/>
    <w:rsid w:val="007805B2"/>
    <w:rsid w:val="007819AD"/>
    <w:rsid w:val="00783185"/>
    <w:rsid w:val="00783B93"/>
    <w:rsid w:val="007845BE"/>
    <w:rsid w:val="00784AE0"/>
    <w:rsid w:val="00785D8F"/>
    <w:rsid w:val="0078695A"/>
    <w:rsid w:val="00786E98"/>
    <w:rsid w:val="00787453"/>
    <w:rsid w:val="0078773C"/>
    <w:rsid w:val="0079038A"/>
    <w:rsid w:val="0079074B"/>
    <w:rsid w:val="00790B68"/>
    <w:rsid w:val="007915D1"/>
    <w:rsid w:val="00793D35"/>
    <w:rsid w:val="00793D9C"/>
    <w:rsid w:val="0079507F"/>
    <w:rsid w:val="007951D8"/>
    <w:rsid w:val="007955DB"/>
    <w:rsid w:val="0079595A"/>
    <w:rsid w:val="00795C23"/>
    <w:rsid w:val="00795D89"/>
    <w:rsid w:val="00795D8A"/>
    <w:rsid w:val="007963A2"/>
    <w:rsid w:val="00796579"/>
    <w:rsid w:val="0079672E"/>
    <w:rsid w:val="00796BF4"/>
    <w:rsid w:val="00796D87"/>
    <w:rsid w:val="007977C5"/>
    <w:rsid w:val="007A0054"/>
    <w:rsid w:val="007A049A"/>
    <w:rsid w:val="007A0B76"/>
    <w:rsid w:val="007A0BDF"/>
    <w:rsid w:val="007A1C27"/>
    <w:rsid w:val="007A27D9"/>
    <w:rsid w:val="007A2957"/>
    <w:rsid w:val="007A2E8D"/>
    <w:rsid w:val="007A3022"/>
    <w:rsid w:val="007A405C"/>
    <w:rsid w:val="007A4CC5"/>
    <w:rsid w:val="007A540E"/>
    <w:rsid w:val="007A5797"/>
    <w:rsid w:val="007A6437"/>
    <w:rsid w:val="007A6634"/>
    <w:rsid w:val="007A76EE"/>
    <w:rsid w:val="007A7D0A"/>
    <w:rsid w:val="007B0169"/>
    <w:rsid w:val="007B06F0"/>
    <w:rsid w:val="007B08FF"/>
    <w:rsid w:val="007B1394"/>
    <w:rsid w:val="007B1965"/>
    <w:rsid w:val="007B1A35"/>
    <w:rsid w:val="007B1DA9"/>
    <w:rsid w:val="007B3001"/>
    <w:rsid w:val="007B3BF7"/>
    <w:rsid w:val="007B4346"/>
    <w:rsid w:val="007B4DF6"/>
    <w:rsid w:val="007B4ECE"/>
    <w:rsid w:val="007B5E77"/>
    <w:rsid w:val="007B666D"/>
    <w:rsid w:val="007B6815"/>
    <w:rsid w:val="007B6EEF"/>
    <w:rsid w:val="007B7CD1"/>
    <w:rsid w:val="007C0303"/>
    <w:rsid w:val="007C08BE"/>
    <w:rsid w:val="007C0DF6"/>
    <w:rsid w:val="007C0E7A"/>
    <w:rsid w:val="007C1738"/>
    <w:rsid w:val="007C181E"/>
    <w:rsid w:val="007C19CF"/>
    <w:rsid w:val="007C1BD2"/>
    <w:rsid w:val="007C21B0"/>
    <w:rsid w:val="007C32E3"/>
    <w:rsid w:val="007C33AF"/>
    <w:rsid w:val="007C3C93"/>
    <w:rsid w:val="007C4C79"/>
    <w:rsid w:val="007C532B"/>
    <w:rsid w:val="007C545C"/>
    <w:rsid w:val="007C6025"/>
    <w:rsid w:val="007C61B8"/>
    <w:rsid w:val="007C65B6"/>
    <w:rsid w:val="007C6679"/>
    <w:rsid w:val="007C6E0A"/>
    <w:rsid w:val="007C6F63"/>
    <w:rsid w:val="007D11DC"/>
    <w:rsid w:val="007D20C5"/>
    <w:rsid w:val="007D27F7"/>
    <w:rsid w:val="007D28EC"/>
    <w:rsid w:val="007D3157"/>
    <w:rsid w:val="007D330C"/>
    <w:rsid w:val="007D3675"/>
    <w:rsid w:val="007D38D1"/>
    <w:rsid w:val="007D3A71"/>
    <w:rsid w:val="007D4F8E"/>
    <w:rsid w:val="007D56FA"/>
    <w:rsid w:val="007D5DEA"/>
    <w:rsid w:val="007D6ADC"/>
    <w:rsid w:val="007D7A6D"/>
    <w:rsid w:val="007E0EC9"/>
    <w:rsid w:val="007E12A4"/>
    <w:rsid w:val="007E1F90"/>
    <w:rsid w:val="007E2882"/>
    <w:rsid w:val="007E2F12"/>
    <w:rsid w:val="007E2FC8"/>
    <w:rsid w:val="007E4019"/>
    <w:rsid w:val="007E52B1"/>
    <w:rsid w:val="007E5B87"/>
    <w:rsid w:val="007E7374"/>
    <w:rsid w:val="007E73BE"/>
    <w:rsid w:val="007E7448"/>
    <w:rsid w:val="007E74B4"/>
    <w:rsid w:val="007E79F0"/>
    <w:rsid w:val="007E7A95"/>
    <w:rsid w:val="007E7AEF"/>
    <w:rsid w:val="007F0F2F"/>
    <w:rsid w:val="007F2548"/>
    <w:rsid w:val="007F26B8"/>
    <w:rsid w:val="007F285B"/>
    <w:rsid w:val="007F339C"/>
    <w:rsid w:val="007F4489"/>
    <w:rsid w:val="007F4795"/>
    <w:rsid w:val="007F554A"/>
    <w:rsid w:val="007F5EC5"/>
    <w:rsid w:val="007F608C"/>
    <w:rsid w:val="007F6B1A"/>
    <w:rsid w:val="007F70D7"/>
    <w:rsid w:val="007F714E"/>
    <w:rsid w:val="007F7597"/>
    <w:rsid w:val="007F76E1"/>
    <w:rsid w:val="00801233"/>
    <w:rsid w:val="008013A7"/>
    <w:rsid w:val="00801BEF"/>
    <w:rsid w:val="00802CD5"/>
    <w:rsid w:val="008036AF"/>
    <w:rsid w:val="00803D4D"/>
    <w:rsid w:val="00804DC9"/>
    <w:rsid w:val="00805023"/>
    <w:rsid w:val="00805645"/>
    <w:rsid w:val="0080575A"/>
    <w:rsid w:val="00805A01"/>
    <w:rsid w:val="008060B7"/>
    <w:rsid w:val="0080655D"/>
    <w:rsid w:val="008078AF"/>
    <w:rsid w:val="00807F87"/>
    <w:rsid w:val="0081047A"/>
    <w:rsid w:val="0081054A"/>
    <w:rsid w:val="00810C6B"/>
    <w:rsid w:val="00811197"/>
    <w:rsid w:val="00811F12"/>
    <w:rsid w:val="008130AF"/>
    <w:rsid w:val="00813590"/>
    <w:rsid w:val="008149CA"/>
    <w:rsid w:val="00814CB5"/>
    <w:rsid w:val="008162D8"/>
    <w:rsid w:val="008167CF"/>
    <w:rsid w:val="00820085"/>
    <w:rsid w:val="00820F0E"/>
    <w:rsid w:val="0082150F"/>
    <w:rsid w:val="00821B5A"/>
    <w:rsid w:val="00822F1C"/>
    <w:rsid w:val="00823012"/>
    <w:rsid w:val="00823BC2"/>
    <w:rsid w:val="00823C38"/>
    <w:rsid w:val="008240E0"/>
    <w:rsid w:val="008245B8"/>
    <w:rsid w:val="00824FCE"/>
    <w:rsid w:val="008254A8"/>
    <w:rsid w:val="008257AB"/>
    <w:rsid w:val="00825B4A"/>
    <w:rsid w:val="0082624D"/>
    <w:rsid w:val="00826F5A"/>
    <w:rsid w:val="00827A0E"/>
    <w:rsid w:val="00827C37"/>
    <w:rsid w:val="008313D5"/>
    <w:rsid w:val="008335FD"/>
    <w:rsid w:val="0083429F"/>
    <w:rsid w:val="00834711"/>
    <w:rsid w:val="00834F07"/>
    <w:rsid w:val="00835AB8"/>
    <w:rsid w:val="00836BA0"/>
    <w:rsid w:val="008376B6"/>
    <w:rsid w:val="00837E94"/>
    <w:rsid w:val="00840093"/>
    <w:rsid w:val="008402C4"/>
    <w:rsid w:val="008409B0"/>
    <w:rsid w:val="00840D1F"/>
    <w:rsid w:val="00840DF2"/>
    <w:rsid w:val="00840E21"/>
    <w:rsid w:val="00840E50"/>
    <w:rsid w:val="0084241D"/>
    <w:rsid w:val="00842CEC"/>
    <w:rsid w:val="00842F73"/>
    <w:rsid w:val="0084301B"/>
    <w:rsid w:val="00843020"/>
    <w:rsid w:val="0084377F"/>
    <w:rsid w:val="00844339"/>
    <w:rsid w:val="008452CF"/>
    <w:rsid w:val="008456C1"/>
    <w:rsid w:val="00845D5F"/>
    <w:rsid w:val="00845E13"/>
    <w:rsid w:val="0084619A"/>
    <w:rsid w:val="0084639F"/>
    <w:rsid w:val="0084663E"/>
    <w:rsid w:val="00846D07"/>
    <w:rsid w:val="008471D3"/>
    <w:rsid w:val="00847581"/>
    <w:rsid w:val="00847B18"/>
    <w:rsid w:val="00847DB8"/>
    <w:rsid w:val="00850533"/>
    <w:rsid w:val="0085238C"/>
    <w:rsid w:val="0085373F"/>
    <w:rsid w:val="00854B8E"/>
    <w:rsid w:val="00855CE1"/>
    <w:rsid w:val="00856A63"/>
    <w:rsid w:val="00856B33"/>
    <w:rsid w:val="00856DFD"/>
    <w:rsid w:val="00856FA2"/>
    <w:rsid w:val="008573F5"/>
    <w:rsid w:val="00860FA5"/>
    <w:rsid w:val="00861A00"/>
    <w:rsid w:val="00861F34"/>
    <w:rsid w:val="008623E0"/>
    <w:rsid w:val="00862AE6"/>
    <w:rsid w:val="008631DC"/>
    <w:rsid w:val="00863323"/>
    <w:rsid w:val="008636BD"/>
    <w:rsid w:val="00863BB7"/>
    <w:rsid w:val="00863BC8"/>
    <w:rsid w:val="0086432B"/>
    <w:rsid w:val="00864D52"/>
    <w:rsid w:val="00864FAA"/>
    <w:rsid w:val="008652F2"/>
    <w:rsid w:val="008660A9"/>
    <w:rsid w:val="008660C1"/>
    <w:rsid w:val="00866B09"/>
    <w:rsid w:val="00866D57"/>
    <w:rsid w:val="008677A9"/>
    <w:rsid w:val="00870F6F"/>
    <w:rsid w:val="00872B53"/>
    <w:rsid w:val="00873938"/>
    <w:rsid w:val="00873A94"/>
    <w:rsid w:val="00873B00"/>
    <w:rsid w:val="00873FB6"/>
    <w:rsid w:val="00874F37"/>
    <w:rsid w:val="0087500F"/>
    <w:rsid w:val="008762A4"/>
    <w:rsid w:val="008762F1"/>
    <w:rsid w:val="00876625"/>
    <w:rsid w:val="00876E9F"/>
    <w:rsid w:val="008777DC"/>
    <w:rsid w:val="00880B5B"/>
    <w:rsid w:val="00881EE3"/>
    <w:rsid w:val="008820FA"/>
    <w:rsid w:val="008836F1"/>
    <w:rsid w:val="00883A64"/>
    <w:rsid w:val="00883E61"/>
    <w:rsid w:val="0088418D"/>
    <w:rsid w:val="00885615"/>
    <w:rsid w:val="0088576E"/>
    <w:rsid w:val="008857D0"/>
    <w:rsid w:val="0088598F"/>
    <w:rsid w:val="00886379"/>
    <w:rsid w:val="00886784"/>
    <w:rsid w:val="00886968"/>
    <w:rsid w:val="008869BE"/>
    <w:rsid w:val="00886E66"/>
    <w:rsid w:val="00887C4C"/>
    <w:rsid w:val="00887E2B"/>
    <w:rsid w:val="00890344"/>
    <w:rsid w:val="00890D08"/>
    <w:rsid w:val="008917BC"/>
    <w:rsid w:val="008927C7"/>
    <w:rsid w:val="00892BD4"/>
    <w:rsid w:val="00892C63"/>
    <w:rsid w:val="00893B1B"/>
    <w:rsid w:val="00894F08"/>
    <w:rsid w:val="008953A1"/>
    <w:rsid w:val="00895EA6"/>
    <w:rsid w:val="00896FB1"/>
    <w:rsid w:val="00897457"/>
    <w:rsid w:val="008A03D5"/>
    <w:rsid w:val="008A14A2"/>
    <w:rsid w:val="008A18FD"/>
    <w:rsid w:val="008A2370"/>
    <w:rsid w:val="008A2C07"/>
    <w:rsid w:val="008A2D7A"/>
    <w:rsid w:val="008A39B1"/>
    <w:rsid w:val="008A3D52"/>
    <w:rsid w:val="008A3EAB"/>
    <w:rsid w:val="008A418E"/>
    <w:rsid w:val="008A42D2"/>
    <w:rsid w:val="008A4461"/>
    <w:rsid w:val="008A5AEE"/>
    <w:rsid w:val="008A5D0D"/>
    <w:rsid w:val="008A6E20"/>
    <w:rsid w:val="008A729E"/>
    <w:rsid w:val="008A7BB4"/>
    <w:rsid w:val="008B055E"/>
    <w:rsid w:val="008B1375"/>
    <w:rsid w:val="008B28AB"/>
    <w:rsid w:val="008B2B45"/>
    <w:rsid w:val="008B2F26"/>
    <w:rsid w:val="008B31DA"/>
    <w:rsid w:val="008B3FD3"/>
    <w:rsid w:val="008B526B"/>
    <w:rsid w:val="008B5E5E"/>
    <w:rsid w:val="008B61FD"/>
    <w:rsid w:val="008B6404"/>
    <w:rsid w:val="008B65FE"/>
    <w:rsid w:val="008B6B91"/>
    <w:rsid w:val="008B747F"/>
    <w:rsid w:val="008B7865"/>
    <w:rsid w:val="008B7BA0"/>
    <w:rsid w:val="008B7D01"/>
    <w:rsid w:val="008B7FF5"/>
    <w:rsid w:val="008C0376"/>
    <w:rsid w:val="008C0725"/>
    <w:rsid w:val="008C096B"/>
    <w:rsid w:val="008C0DFC"/>
    <w:rsid w:val="008C0F95"/>
    <w:rsid w:val="008C16C7"/>
    <w:rsid w:val="008C18FE"/>
    <w:rsid w:val="008C1C15"/>
    <w:rsid w:val="008C328C"/>
    <w:rsid w:val="008C35F2"/>
    <w:rsid w:val="008C3DAD"/>
    <w:rsid w:val="008C415D"/>
    <w:rsid w:val="008C4C90"/>
    <w:rsid w:val="008C4FC2"/>
    <w:rsid w:val="008C56C4"/>
    <w:rsid w:val="008C578F"/>
    <w:rsid w:val="008C5F68"/>
    <w:rsid w:val="008C6286"/>
    <w:rsid w:val="008C6C58"/>
    <w:rsid w:val="008C6F4A"/>
    <w:rsid w:val="008D0EDC"/>
    <w:rsid w:val="008D103B"/>
    <w:rsid w:val="008D104A"/>
    <w:rsid w:val="008D1BF3"/>
    <w:rsid w:val="008D24DF"/>
    <w:rsid w:val="008D2C84"/>
    <w:rsid w:val="008D3105"/>
    <w:rsid w:val="008D426A"/>
    <w:rsid w:val="008D42B2"/>
    <w:rsid w:val="008D47AA"/>
    <w:rsid w:val="008D4970"/>
    <w:rsid w:val="008D5DB4"/>
    <w:rsid w:val="008D60DB"/>
    <w:rsid w:val="008D6244"/>
    <w:rsid w:val="008D72EB"/>
    <w:rsid w:val="008E00AB"/>
    <w:rsid w:val="008E043E"/>
    <w:rsid w:val="008E054F"/>
    <w:rsid w:val="008E06F7"/>
    <w:rsid w:val="008E0B6C"/>
    <w:rsid w:val="008E1097"/>
    <w:rsid w:val="008E15C1"/>
    <w:rsid w:val="008E18E7"/>
    <w:rsid w:val="008E2E73"/>
    <w:rsid w:val="008E2EE8"/>
    <w:rsid w:val="008E30FF"/>
    <w:rsid w:val="008E4577"/>
    <w:rsid w:val="008E4A19"/>
    <w:rsid w:val="008E4B3A"/>
    <w:rsid w:val="008E56DE"/>
    <w:rsid w:val="008E5FF8"/>
    <w:rsid w:val="008E61BC"/>
    <w:rsid w:val="008E7142"/>
    <w:rsid w:val="008E7681"/>
    <w:rsid w:val="008E7EFE"/>
    <w:rsid w:val="008E7F3D"/>
    <w:rsid w:val="008F03E7"/>
    <w:rsid w:val="008F041B"/>
    <w:rsid w:val="008F0574"/>
    <w:rsid w:val="008F0936"/>
    <w:rsid w:val="008F0DE6"/>
    <w:rsid w:val="008F0F09"/>
    <w:rsid w:val="008F1F75"/>
    <w:rsid w:val="008F2797"/>
    <w:rsid w:val="008F310C"/>
    <w:rsid w:val="008F383E"/>
    <w:rsid w:val="008F3DC5"/>
    <w:rsid w:val="008F4B74"/>
    <w:rsid w:val="008F5504"/>
    <w:rsid w:val="008F63DD"/>
    <w:rsid w:val="008F651F"/>
    <w:rsid w:val="008F6C42"/>
    <w:rsid w:val="008F7A5B"/>
    <w:rsid w:val="00900036"/>
    <w:rsid w:val="00900BA9"/>
    <w:rsid w:val="00901A87"/>
    <w:rsid w:val="00902049"/>
    <w:rsid w:val="00903361"/>
    <w:rsid w:val="0090338B"/>
    <w:rsid w:val="00903AF9"/>
    <w:rsid w:val="00903C36"/>
    <w:rsid w:val="00904334"/>
    <w:rsid w:val="00904586"/>
    <w:rsid w:val="00904902"/>
    <w:rsid w:val="00905127"/>
    <w:rsid w:val="00905240"/>
    <w:rsid w:val="009059DA"/>
    <w:rsid w:val="00906F60"/>
    <w:rsid w:val="00907522"/>
    <w:rsid w:val="009079A2"/>
    <w:rsid w:val="00907B94"/>
    <w:rsid w:val="0091034B"/>
    <w:rsid w:val="00910CF3"/>
    <w:rsid w:val="00911EF5"/>
    <w:rsid w:val="00912A93"/>
    <w:rsid w:val="00913288"/>
    <w:rsid w:val="0091422F"/>
    <w:rsid w:val="009142A4"/>
    <w:rsid w:val="00915763"/>
    <w:rsid w:val="00915C4F"/>
    <w:rsid w:val="00915CEB"/>
    <w:rsid w:val="00915EE4"/>
    <w:rsid w:val="00916F7D"/>
    <w:rsid w:val="0091726E"/>
    <w:rsid w:val="009172FA"/>
    <w:rsid w:val="009176BF"/>
    <w:rsid w:val="00920EA7"/>
    <w:rsid w:val="00921BB9"/>
    <w:rsid w:val="00922020"/>
    <w:rsid w:val="009221EF"/>
    <w:rsid w:val="0092253F"/>
    <w:rsid w:val="00922622"/>
    <w:rsid w:val="00922F27"/>
    <w:rsid w:val="00923263"/>
    <w:rsid w:val="00923510"/>
    <w:rsid w:val="009248AE"/>
    <w:rsid w:val="00925E44"/>
    <w:rsid w:val="00926F35"/>
    <w:rsid w:val="0092763D"/>
    <w:rsid w:val="00927823"/>
    <w:rsid w:val="0092798A"/>
    <w:rsid w:val="009302B6"/>
    <w:rsid w:val="00931FAC"/>
    <w:rsid w:val="00932728"/>
    <w:rsid w:val="0093384C"/>
    <w:rsid w:val="00933CBC"/>
    <w:rsid w:val="00933EC8"/>
    <w:rsid w:val="0093480D"/>
    <w:rsid w:val="00934968"/>
    <w:rsid w:val="009357F5"/>
    <w:rsid w:val="00935839"/>
    <w:rsid w:val="00936ACC"/>
    <w:rsid w:val="00937B43"/>
    <w:rsid w:val="009407F8"/>
    <w:rsid w:val="00940A3F"/>
    <w:rsid w:val="00940A9D"/>
    <w:rsid w:val="00942E26"/>
    <w:rsid w:val="009435CB"/>
    <w:rsid w:val="00943EDB"/>
    <w:rsid w:val="009449B3"/>
    <w:rsid w:val="00944DE8"/>
    <w:rsid w:val="00945135"/>
    <w:rsid w:val="00946BCC"/>
    <w:rsid w:val="009474C7"/>
    <w:rsid w:val="00947D83"/>
    <w:rsid w:val="00947FA5"/>
    <w:rsid w:val="00950BCE"/>
    <w:rsid w:val="00952175"/>
    <w:rsid w:val="00952A16"/>
    <w:rsid w:val="00952BA0"/>
    <w:rsid w:val="0095316A"/>
    <w:rsid w:val="0095420D"/>
    <w:rsid w:val="00954759"/>
    <w:rsid w:val="00954CF8"/>
    <w:rsid w:val="009550F3"/>
    <w:rsid w:val="00955807"/>
    <w:rsid w:val="00956003"/>
    <w:rsid w:val="009571C5"/>
    <w:rsid w:val="00957C73"/>
    <w:rsid w:val="0096064D"/>
    <w:rsid w:val="009618C3"/>
    <w:rsid w:val="00961907"/>
    <w:rsid w:val="00961C2B"/>
    <w:rsid w:val="0096330B"/>
    <w:rsid w:val="0096333D"/>
    <w:rsid w:val="009633D9"/>
    <w:rsid w:val="00963DF1"/>
    <w:rsid w:val="00964244"/>
    <w:rsid w:val="00965037"/>
    <w:rsid w:val="0096572C"/>
    <w:rsid w:val="00965769"/>
    <w:rsid w:val="0096612B"/>
    <w:rsid w:val="00966401"/>
    <w:rsid w:val="00966F0C"/>
    <w:rsid w:val="00971F70"/>
    <w:rsid w:val="00972243"/>
    <w:rsid w:val="009726CC"/>
    <w:rsid w:val="009737EF"/>
    <w:rsid w:val="009738F8"/>
    <w:rsid w:val="00973A36"/>
    <w:rsid w:val="00975D3A"/>
    <w:rsid w:val="00975F69"/>
    <w:rsid w:val="00976550"/>
    <w:rsid w:val="00976586"/>
    <w:rsid w:val="009770B3"/>
    <w:rsid w:val="009770B7"/>
    <w:rsid w:val="0097722F"/>
    <w:rsid w:val="0097755E"/>
    <w:rsid w:val="009808DE"/>
    <w:rsid w:val="00980AE9"/>
    <w:rsid w:val="00983FC0"/>
    <w:rsid w:val="009840F6"/>
    <w:rsid w:val="00984B05"/>
    <w:rsid w:val="00984CD8"/>
    <w:rsid w:val="0098565C"/>
    <w:rsid w:val="00985F32"/>
    <w:rsid w:val="0098655C"/>
    <w:rsid w:val="0098658D"/>
    <w:rsid w:val="00986DA4"/>
    <w:rsid w:val="00990D2A"/>
    <w:rsid w:val="00991642"/>
    <w:rsid w:val="00991B93"/>
    <w:rsid w:val="00992C42"/>
    <w:rsid w:val="009939A6"/>
    <w:rsid w:val="00994421"/>
    <w:rsid w:val="00994887"/>
    <w:rsid w:val="00994E87"/>
    <w:rsid w:val="009952A1"/>
    <w:rsid w:val="0099660D"/>
    <w:rsid w:val="00996833"/>
    <w:rsid w:val="00996880"/>
    <w:rsid w:val="00996DF1"/>
    <w:rsid w:val="00997362"/>
    <w:rsid w:val="009977DB"/>
    <w:rsid w:val="00997BB6"/>
    <w:rsid w:val="009A000D"/>
    <w:rsid w:val="009A024F"/>
    <w:rsid w:val="009A02F3"/>
    <w:rsid w:val="009A03AE"/>
    <w:rsid w:val="009A0F2F"/>
    <w:rsid w:val="009A2CE2"/>
    <w:rsid w:val="009A3AC7"/>
    <w:rsid w:val="009A3DB7"/>
    <w:rsid w:val="009A439C"/>
    <w:rsid w:val="009A5C89"/>
    <w:rsid w:val="009A5ED4"/>
    <w:rsid w:val="009A6565"/>
    <w:rsid w:val="009B0590"/>
    <w:rsid w:val="009B07C9"/>
    <w:rsid w:val="009B0A4F"/>
    <w:rsid w:val="009B0ADE"/>
    <w:rsid w:val="009B0BBC"/>
    <w:rsid w:val="009B0CF5"/>
    <w:rsid w:val="009B0D6E"/>
    <w:rsid w:val="009B133A"/>
    <w:rsid w:val="009B1BAD"/>
    <w:rsid w:val="009B3624"/>
    <w:rsid w:val="009B3B4A"/>
    <w:rsid w:val="009B3ED0"/>
    <w:rsid w:val="009B3F95"/>
    <w:rsid w:val="009B5A54"/>
    <w:rsid w:val="009B5E50"/>
    <w:rsid w:val="009B6295"/>
    <w:rsid w:val="009B6DA8"/>
    <w:rsid w:val="009B6E65"/>
    <w:rsid w:val="009B71B6"/>
    <w:rsid w:val="009B7497"/>
    <w:rsid w:val="009B7CCC"/>
    <w:rsid w:val="009B7E06"/>
    <w:rsid w:val="009C021A"/>
    <w:rsid w:val="009C0346"/>
    <w:rsid w:val="009C0427"/>
    <w:rsid w:val="009C08E7"/>
    <w:rsid w:val="009C0931"/>
    <w:rsid w:val="009C118F"/>
    <w:rsid w:val="009C1231"/>
    <w:rsid w:val="009C159B"/>
    <w:rsid w:val="009C22F7"/>
    <w:rsid w:val="009C2F35"/>
    <w:rsid w:val="009C31F1"/>
    <w:rsid w:val="009C3823"/>
    <w:rsid w:val="009C38CC"/>
    <w:rsid w:val="009C3E8B"/>
    <w:rsid w:val="009C4087"/>
    <w:rsid w:val="009C4A05"/>
    <w:rsid w:val="009C4A8C"/>
    <w:rsid w:val="009C69EE"/>
    <w:rsid w:val="009D02C8"/>
    <w:rsid w:val="009D056B"/>
    <w:rsid w:val="009D0AA8"/>
    <w:rsid w:val="009D0D1F"/>
    <w:rsid w:val="009D0DE7"/>
    <w:rsid w:val="009D1643"/>
    <w:rsid w:val="009D1DE2"/>
    <w:rsid w:val="009D20EF"/>
    <w:rsid w:val="009D29F7"/>
    <w:rsid w:val="009D2B8C"/>
    <w:rsid w:val="009D3062"/>
    <w:rsid w:val="009D31EF"/>
    <w:rsid w:val="009D35AD"/>
    <w:rsid w:val="009D38C6"/>
    <w:rsid w:val="009D3DBF"/>
    <w:rsid w:val="009D3E7E"/>
    <w:rsid w:val="009D4BF0"/>
    <w:rsid w:val="009D4F28"/>
    <w:rsid w:val="009D506A"/>
    <w:rsid w:val="009D506D"/>
    <w:rsid w:val="009D5278"/>
    <w:rsid w:val="009D59C7"/>
    <w:rsid w:val="009D5B85"/>
    <w:rsid w:val="009D5DC7"/>
    <w:rsid w:val="009D6550"/>
    <w:rsid w:val="009D693E"/>
    <w:rsid w:val="009D6AF9"/>
    <w:rsid w:val="009D6F9A"/>
    <w:rsid w:val="009D7244"/>
    <w:rsid w:val="009D777F"/>
    <w:rsid w:val="009D78FD"/>
    <w:rsid w:val="009E08E1"/>
    <w:rsid w:val="009E1D99"/>
    <w:rsid w:val="009E45BC"/>
    <w:rsid w:val="009E493E"/>
    <w:rsid w:val="009E50A0"/>
    <w:rsid w:val="009E5726"/>
    <w:rsid w:val="009E59E1"/>
    <w:rsid w:val="009E6885"/>
    <w:rsid w:val="009E7715"/>
    <w:rsid w:val="009E7CB8"/>
    <w:rsid w:val="009F002B"/>
    <w:rsid w:val="009F0A9F"/>
    <w:rsid w:val="009F0CF5"/>
    <w:rsid w:val="009F10FC"/>
    <w:rsid w:val="009F123B"/>
    <w:rsid w:val="009F177C"/>
    <w:rsid w:val="009F2395"/>
    <w:rsid w:val="009F2608"/>
    <w:rsid w:val="009F4729"/>
    <w:rsid w:val="009F55AC"/>
    <w:rsid w:val="009F572A"/>
    <w:rsid w:val="009F5DA0"/>
    <w:rsid w:val="009F742B"/>
    <w:rsid w:val="009F7CF5"/>
    <w:rsid w:val="00A0062C"/>
    <w:rsid w:val="00A006CF"/>
    <w:rsid w:val="00A00BC4"/>
    <w:rsid w:val="00A01497"/>
    <w:rsid w:val="00A0389F"/>
    <w:rsid w:val="00A04A84"/>
    <w:rsid w:val="00A04EC3"/>
    <w:rsid w:val="00A064EF"/>
    <w:rsid w:val="00A0735E"/>
    <w:rsid w:val="00A07466"/>
    <w:rsid w:val="00A10069"/>
    <w:rsid w:val="00A10102"/>
    <w:rsid w:val="00A107F8"/>
    <w:rsid w:val="00A10D14"/>
    <w:rsid w:val="00A1105D"/>
    <w:rsid w:val="00A11708"/>
    <w:rsid w:val="00A12CE3"/>
    <w:rsid w:val="00A13990"/>
    <w:rsid w:val="00A139B8"/>
    <w:rsid w:val="00A144BC"/>
    <w:rsid w:val="00A15581"/>
    <w:rsid w:val="00A155FA"/>
    <w:rsid w:val="00A16B4C"/>
    <w:rsid w:val="00A17EFD"/>
    <w:rsid w:val="00A20480"/>
    <w:rsid w:val="00A210BF"/>
    <w:rsid w:val="00A22CB0"/>
    <w:rsid w:val="00A23B1D"/>
    <w:rsid w:val="00A248F4"/>
    <w:rsid w:val="00A24A80"/>
    <w:rsid w:val="00A251BD"/>
    <w:rsid w:val="00A25230"/>
    <w:rsid w:val="00A25A3D"/>
    <w:rsid w:val="00A27026"/>
    <w:rsid w:val="00A276B2"/>
    <w:rsid w:val="00A2799E"/>
    <w:rsid w:val="00A27D41"/>
    <w:rsid w:val="00A30208"/>
    <w:rsid w:val="00A30331"/>
    <w:rsid w:val="00A31A16"/>
    <w:rsid w:val="00A31BED"/>
    <w:rsid w:val="00A330F2"/>
    <w:rsid w:val="00A33D93"/>
    <w:rsid w:val="00A33DA9"/>
    <w:rsid w:val="00A3413C"/>
    <w:rsid w:val="00A343A3"/>
    <w:rsid w:val="00A3492E"/>
    <w:rsid w:val="00A34C14"/>
    <w:rsid w:val="00A3534F"/>
    <w:rsid w:val="00A3557B"/>
    <w:rsid w:val="00A35824"/>
    <w:rsid w:val="00A36139"/>
    <w:rsid w:val="00A36565"/>
    <w:rsid w:val="00A37F0E"/>
    <w:rsid w:val="00A40693"/>
    <w:rsid w:val="00A407E6"/>
    <w:rsid w:val="00A4143A"/>
    <w:rsid w:val="00A4248C"/>
    <w:rsid w:val="00A42628"/>
    <w:rsid w:val="00A42BA6"/>
    <w:rsid w:val="00A4329A"/>
    <w:rsid w:val="00A439DC"/>
    <w:rsid w:val="00A43CCA"/>
    <w:rsid w:val="00A447A0"/>
    <w:rsid w:val="00A44B3A"/>
    <w:rsid w:val="00A44DBA"/>
    <w:rsid w:val="00A44DE5"/>
    <w:rsid w:val="00A45077"/>
    <w:rsid w:val="00A45B02"/>
    <w:rsid w:val="00A46676"/>
    <w:rsid w:val="00A4736A"/>
    <w:rsid w:val="00A51924"/>
    <w:rsid w:val="00A5473C"/>
    <w:rsid w:val="00A54E87"/>
    <w:rsid w:val="00A55246"/>
    <w:rsid w:val="00A55880"/>
    <w:rsid w:val="00A56630"/>
    <w:rsid w:val="00A57600"/>
    <w:rsid w:val="00A57773"/>
    <w:rsid w:val="00A57DC1"/>
    <w:rsid w:val="00A60B8C"/>
    <w:rsid w:val="00A616E7"/>
    <w:rsid w:val="00A61858"/>
    <w:rsid w:val="00A62828"/>
    <w:rsid w:val="00A62837"/>
    <w:rsid w:val="00A62953"/>
    <w:rsid w:val="00A62A11"/>
    <w:rsid w:val="00A63FCA"/>
    <w:rsid w:val="00A64723"/>
    <w:rsid w:val="00A651D2"/>
    <w:rsid w:val="00A6569A"/>
    <w:rsid w:val="00A65BBB"/>
    <w:rsid w:val="00A65DE8"/>
    <w:rsid w:val="00A66A75"/>
    <w:rsid w:val="00A66B5C"/>
    <w:rsid w:val="00A66DD0"/>
    <w:rsid w:val="00A6774C"/>
    <w:rsid w:val="00A67B4C"/>
    <w:rsid w:val="00A7018F"/>
    <w:rsid w:val="00A701C5"/>
    <w:rsid w:val="00A702B3"/>
    <w:rsid w:val="00A706F6"/>
    <w:rsid w:val="00A716E6"/>
    <w:rsid w:val="00A71ADC"/>
    <w:rsid w:val="00A7229A"/>
    <w:rsid w:val="00A73580"/>
    <w:rsid w:val="00A75D98"/>
    <w:rsid w:val="00A76AE0"/>
    <w:rsid w:val="00A76D70"/>
    <w:rsid w:val="00A77D46"/>
    <w:rsid w:val="00A800B5"/>
    <w:rsid w:val="00A80C0B"/>
    <w:rsid w:val="00A81350"/>
    <w:rsid w:val="00A819AF"/>
    <w:rsid w:val="00A823BD"/>
    <w:rsid w:val="00A826A6"/>
    <w:rsid w:val="00A82C81"/>
    <w:rsid w:val="00A837E1"/>
    <w:rsid w:val="00A83B9E"/>
    <w:rsid w:val="00A83BEE"/>
    <w:rsid w:val="00A84125"/>
    <w:rsid w:val="00A85296"/>
    <w:rsid w:val="00A85352"/>
    <w:rsid w:val="00A85EC1"/>
    <w:rsid w:val="00A8671F"/>
    <w:rsid w:val="00A873A1"/>
    <w:rsid w:val="00A87630"/>
    <w:rsid w:val="00A87910"/>
    <w:rsid w:val="00A87C2F"/>
    <w:rsid w:val="00A908E7"/>
    <w:rsid w:val="00A91D78"/>
    <w:rsid w:val="00A91FC0"/>
    <w:rsid w:val="00A92654"/>
    <w:rsid w:val="00A92CED"/>
    <w:rsid w:val="00A92DE0"/>
    <w:rsid w:val="00A933D0"/>
    <w:rsid w:val="00A947A8"/>
    <w:rsid w:val="00A94AA3"/>
    <w:rsid w:val="00A94BBC"/>
    <w:rsid w:val="00A95E37"/>
    <w:rsid w:val="00A967FB"/>
    <w:rsid w:val="00A96E0C"/>
    <w:rsid w:val="00A9764C"/>
    <w:rsid w:val="00A97EEB"/>
    <w:rsid w:val="00AA00CF"/>
    <w:rsid w:val="00AA02D2"/>
    <w:rsid w:val="00AA059E"/>
    <w:rsid w:val="00AA083A"/>
    <w:rsid w:val="00AA0BE5"/>
    <w:rsid w:val="00AA1463"/>
    <w:rsid w:val="00AA1E4B"/>
    <w:rsid w:val="00AA5B75"/>
    <w:rsid w:val="00AA6121"/>
    <w:rsid w:val="00AA63B1"/>
    <w:rsid w:val="00AA72FD"/>
    <w:rsid w:val="00AA74CE"/>
    <w:rsid w:val="00AA77AB"/>
    <w:rsid w:val="00AA7998"/>
    <w:rsid w:val="00AB0FCC"/>
    <w:rsid w:val="00AB27E2"/>
    <w:rsid w:val="00AB3B9C"/>
    <w:rsid w:val="00AB3DEB"/>
    <w:rsid w:val="00AB40F1"/>
    <w:rsid w:val="00AB4F03"/>
    <w:rsid w:val="00AB51E0"/>
    <w:rsid w:val="00AB759D"/>
    <w:rsid w:val="00AB7BE6"/>
    <w:rsid w:val="00AC033A"/>
    <w:rsid w:val="00AC0BB2"/>
    <w:rsid w:val="00AC1378"/>
    <w:rsid w:val="00AC224D"/>
    <w:rsid w:val="00AC2D09"/>
    <w:rsid w:val="00AC2E47"/>
    <w:rsid w:val="00AC330A"/>
    <w:rsid w:val="00AC3397"/>
    <w:rsid w:val="00AC365A"/>
    <w:rsid w:val="00AC3AD9"/>
    <w:rsid w:val="00AC3C31"/>
    <w:rsid w:val="00AC3F8D"/>
    <w:rsid w:val="00AC4160"/>
    <w:rsid w:val="00AC528C"/>
    <w:rsid w:val="00AC567D"/>
    <w:rsid w:val="00AC5838"/>
    <w:rsid w:val="00AC5B51"/>
    <w:rsid w:val="00AC6A9F"/>
    <w:rsid w:val="00AC6B2A"/>
    <w:rsid w:val="00AC6C97"/>
    <w:rsid w:val="00AC797F"/>
    <w:rsid w:val="00AC7DEC"/>
    <w:rsid w:val="00AD05F2"/>
    <w:rsid w:val="00AD0F37"/>
    <w:rsid w:val="00AD131F"/>
    <w:rsid w:val="00AD2048"/>
    <w:rsid w:val="00AD2E21"/>
    <w:rsid w:val="00AD3725"/>
    <w:rsid w:val="00AD3AF2"/>
    <w:rsid w:val="00AD3C73"/>
    <w:rsid w:val="00AD3ECA"/>
    <w:rsid w:val="00AD4CCB"/>
    <w:rsid w:val="00AD580B"/>
    <w:rsid w:val="00AD6D34"/>
    <w:rsid w:val="00AD737E"/>
    <w:rsid w:val="00AD7852"/>
    <w:rsid w:val="00AE12B3"/>
    <w:rsid w:val="00AE26A5"/>
    <w:rsid w:val="00AE2B9D"/>
    <w:rsid w:val="00AE35C0"/>
    <w:rsid w:val="00AE4432"/>
    <w:rsid w:val="00AE4FA0"/>
    <w:rsid w:val="00AE4FCF"/>
    <w:rsid w:val="00AE5111"/>
    <w:rsid w:val="00AE6159"/>
    <w:rsid w:val="00AE69FD"/>
    <w:rsid w:val="00AE7FDB"/>
    <w:rsid w:val="00AF0466"/>
    <w:rsid w:val="00AF1987"/>
    <w:rsid w:val="00AF23D5"/>
    <w:rsid w:val="00AF2CF0"/>
    <w:rsid w:val="00AF2E35"/>
    <w:rsid w:val="00AF3323"/>
    <w:rsid w:val="00AF3ABF"/>
    <w:rsid w:val="00AF3C58"/>
    <w:rsid w:val="00AF42A4"/>
    <w:rsid w:val="00AF447D"/>
    <w:rsid w:val="00AF5316"/>
    <w:rsid w:val="00AF5776"/>
    <w:rsid w:val="00AF59C6"/>
    <w:rsid w:val="00AF5CDA"/>
    <w:rsid w:val="00AF5FA4"/>
    <w:rsid w:val="00AF5FC9"/>
    <w:rsid w:val="00AF68F7"/>
    <w:rsid w:val="00B00420"/>
    <w:rsid w:val="00B008A3"/>
    <w:rsid w:val="00B01617"/>
    <w:rsid w:val="00B01D11"/>
    <w:rsid w:val="00B01E0E"/>
    <w:rsid w:val="00B02EEB"/>
    <w:rsid w:val="00B037AC"/>
    <w:rsid w:val="00B03DDA"/>
    <w:rsid w:val="00B03F93"/>
    <w:rsid w:val="00B04929"/>
    <w:rsid w:val="00B04C09"/>
    <w:rsid w:val="00B0610D"/>
    <w:rsid w:val="00B06193"/>
    <w:rsid w:val="00B0726E"/>
    <w:rsid w:val="00B07F30"/>
    <w:rsid w:val="00B1034B"/>
    <w:rsid w:val="00B10355"/>
    <w:rsid w:val="00B10C50"/>
    <w:rsid w:val="00B1106E"/>
    <w:rsid w:val="00B11662"/>
    <w:rsid w:val="00B11799"/>
    <w:rsid w:val="00B125A1"/>
    <w:rsid w:val="00B130D5"/>
    <w:rsid w:val="00B13412"/>
    <w:rsid w:val="00B13476"/>
    <w:rsid w:val="00B13789"/>
    <w:rsid w:val="00B13A84"/>
    <w:rsid w:val="00B1478A"/>
    <w:rsid w:val="00B1498A"/>
    <w:rsid w:val="00B152C7"/>
    <w:rsid w:val="00B200A3"/>
    <w:rsid w:val="00B20740"/>
    <w:rsid w:val="00B2099E"/>
    <w:rsid w:val="00B20DCA"/>
    <w:rsid w:val="00B20F08"/>
    <w:rsid w:val="00B2120D"/>
    <w:rsid w:val="00B21471"/>
    <w:rsid w:val="00B22846"/>
    <w:rsid w:val="00B22D3D"/>
    <w:rsid w:val="00B23F74"/>
    <w:rsid w:val="00B240C3"/>
    <w:rsid w:val="00B2491B"/>
    <w:rsid w:val="00B2492F"/>
    <w:rsid w:val="00B24AA7"/>
    <w:rsid w:val="00B25651"/>
    <w:rsid w:val="00B2576D"/>
    <w:rsid w:val="00B2632C"/>
    <w:rsid w:val="00B271BC"/>
    <w:rsid w:val="00B277CE"/>
    <w:rsid w:val="00B27A2B"/>
    <w:rsid w:val="00B27EF6"/>
    <w:rsid w:val="00B3026B"/>
    <w:rsid w:val="00B30774"/>
    <w:rsid w:val="00B31145"/>
    <w:rsid w:val="00B31B12"/>
    <w:rsid w:val="00B322F9"/>
    <w:rsid w:val="00B32CC2"/>
    <w:rsid w:val="00B32F86"/>
    <w:rsid w:val="00B33149"/>
    <w:rsid w:val="00B335C7"/>
    <w:rsid w:val="00B33EC0"/>
    <w:rsid w:val="00B3412F"/>
    <w:rsid w:val="00B3423C"/>
    <w:rsid w:val="00B3465E"/>
    <w:rsid w:val="00B3470A"/>
    <w:rsid w:val="00B347EB"/>
    <w:rsid w:val="00B34EDD"/>
    <w:rsid w:val="00B36595"/>
    <w:rsid w:val="00B368BE"/>
    <w:rsid w:val="00B36C36"/>
    <w:rsid w:val="00B36D08"/>
    <w:rsid w:val="00B370FE"/>
    <w:rsid w:val="00B37A0C"/>
    <w:rsid w:val="00B406DF"/>
    <w:rsid w:val="00B40FD5"/>
    <w:rsid w:val="00B417DD"/>
    <w:rsid w:val="00B4192A"/>
    <w:rsid w:val="00B41BE2"/>
    <w:rsid w:val="00B41C67"/>
    <w:rsid w:val="00B43D90"/>
    <w:rsid w:val="00B44367"/>
    <w:rsid w:val="00B4462A"/>
    <w:rsid w:val="00B44C3C"/>
    <w:rsid w:val="00B45026"/>
    <w:rsid w:val="00B45381"/>
    <w:rsid w:val="00B46ACD"/>
    <w:rsid w:val="00B47087"/>
    <w:rsid w:val="00B47583"/>
    <w:rsid w:val="00B47F31"/>
    <w:rsid w:val="00B51F77"/>
    <w:rsid w:val="00B52128"/>
    <w:rsid w:val="00B52139"/>
    <w:rsid w:val="00B5219B"/>
    <w:rsid w:val="00B528E5"/>
    <w:rsid w:val="00B52A5A"/>
    <w:rsid w:val="00B53485"/>
    <w:rsid w:val="00B53A63"/>
    <w:rsid w:val="00B53DAD"/>
    <w:rsid w:val="00B5474B"/>
    <w:rsid w:val="00B54A17"/>
    <w:rsid w:val="00B55665"/>
    <w:rsid w:val="00B5581C"/>
    <w:rsid w:val="00B56563"/>
    <w:rsid w:val="00B5681C"/>
    <w:rsid w:val="00B568B2"/>
    <w:rsid w:val="00B6074E"/>
    <w:rsid w:val="00B609CB"/>
    <w:rsid w:val="00B60A65"/>
    <w:rsid w:val="00B60B1B"/>
    <w:rsid w:val="00B6131F"/>
    <w:rsid w:val="00B61BBD"/>
    <w:rsid w:val="00B62421"/>
    <w:rsid w:val="00B62B1A"/>
    <w:rsid w:val="00B63083"/>
    <w:rsid w:val="00B6469D"/>
    <w:rsid w:val="00B647FD"/>
    <w:rsid w:val="00B64BD2"/>
    <w:rsid w:val="00B64E88"/>
    <w:rsid w:val="00B65E8A"/>
    <w:rsid w:val="00B65ED3"/>
    <w:rsid w:val="00B66500"/>
    <w:rsid w:val="00B676FC"/>
    <w:rsid w:val="00B67AE2"/>
    <w:rsid w:val="00B70528"/>
    <w:rsid w:val="00B70F34"/>
    <w:rsid w:val="00B71A4B"/>
    <w:rsid w:val="00B72AB3"/>
    <w:rsid w:val="00B73AFD"/>
    <w:rsid w:val="00B73F66"/>
    <w:rsid w:val="00B740EB"/>
    <w:rsid w:val="00B75BBE"/>
    <w:rsid w:val="00B763AB"/>
    <w:rsid w:val="00B76F8B"/>
    <w:rsid w:val="00B8064B"/>
    <w:rsid w:val="00B80890"/>
    <w:rsid w:val="00B80A2F"/>
    <w:rsid w:val="00B80C0D"/>
    <w:rsid w:val="00B80C87"/>
    <w:rsid w:val="00B80D00"/>
    <w:rsid w:val="00B8120F"/>
    <w:rsid w:val="00B81E53"/>
    <w:rsid w:val="00B8260E"/>
    <w:rsid w:val="00B82EC3"/>
    <w:rsid w:val="00B8363C"/>
    <w:rsid w:val="00B8376F"/>
    <w:rsid w:val="00B843C4"/>
    <w:rsid w:val="00B84AA1"/>
    <w:rsid w:val="00B85595"/>
    <w:rsid w:val="00B86C76"/>
    <w:rsid w:val="00B86DAC"/>
    <w:rsid w:val="00B86E4F"/>
    <w:rsid w:val="00B87742"/>
    <w:rsid w:val="00B87F61"/>
    <w:rsid w:val="00B90EDD"/>
    <w:rsid w:val="00B911EC"/>
    <w:rsid w:val="00B91219"/>
    <w:rsid w:val="00B91C92"/>
    <w:rsid w:val="00B922DF"/>
    <w:rsid w:val="00B9256C"/>
    <w:rsid w:val="00B92D90"/>
    <w:rsid w:val="00B9301B"/>
    <w:rsid w:val="00B935AF"/>
    <w:rsid w:val="00B937DB"/>
    <w:rsid w:val="00B956E7"/>
    <w:rsid w:val="00B95AA4"/>
    <w:rsid w:val="00B95D31"/>
    <w:rsid w:val="00B95E77"/>
    <w:rsid w:val="00B95EF5"/>
    <w:rsid w:val="00B9698D"/>
    <w:rsid w:val="00B96A75"/>
    <w:rsid w:val="00B96F51"/>
    <w:rsid w:val="00B97A45"/>
    <w:rsid w:val="00B97E34"/>
    <w:rsid w:val="00BA011B"/>
    <w:rsid w:val="00BA0C0E"/>
    <w:rsid w:val="00BA121F"/>
    <w:rsid w:val="00BA1A4E"/>
    <w:rsid w:val="00BA1F66"/>
    <w:rsid w:val="00BA2F7E"/>
    <w:rsid w:val="00BA3A6E"/>
    <w:rsid w:val="00BA3B72"/>
    <w:rsid w:val="00BA3CD6"/>
    <w:rsid w:val="00BA3D2C"/>
    <w:rsid w:val="00BA3D6D"/>
    <w:rsid w:val="00BA52DA"/>
    <w:rsid w:val="00BA60CC"/>
    <w:rsid w:val="00BA633B"/>
    <w:rsid w:val="00BA6381"/>
    <w:rsid w:val="00BA651E"/>
    <w:rsid w:val="00BA6EDD"/>
    <w:rsid w:val="00BA7494"/>
    <w:rsid w:val="00BA7502"/>
    <w:rsid w:val="00BA7654"/>
    <w:rsid w:val="00BA768D"/>
    <w:rsid w:val="00BA7B97"/>
    <w:rsid w:val="00BB060A"/>
    <w:rsid w:val="00BB21D6"/>
    <w:rsid w:val="00BB2B46"/>
    <w:rsid w:val="00BB723D"/>
    <w:rsid w:val="00BB7D65"/>
    <w:rsid w:val="00BC01F3"/>
    <w:rsid w:val="00BC0608"/>
    <w:rsid w:val="00BC0CB1"/>
    <w:rsid w:val="00BC11B6"/>
    <w:rsid w:val="00BC16B6"/>
    <w:rsid w:val="00BC2DDF"/>
    <w:rsid w:val="00BC3E9B"/>
    <w:rsid w:val="00BC43B0"/>
    <w:rsid w:val="00BC45B5"/>
    <w:rsid w:val="00BC46AE"/>
    <w:rsid w:val="00BC4B6E"/>
    <w:rsid w:val="00BC6C6E"/>
    <w:rsid w:val="00BD0256"/>
    <w:rsid w:val="00BD02CE"/>
    <w:rsid w:val="00BD1120"/>
    <w:rsid w:val="00BD1567"/>
    <w:rsid w:val="00BD1F4A"/>
    <w:rsid w:val="00BD20DF"/>
    <w:rsid w:val="00BD2484"/>
    <w:rsid w:val="00BD2902"/>
    <w:rsid w:val="00BD2E76"/>
    <w:rsid w:val="00BD3241"/>
    <w:rsid w:val="00BD32D8"/>
    <w:rsid w:val="00BD33CB"/>
    <w:rsid w:val="00BD353A"/>
    <w:rsid w:val="00BD35DE"/>
    <w:rsid w:val="00BD3762"/>
    <w:rsid w:val="00BD3840"/>
    <w:rsid w:val="00BD3D9E"/>
    <w:rsid w:val="00BD41C0"/>
    <w:rsid w:val="00BD4903"/>
    <w:rsid w:val="00BD4B0C"/>
    <w:rsid w:val="00BD4D2B"/>
    <w:rsid w:val="00BD530E"/>
    <w:rsid w:val="00BD5B90"/>
    <w:rsid w:val="00BD5E65"/>
    <w:rsid w:val="00BD6516"/>
    <w:rsid w:val="00BD691A"/>
    <w:rsid w:val="00BD6BA5"/>
    <w:rsid w:val="00BD6CF1"/>
    <w:rsid w:val="00BD74DA"/>
    <w:rsid w:val="00BD7501"/>
    <w:rsid w:val="00BD763E"/>
    <w:rsid w:val="00BE1101"/>
    <w:rsid w:val="00BE32EB"/>
    <w:rsid w:val="00BE3517"/>
    <w:rsid w:val="00BE3AFD"/>
    <w:rsid w:val="00BE4070"/>
    <w:rsid w:val="00BE587D"/>
    <w:rsid w:val="00BE58F0"/>
    <w:rsid w:val="00BE5E0F"/>
    <w:rsid w:val="00BE6493"/>
    <w:rsid w:val="00BE70D6"/>
    <w:rsid w:val="00BE7A4B"/>
    <w:rsid w:val="00BF0252"/>
    <w:rsid w:val="00BF0368"/>
    <w:rsid w:val="00BF2CEB"/>
    <w:rsid w:val="00BF3041"/>
    <w:rsid w:val="00BF45E4"/>
    <w:rsid w:val="00BF4E41"/>
    <w:rsid w:val="00BF551F"/>
    <w:rsid w:val="00BF5B40"/>
    <w:rsid w:val="00BF5FFC"/>
    <w:rsid w:val="00BF6809"/>
    <w:rsid w:val="00BF6821"/>
    <w:rsid w:val="00BF6B1E"/>
    <w:rsid w:val="00BF6E61"/>
    <w:rsid w:val="00BF6E91"/>
    <w:rsid w:val="00BF739D"/>
    <w:rsid w:val="00BF754D"/>
    <w:rsid w:val="00BF7AE5"/>
    <w:rsid w:val="00BF7C5B"/>
    <w:rsid w:val="00C0177B"/>
    <w:rsid w:val="00C01CCA"/>
    <w:rsid w:val="00C01E2F"/>
    <w:rsid w:val="00C0229C"/>
    <w:rsid w:val="00C0247F"/>
    <w:rsid w:val="00C02A76"/>
    <w:rsid w:val="00C02B19"/>
    <w:rsid w:val="00C04803"/>
    <w:rsid w:val="00C049D4"/>
    <w:rsid w:val="00C0591A"/>
    <w:rsid w:val="00C05B33"/>
    <w:rsid w:val="00C065C4"/>
    <w:rsid w:val="00C0663E"/>
    <w:rsid w:val="00C0693E"/>
    <w:rsid w:val="00C10146"/>
    <w:rsid w:val="00C10606"/>
    <w:rsid w:val="00C10F4A"/>
    <w:rsid w:val="00C10F7F"/>
    <w:rsid w:val="00C11284"/>
    <w:rsid w:val="00C119F1"/>
    <w:rsid w:val="00C122C7"/>
    <w:rsid w:val="00C1335C"/>
    <w:rsid w:val="00C1396F"/>
    <w:rsid w:val="00C13FB4"/>
    <w:rsid w:val="00C1468B"/>
    <w:rsid w:val="00C14EC2"/>
    <w:rsid w:val="00C15132"/>
    <w:rsid w:val="00C15272"/>
    <w:rsid w:val="00C15321"/>
    <w:rsid w:val="00C1545B"/>
    <w:rsid w:val="00C1595D"/>
    <w:rsid w:val="00C16A9B"/>
    <w:rsid w:val="00C17F36"/>
    <w:rsid w:val="00C2021A"/>
    <w:rsid w:val="00C2122F"/>
    <w:rsid w:val="00C217E3"/>
    <w:rsid w:val="00C21BBC"/>
    <w:rsid w:val="00C22291"/>
    <w:rsid w:val="00C225B2"/>
    <w:rsid w:val="00C22601"/>
    <w:rsid w:val="00C22A39"/>
    <w:rsid w:val="00C2300A"/>
    <w:rsid w:val="00C231B5"/>
    <w:rsid w:val="00C2332C"/>
    <w:rsid w:val="00C233FB"/>
    <w:rsid w:val="00C2389F"/>
    <w:rsid w:val="00C2453F"/>
    <w:rsid w:val="00C24AC1"/>
    <w:rsid w:val="00C253D1"/>
    <w:rsid w:val="00C25867"/>
    <w:rsid w:val="00C258BB"/>
    <w:rsid w:val="00C2680B"/>
    <w:rsid w:val="00C26C55"/>
    <w:rsid w:val="00C27BEB"/>
    <w:rsid w:val="00C304BF"/>
    <w:rsid w:val="00C33BEE"/>
    <w:rsid w:val="00C33E36"/>
    <w:rsid w:val="00C34AD8"/>
    <w:rsid w:val="00C3556F"/>
    <w:rsid w:val="00C35763"/>
    <w:rsid w:val="00C35B68"/>
    <w:rsid w:val="00C35E97"/>
    <w:rsid w:val="00C36985"/>
    <w:rsid w:val="00C369EB"/>
    <w:rsid w:val="00C36D87"/>
    <w:rsid w:val="00C36E51"/>
    <w:rsid w:val="00C37BBE"/>
    <w:rsid w:val="00C408D9"/>
    <w:rsid w:val="00C4113B"/>
    <w:rsid w:val="00C411AA"/>
    <w:rsid w:val="00C413C8"/>
    <w:rsid w:val="00C413D0"/>
    <w:rsid w:val="00C414B6"/>
    <w:rsid w:val="00C41683"/>
    <w:rsid w:val="00C419D3"/>
    <w:rsid w:val="00C422F9"/>
    <w:rsid w:val="00C43660"/>
    <w:rsid w:val="00C43FB6"/>
    <w:rsid w:val="00C44276"/>
    <w:rsid w:val="00C454A1"/>
    <w:rsid w:val="00C45AE8"/>
    <w:rsid w:val="00C45CFA"/>
    <w:rsid w:val="00C4635B"/>
    <w:rsid w:val="00C46AAB"/>
    <w:rsid w:val="00C46F52"/>
    <w:rsid w:val="00C46F8A"/>
    <w:rsid w:val="00C4733D"/>
    <w:rsid w:val="00C47D00"/>
    <w:rsid w:val="00C50E56"/>
    <w:rsid w:val="00C5102B"/>
    <w:rsid w:val="00C51CA2"/>
    <w:rsid w:val="00C521FE"/>
    <w:rsid w:val="00C5316F"/>
    <w:rsid w:val="00C5357F"/>
    <w:rsid w:val="00C54222"/>
    <w:rsid w:val="00C545F5"/>
    <w:rsid w:val="00C54A7E"/>
    <w:rsid w:val="00C54CCC"/>
    <w:rsid w:val="00C54E05"/>
    <w:rsid w:val="00C55495"/>
    <w:rsid w:val="00C555B2"/>
    <w:rsid w:val="00C5563B"/>
    <w:rsid w:val="00C56606"/>
    <w:rsid w:val="00C567D0"/>
    <w:rsid w:val="00C56806"/>
    <w:rsid w:val="00C56C51"/>
    <w:rsid w:val="00C56C58"/>
    <w:rsid w:val="00C57415"/>
    <w:rsid w:val="00C57BE1"/>
    <w:rsid w:val="00C6005C"/>
    <w:rsid w:val="00C60657"/>
    <w:rsid w:val="00C60F7C"/>
    <w:rsid w:val="00C60FE5"/>
    <w:rsid w:val="00C610B8"/>
    <w:rsid w:val="00C62A59"/>
    <w:rsid w:val="00C63047"/>
    <w:rsid w:val="00C63DA9"/>
    <w:rsid w:val="00C64318"/>
    <w:rsid w:val="00C64817"/>
    <w:rsid w:val="00C65982"/>
    <w:rsid w:val="00C65F08"/>
    <w:rsid w:val="00C668CE"/>
    <w:rsid w:val="00C668D8"/>
    <w:rsid w:val="00C66940"/>
    <w:rsid w:val="00C67860"/>
    <w:rsid w:val="00C67A1E"/>
    <w:rsid w:val="00C7042D"/>
    <w:rsid w:val="00C71094"/>
    <w:rsid w:val="00C715D9"/>
    <w:rsid w:val="00C725AE"/>
    <w:rsid w:val="00C728AF"/>
    <w:rsid w:val="00C729FC"/>
    <w:rsid w:val="00C72BD0"/>
    <w:rsid w:val="00C72D68"/>
    <w:rsid w:val="00C72E6B"/>
    <w:rsid w:val="00C735F3"/>
    <w:rsid w:val="00C738EC"/>
    <w:rsid w:val="00C7443F"/>
    <w:rsid w:val="00C74890"/>
    <w:rsid w:val="00C748AF"/>
    <w:rsid w:val="00C7528B"/>
    <w:rsid w:val="00C7541A"/>
    <w:rsid w:val="00C75ED3"/>
    <w:rsid w:val="00C75F93"/>
    <w:rsid w:val="00C7627A"/>
    <w:rsid w:val="00C765D3"/>
    <w:rsid w:val="00C77772"/>
    <w:rsid w:val="00C77D1F"/>
    <w:rsid w:val="00C801EE"/>
    <w:rsid w:val="00C806CD"/>
    <w:rsid w:val="00C80E01"/>
    <w:rsid w:val="00C814C5"/>
    <w:rsid w:val="00C81DA3"/>
    <w:rsid w:val="00C82FF9"/>
    <w:rsid w:val="00C83335"/>
    <w:rsid w:val="00C83F24"/>
    <w:rsid w:val="00C850B8"/>
    <w:rsid w:val="00C8554B"/>
    <w:rsid w:val="00C857E3"/>
    <w:rsid w:val="00C85A1C"/>
    <w:rsid w:val="00C85DA7"/>
    <w:rsid w:val="00C863E9"/>
    <w:rsid w:val="00C87A8D"/>
    <w:rsid w:val="00C9059B"/>
    <w:rsid w:val="00C91193"/>
    <w:rsid w:val="00C91B72"/>
    <w:rsid w:val="00C91E99"/>
    <w:rsid w:val="00C92A0D"/>
    <w:rsid w:val="00C940BC"/>
    <w:rsid w:val="00C94CDB"/>
    <w:rsid w:val="00C95A12"/>
    <w:rsid w:val="00C95E8A"/>
    <w:rsid w:val="00C95FB2"/>
    <w:rsid w:val="00C9647A"/>
    <w:rsid w:val="00C964FF"/>
    <w:rsid w:val="00C96A4D"/>
    <w:rsid w:val="00C9724F"/>
    <w:rsid w:val="00C978C1"/>
    <w:rsid w:val="00C9791A"/>
    <w:rsid w:val="00C979B3"/>
    <w:rsid w:val="00C97A0A"/>
    <w:rsid w:val="00CA06EA"/>
    <w:rsid w:val="00CA146C"/>
    <w:rsid w:val="00CA2001"/>
    <w:rsid w:val="00CA35B5"/>
    <w:rsid w:val="00CA3645"/>
    <w:rsid w:val="00CA37B3"/>
    <w:rsid w:val="00CA41DB"/>
    <w:rsid w:val="00CA47EA"/>
    <w:rsid w:val="00CA5491"/>
    <w:rsid w:val="00CA55E7"/>
    <w:rsid w:val="00CA6280"/>
    <w:rsid w:val="00CA67DB"/>
    <w:rsid w:val="00CA6DFF"/>
    <w:rsid w:val="00CA6E32"/>
    <w:rsid w:val="00CA78D6"/>
    <w:rsid w:val="00CB026E"/>
    <w:rsid w:val="00CB090E"/>
    <w:rsid w:val="00CB0DEE"/>
    <w:rsid w:val="00CB0DF3"/>
    <w:rsid w:val="00CB104B"/>
    <w:rsid w:val="00CB1CC8"/>
    <w:rsid w:val="00CB215C"/>
    <w:rsid w:val="00CB216C"/>
    <w:rsid w:val="00CB321A"/>
    <w:rsid w:val="00CB431F"/>
    <w:rsid w:val="00CB4FA9"/>
    <w:rsid w:val="00CB5BDB"/>
    <w:rsid w:val="00CB6140"/>
    <w:rsid w:val="00CB636E"/>
    <w:rsid w:val="00CB6C43"/>
    <w:rsid w:val="00CB6D42"/>
    <w:rsid w:val="00CB6EA1"/>
    <w:rsid w:val="00CB7899"/>
    <w:rsid w:val="00CC0A5E"/>
    <w:rsid w:val="00CC1069"/>
    <w:rsid w:val="00CC1456"/>
    <w:rsid w:val="00CC1DF3"/>
    <w:rsid w:val="00CC1F04"/>
    <w:rsid w:val="00CC1FEC"/>
    <w:rsid w:val="00CC2E71"/>
    <w:rsid w:val="00CC3D6D"/>
    <w:rsid w:val="00CC4148"/>
    <w:rsid w:val="00CC482B"/>
    <w:rsid w:val="00CC487E"/>
    <w:rsid w:val="00CC48A6"/>
    <w:rsid w:val="00CC5299"/>
    <w:rsid w:val="00CC52BC"/>
    <w:rsid w:val="00CC53DE"/>
    <w:rsid w:val="00CC5CA4"/>
    <w:rsid w:val="00CC754D"/>
    <w:rsid w:val="00CC76CD"/>
    <w:rsid w:val="00CC7900"/>
    <w:rsid w:val="00CD00F5"/>
    <w:rsid w:val="00CD1C0E"/>
    <w:rsid w:val="00CD2479"/>
    <w:rsid w:val="00CD2CB9"/>
    <w:rsid w:val="00CD2E23"/>
    <w:rsid w:val="00CD2E31"/>
    <w:rsid w:val="00CD316C"/>
    <w:rsid w:val="00CD38BD"/>
    <w:rsid w:val="00CD3ADE"/>
    <w:rsid w:val="00CD4103"/>
    <w:rsid w:val="00CD4318"/>
    <w:rsid w:val="00CD44E4"/>
    <w:rsid w:val="00CD4C22"/>
    <w:rsid w:val="00CD55C7"/>
    <w:rsid w:val="00CD566F"/>
    <w:rsid w:val="00CD6095"/>
    <w:rsid w:val="00CD69DC"/>
    <w:rsid w:val="00CD73A7"/>
    <w:rsid w:val="00CE0F89"/>
    <w:rsid w:val="00CE11E9"/>
    <w:rsid w:val="00CE12F7"/>
    <w:rsid w:val="00CE1E81"/>
    <w:rsid w:val="00CE216F"/>
    <w:rsid w:val="00CE27AA"/>
    <w:rsid w:val="00CE3F20"/>
    <w:rsid w:val="00CE5596"/>
    <w:rsid w:val="00CE6378"/>
    <w:rsid w:val="00CE67F5"/>
    <w:rsid w:val="00CE68BB"/>
    <w:rsid w:val="00CE6DFF"/>
    <w:rsid w:val="00CE76E0"/>
    <w:rsid w:val="00CE795A"/>
    <w:rsid w:val="00CF02CF"/>
    <w:rsid w:val="00CF121C"/>
    <w:rsid w:val="00CF1452"/>
    <w:rsid w:val="00CF19A4"/>
    <w:rsid w:val="00CF246B"/>
    <w:rsid w:val="00CF42BD"/>
    <w:rsid w:val="00CF44A0"/>
    <w:rsid w:val="00CF4BFD"/>
    <w:rsid w:val="00CF547B"/>
    <w:rsid w:val="00CF54E1"/>
    <w:rsid w:val="00CF5AA8"/>
    <w:rsid w:val="00CF5CF8"/>
    <w:rsid w:val="00CF601F"/>
    <w:rsid w:val="00D00F7F"/>
    <w:rsid w:val="00D01770"/>
    <w:rsid w:val="00D01BF6"/>
    <w:rsid w:val="00D01F2D"/>
    <w:rsid w:val="00D022CF"/>
    <w:rsid w:val="00D02565"/>
    <w:rsid w:val="00D0277D"/>
    <w:rsid w:val="00D02D82"/>
    <w:rsid w:val="00D03CC6"/>
    <w:rsid w:val="00D0491F"/>
    <w:rsid w:val="00D05CAC"/>
    <w:rsid w:val="00D05DC5"/>
    <w:rsid w:val="00D0632B"/>
    <w:rsid w:val="00D07FDB"/>
    <w:rsid w:val="00D1029A"/>
    <w:rsid w:val="00D10434"/>
    <w:rsid w:val="00D108C4"/>
    <w:rsid w:val="00D1128B"/>
    <w:rsid w:val="00D123DA"/>
    <w:rsid w:val="00D12726"/>
    <w:rsid w:val="00D129F8"/>
    <w:rsid w:val="00D12C4B"/>
    <w:rsid w:val="00D12E7E"/>
    <w:rsid w:val="00D14B5D"/>
    <w:rsid w:val="00D15AA3"/>
    <w:rsid w:val="00D16646"/>
    <w:rsid w:val="00D16896"/>
    <w:rsid w:val="00D16A46"/>
    <w:rsid w:val="00D17423"/>
    <w:rsid w:val="00D17A23"/>
    <w:rsid w:val="00D17B0B"/>
    <w:rsid w:val="00D2083E"/>
    <w:rsid w:val="00D20884"/>
    <w:rsid w:val="00D209E2"/>
    <w:rsid w:val="00D20C2F"/>
    <w:rsid w:val="00D20F03"/>
    <w:rsid w:val="00D21587"/>
    <w:rsid w:val="00D2261B"/>
    <w:rsid w:val="00D22EEE"/>
    <w:rsid w:val="00D23A44"/>
    <w:rsid w:val="00D24925"/>
    <w:rsid w:val="00D249D9"/>
    <w:rsid w:val="00D2546D"/>
    <w:rsid w:val="00D25659"/>
    <w:rsid w:val="00D25F77"/>
    <w:rsid w:val="00D260EA"/>
    <w:rsid w:val="00D265B3"/>
    <w:rsid w:val="00D26BB5"/>
    <w:rsid w:val="00D26D63"/>
    <w:rsid w:val="00D26DCD"/>
    <w:rsid w:val="00D2703C"/>
    <w:rsid w:val="00D272C3"/>
    <w:rsid w:val="00D2742A"/>
    <w:rsid w:val="00D27759"/>
    <w:rsid w:val="00D30E94"/>
    <w:rsid w:val="00D311C6"/>
    <w:rsid w:val="00D318EC"/>
    <w:rsid w:val="00D31A25"/>
    <w:rsid w:val="00D32498"/>
    <w:rsid w:val="00D32794"/>
    <w:rsid w:val="00D32AD0"/>
    <w:rsid w:val="00D32E29"/>
    <w:rsid w:val="00D336D6"/>
    <w:rsid w:val="00D3373A"/>
    <w:rsid w:val="00D3416A"/>
    <w:rsid w:val="00D347E2"/>
    <w:rsid w:val="00D3523D"/>
    <w:rsid w:val="00D359F4"/>
    <w:rsid w:val="00D359FB"/>
    <w:rsid w:val="00D35C04"/>
    <w:rsid w:val="00D35DF2"/>
    <w:rsid w:val="00D3644D"/>
    <w:rsid w:val="00D37576"/>
    <w:rsid w:val="00D4001E"/>
    <w:rsid w:val="00D4091B"/>
    <w:rsid w:val="00D41479"/>
    <w:rsid w:val="00D41E6E"/>
    <w:rsid w:val="00D4239C"/>
    <w:rsid w:val="00D424DB"/>
    <w:rsid w:val="00D42725"/>
    <w:rsid w:val="00D429DD"/>
    <w:rsid w:val="00D432A9"/>
    <w:rsid w:val="00D433C4"/>
    <w:rsid w:val="00D44160"/>
    <w:rsid w:val="00D447F9"/>
    <w:rsid w:val="00D45B15"/>
    <w:rsid w:val="00D4620D"/>
    <w:rsid w:val="00D4653A"/>
    <w:rsid w:val="00D4653F"/>
    <w:rsid w:val="00D46910"/>
    <w:rsid w:val="00D47413"/>
    <w:rsid w:val="00D47674"/>
    <w:rsid w:val="00D47940"/>
    <w:rsid w:val="00D47A5C"/>
    <w:rsid w:val="00D47F0A"/>
    <w:rsid w:val="00D5098C"/>
    <w:rsid w:val="00D512CF"/>
    <w:rsid w:val="00D51953"/>
    <w:rsid w:val="00D52B31"/>
    <w:rsid w:val="00D5402C"/>
    <w:rsid w:val="00D543B6"/>
    <w:rsid w:val="00D545E2"/>
    <w:rsid w:val="00D5482A"/>
    <w:rsid w:val="00D5566E"/>
    <w:rsid w:val="00D5567C"/>
    <w:rsid w:val="00D55CA2"/>
    <w:rsid w:val="00D5605B"/>
    <w:rsid w:val="00D56372"/>
    <w:rsid w:val="00D56588"/>
    <w:rsid w:val="00D566FD"/>
    <w:rsid w:val="00D56832"/>
    <w:rsid w:val="00D56BB1"/>
    <w:rsid w:val="00D57EF6"/>
    <w:rsid w:val="00D60137"/>
    <w:rsid w:val="00D6135B"/>
    <w:rsid w:val="00D6160C"/>
    <w:rsid w:val="00D61A18"/>
    <w:rsid w:val="00D62B95"/>
    <w:rsid w:val="00D62EDA"/>
    <w:rsid w:val="00D63119"/>
    <w:rsid w:val="00D63A85"/>
    <w:rsid w:val="00D63F13"/>
    <w:rsid w:val="00D65B38"/>
    <w:rsid w:val="00D65CF9"/>
    <w:rsid w:val="00D66056"/>
    <w:rsid w:val="00D667A3"/>
    <w:rsid w:val="00D66EC2"/>
    <w:rsid w:val="00D67980"/>
    <w:rsid w:val="00D67CD6"/>
    <w:rsid w:val="00D67E05"/>
    <w:rsid w:val="00D67F23"/>
    <w:rsid w:val="00D7055A"/>
    <w:rsid w:val="00D70DB6"/>
    <w:rsid w:val="00D70E0C"/>
    <w:rsid w:val="00D70FCB"/>
    <w:rsid w:val="00D72681"/>
    <w:rsid w:val="00D72910"/>
    <w:rsid w:val="00D72959"/>
    <w:rsid w:val="00D73171"/>
    <w:rsid w:val="00D737B1"/>
    <w:rsid w:val="00D741C8"/>
    <w:rsid w:val="00D746D2"/>
    <w:rsid w:val="00D748F9"/>
    <w:rsid w:val="00D75346"/>
    <w:rsid w:val="00D762B0"/>
    <w:rsid w:val="00D76AD2"/>
    <w:rsid w:val="00D7785C"/>
    <w:rsid w:val="00D77FD5"/>
    <w:rsid w:val="00D80672"/>
    <w:rsid w:val="00D80A1B"/>
    <w:rsid w:val="00D80E6C"/>
    <w:rsid w:val="00D8203C"/>
    <w:rsid w:val="00D82C06"/>
    <w:rsid w:val="00D83103"/>
    <w:rsid w:val="00D834EC"/>
    <w:rsid w:val="00D8437A"/>
    <w:rsid w:val="00D848D6"/>
    <w:rsid w:val="00D84D84"/>
    <w:rsid w:val="00D86578"/>
    <w:rsid w:val="00D86AE9"/>
    <w:rsid w:val="00D86DC2"/>
    <w:rsid w:val="00D86E13"/>
    <w:rsid w:val="00D87123"/>
    <w:rsid w:val="00D87D4A"/>
    <w:rsid w:val="00D90316"/>
    <w:rsid w:val="00D90A21"/>
    <w:rsid w:val="00D912D3"/>
    <w:rsid w:val="00D91620"/>
    <w:rsid w:val="00D91A9D"/>
    <w:rsid w:val="00D9240B"/>
    <w:rsid w:val="00D92A2E"/>
    <w:rsid w:val="00D92C02"/>
    <w:rsid w:val="00D92FA3"/>
    <w:rsid w:val="00D93BB2"/>
    <w:rsid w:val="00D93E4C"/>
    <w:rsid w:val="00D940F4"/>
    <w:rsid w:val="00D946AF"/>
    <w:rsid w:val="00D94EB9"/>
    <w:rsid w:val="00D9508D"/>
    <w:rsid w:val="00D95A7E"/>
    <w:rsid w:val="00D95C58"/>
    <w:rsid w:val="00D96903"/>
    <w:rsid w:val="00D96A04"/>
    <w:rsid w:val="00D96B91"/>
    <w:rsid w:val="00D97295"/>
    <w:rsid w:val="00D97555"/>
    <w:rsid w:val="00DA0547"/>
    <w:rsid w:val="00DA06B8"/>
    <w:rsid w:val="00DA0B23"/>
    <w:rsid w:val="00DA0BDB"/>
    <w:rsid w:val="00DA0EE9"/>
    <w:rsid w:val="00DA114A"/>
    <w:rsid w:val="00DA2017"/>
    <w:rsid w:val="00DA2291"/>
    <w:rsid w:val="00DA244D"/>
    <w:rsid w:val="00DA29C8"/>
    <w:rsid w:val="00DA2A54"/>
    <w:rsid w:val="00DA2B25"/>
    <w:rsid w:val="00DA3847"/>
    <w:rsid w:val="00DA6628"/>
    <w:rsid w:val="00DA698D"/>
    <w:rsid w:val="00DA7223"/>
    <w:rsid w:val="00DA733D"/>
    <w:rsid w:val="00DA7345"/>
    <w:rsid w:val="00DB0A9A"/>
    <w:rsid w:val="00DB2232"/>
    <w:rsid w:val="00DB268B"/>
    <w:rsid w:val="00DB29A3"/>
    <w:rsid w:val="00DB2E6B"/>
    <w:rsid w:val="00DB3E62"/>
    <w:rsid w:val="00DB435C"/>
    <w:rsid w:val="00DB519D"/>
    <w:rsid w:val="00DB54DC"/>
    <w:rsid w:val="00DB54DE"/>
    <w:rsid w:val="00DB551E"/>
    <w:rsid w:val="00DB5A02"/>
    <w:rsid w:val="00DB63A7"/>
    <w:rsid w:val="00DB7564"/>
    <w:rsid w:val="00DC01DF"/>
    <w:rsid w:val="00DC0AE9"/>
    <w:rsid w:val="00DC1107"/>
    <w:rsid w:val="00DC1534"/>
    <w:rsid w:val="00DC1FDE"/>
    <w:rsid w:val="00DC329B"/>
    <w:rsid w:val="00DC3527"/>
    <w:rsid w:val="00DC3DEF"/>
    <w:rsid w:val="00DC423E"/>
    <w:rsid w:val="00DC4400"/>
    <w:rsid w:val="00DC52E5"/>
    <w:rsid w:val="00DC60CE"/>
    <w:rsid w:val="00DC61A5"/>
    <w:rsid w:val="00DC674B"/>
    <w:rsid w:val="00DC6AD4"/>
    <w:rsid w:val="00DC6F42"/>
    <w:rsid w:val="00DC72FB"/>
    <w:rsid w:val="00DC74F2"/>
    <w:rsid w:val="00DD0775"/>
    <w:rsid w:val="00DD1100"/>
    <w:rsid w:val="00DD145C"/>
    <w:rsid w:val="00DD3BB7"/>
    <w:rsid w:val="00DD4649"/>
    <w:rsid w:val="00DD4745"/>
    <w:rsid w:val="00DD4817"/>
    <w:rsid w:val="00DD48BF"/>
    <w:rsid w:val="00DD50E8"/>
    <w:rsid w:val="00DD56BD"/>
    <w:rsid w:val="00DD60D3"/>
    <w:rsid w:val="00DD614C"/>
    <w:rsid w:val="00DD7F12"/>
    <w:rsid w:val="00DE0F7E"/>
    <w:rsid w:val="00DE1C32"/>
    <w:rsid w:val="00DE2746"/>
    <w:rsid w:val="00DE2F36"/>
    <w:rsid w:val="00DE3394"/>
    <w:rsid w:val="00DE413A"/>
    <w:rsid w:val="00DE4882"/>
    <w:rsid w:val="00DE49E1"/>
    <w:rsid w:val="00DE4D10"/>
    <w:rsid w:val="00DE4FC1"/>
    <w:rsid w:val="00DE7773"/>
    <w:rsid w:val="00DF0352"/>
    <w:rsid w:val="00DF03C4"/>
    <w:rsid w:val="00DF0931"/>
    <w:rsid w:val="00DF1033"/>
    <w:rsid w:val="00DF232C"/>
    <w:rsid w:val="00DF2346"/>
    <w:rsid w:val="00DF2F31"/>
    <w:rsid w:val="00DF3268"/>
    <w:rsid w:val="00DF3A93"/>
    <w:rsid w:val="00DF4465"/>
    <w:rsid w:val="00DF4C20"/>
    <w:rsid w:val="00DF5004"/>
    <w:rsid w:val="00DF53B5"/>
    <w:rsid w:val="00DF679F"/>
    <w:rsid w:val="00DF715F"/>
    <w:rsid w:val="00E0008F"/>
    <w:rsid w:val="00E02396"/>
    <w:rsid w:val="00E0270B"/>
    <w:rsid w:val="00E03B3A"/>
    <w:rsid w:val="00E0403C"/>
    <w:rsid w:val="00E05CE2"/>
    <w:rsid w:val="00E065C9"/>
    <w:rsid w:val="00E07F72"/>
    <w:rsid w:val="00E10024"/>
    <w:rsid w:val="00E1121A"/>
    <w:rsid w:val="00E11485"/>
    <w:rsid w:val="00E114BA"/>
    <w:rsid w:val="00E120F4"/>
    <w:rsid w:val="00E12972"/>
    <w:rsid w:val="00E12DFD"/>
    <w:rsid w:val="00E12F97"/>
    <w:rsid w:val="00E13CE1"/>
    <w:rsid w:val="00E140F5"/>
    <w:rsid w:val="00E14103"/>
    <w:rsid w:val="00E14239"/>
    <w:rsid w:val="00E148F6"/>
    <w:rsid w:val="00E14BE2"/>
    <w:rsid w:val="00E14C75"/>
    <w:rsid w:val="00E15845"/>
    <w:rsid w:val="00E15A12"/>
    <w:rsid w:val="00E16254"/>
    <w:rsid w:val="00E17523"/>
    <w:rsid w:val="00E20797"/>
    <w:rsid w:val="00E207CB"/>
    <w:rsid w:val="00E2137D"/>
    <w:rsid w:val="00E22197"/>
    <w:rsid w:val="00E2314B"/>
    <w:rsid w:val="00E23386"/>
    <w:rsid w:val="00E23AAF"/>
    <w:rsid w:val="00E23D3C"/>
    <w:rsid w:val="00E24098"/>
    <w:rsid w:val="00E2515F"/>
    <w:rsid w:val="00E25781"/>
    <w:rsid w:val="00E25AAD"/>
    <w:rsid w:val="00E25C2D"/>
    <w:rsid w:val="00E25C35"/>
    <w:rsid w:val="00E25D5B"/>
    <w:rsid w:val="00E268EA"/>
    <w:rsid w:val="00E26ECE"/>
    <w:rsid w:val="00E27203"/>
    <w:rsid w:val="00E30640"/>
    <w:rsid w:val="00E30AAE"/>
    <w:rsid w:val="00E30D42"/>
    <w:rsid w:val="00E30DD5"/>
    <w:rsid w:val="00E30EE4"/>
    <w:rsid w:val="00E310A6"/>
    <w:rsid w:val="00E3271C"/>
    <w:rsid w:val="00E3273D"/>
    <w:rsid w:val="00E32876"/>
    <w:rsid w:val="00E32EE1"/>
    <w:rsid w:val="00E33FB8"/>
    <w:rsid w:val="00E34028"/>
    <w:rsid w:val="00E34A79"/>
    <w:rsid w:val="00E35737"/>
    <w:rsid w:val="00E35D48"/>
    <w:rsid w:val="00E36065"/>
    <w:rsid w:val="00E36155"/>
    <w:rsid w:val="00E3673E"/>
    <w:rsid w:val="00E36BB1"/>
    <w:rsid w:val="00E36EFC"/>
    <w:rsid w:val="00E3719E"/>
    <w:rsid w:val="00E374F7"/>
    <w:rsid w:val="00E3750F"/>
    <w:rsid w:val="00E40115"/>
    <w:rsid w:val="00E40312"/>
    <w:rsid w:val="00E404D0"/>
    <w:rsid w:val="00E407D2"/>
    <w:rsid w:val="00E40C5B"/>
    <w:rsid w:val="00E40DC4"/>
    <w:rsid w:val="00E41832"/>
    <w:rsid w:val="00E41A8A"/>
    <w:rsid w:val="00E41B6E"/>
    <w:rsid w:val="00E41C09"/>
    <w:rsid w:val="00E42AA1"/>
    <w:rsid w:val="00E458CE"/>
    <w:rsid w:val="00E45BDC"/>
    <w:rsid w:val="00E45DAB"/>
    <w:rsid w:val="00E45FFD"/>
    <w:rsid w:val="00E46CF5"/>
    <w:rsid w:val="00E502AC"/>
    <w:rsid w:val="00E51248"/>
    <w:rsid w:val="00E5136D"/>
    <w:rsid w:val="00E515D5"/>
    <w:rsid w:val="00E5164D"/>
    <w:rsid w:val="00E51EEE"/>
    <w:rsid w:val="00E5302A"/>
    <w:rsid w:val="00E5352B"/>
    <w:rsid w:val="00E53F38"/>
    <w:rsid w:val="00E54A02"/>
    <w:rsid w:val="00E553FD"/>
    <w:rsid w:val="00E55C95"/>
    <w:rsid w:val="00E55FC9"/>
    <w:rsid w:val="00E56EA7"/>
    <w:rsid w:val="00E57C06"/>
    <w:rsid w:val="00E57F14"/>
    <w:rsid w:val="00E6082B"/>
    <w:rsid w:val="00E620C9"/>
    <w:rsid w:val="00E62CF5"/>
    <w:rsid w:val="00E633D5"/>
    <w:rsid w:val="00E6543B"/>
    <w:rsid w:val="00E6562A"/>
    <w:rsid w:val="00E65685"/>
    <w:rsid w:val="00E658EC"/>
    <w:rsid w:val="00E659C4"/>
    <w:rsid w:val="00E65E5C"/>
    <w:rsid w:val="00E6642F"/>
    <w:rsid w:val="00E66440"/>
    <w:rsid w:val="00E6654F"/>
    <w:rsid w:val="00E6672A"/>
    <w:rsid w:val="00E66E04"/>
    <w:rsid w:val="00E67717"/>
    <w:rsid w:val="00E7039C"/>
    <w:rsid w:val="00E70770"/>
    <w:rsid w:val="00E7087E"/>
    <w:rsid w:val="00E70DE4"/>
    <w:rsid w:val="00E70E38"/>
    <w:rsid w:val="00E71758"/>
    <w:rsid w:val="00E73ECB"/>
    <w:rsid w:val="00E73FD4"/>
    <w:rsid w:val="00E7432E"/>
    <w:rsid w:val="00E753D4"/>
    <w:rsid w:val="00E755E3"/>
    <w:rsid w:val="00E7594A"/>
    <w:rsid w:val="00E81DEF"/>
    <w:rsid w:val="00E82446"/>
    <w:rsid w:val="00E82FF2"/>
    <w:rsid w:val="00E83669"/>
    <w:rsid w:val="00E83DB7"/>
    <w:rsid w:val="00E83F09"/>
    <w:rsid w:val="00E84420"/>
    <w:rsid w:val="00E8722B"/>
    <w:rsid w:val="00E90FE6"/>
    <w:rsid w:val="00E91652"/>
    <w:rsid w:val="00E92875"/>
    <w:rsid w:val="00E92A9E"/>
    <w:rsid w:val="00E93098"/>
    <w:rsid w:val="00E93271"/>
    <w:rsid w:val="00E9376B"/>
    <w:rsid w:val="00E93AAE"/>
    <w:rsid w:val="00E94258"/>
    <w:rsid w:val="00E956EF"/>
    <w:rsid w:val="00E95EB3"/>
    <w:rsid w:val="00E9641E"/>
    <w:rsid w:val="00E967CC"/>
    <w:rsid w:val="00E96C14"/>
    <w:rsid w:val="00E97096"/>
    <w:rsid w:val="00E979F7"/>
    <w:rsid w:val="00EA0006"/>
    <w:rsid w:val="00EA150F"/>
    <w:rsid w:val="00EA152A"/>
    <w:rsid w:val="00EA1FAC"/>
    <w:rsid w:val="00EA2355"/>
    <w:rsid w:val="00EA2B96"/>
    <w:rsid w:val="00EA371B"/>
    <w:rsid w:val="00EA37D5"/>
    <w:rsid w:val="00EA39C0"/>
    <w:rsid w:val="00EA3C2E"/>
    <w:rsid w:val="00EA432F"/>
    <w:rsid w:val="00EA4C0A"/>
    <w:rsid w:val="00EA4F76"/>
    <w:rsid w:val="00EA53C1"/>
    <w:rsid w:val="00EA5519"/>
    <w:rsid w:val="00EA55A6"/>
    <w:rsid w:val="00EA608B"/>
    <w:rsid w:val="00EA6843"/>
    <w:rsid w:val="00EA776D"/>
    <w:rsid w:val="00EA78C4"/>
    <w:rsid w:val="00EA7A17"/>
    <w:rsid w:val="00EB04A6"/>
    <w:rsid w:val="00EB0728"/>
    <w:rsid w:val="00EB12B7"/>
    <w:rsid w:val="00EB130E"/>
    <w:rsid w:val="00EB1333"/>
    <w:rsid w:val="00EB1659"/>
    <w:rsid w:val="00EB1821"/>
    <w:rsid w:val="00EB1892"/>
    <w:rsid w:val="00EB1BE8"/>
    <w:rsid w:val="00EB1E74"/>
    <w:rsid w:val="00EB2323"/>
    <w:rsid w:val="00EB2618"/>
    <w:rsid w:val="00EB26DC"/>
    <w:rsid w:val="00EB2721"/>
    <w:rsid w:val="00EB2B34"/>
    <w:rsid w:val="00EB32B1"/>
    <w:rsid w:val="00EB3590"/>
    <w:rsid w:val="00EB387E"/>
    <w:rsid w:val="00EB433C"/>
    <w:rsid w:val="00EB43B6"/>
    <w:rsid w:val="00EB45EB"/>
    <w:rsid w:val="00EB53F0"/>
    <w:rsid w:val="00EB5F01"/>
    <w:rsid w:val="00EB5F5D"/>
    <w:rsid w:val="00EB6CE8"/>
    <w:rsid w:val="00EB6F1A"/>
    <w:rsid w:val="00EB701C"/>
    <w:rsid w:val="00EB7F75"/>
    <w:rsid w:val="00EC0DB9"/>
    <w:rsid w:val="00EC2088"/>
    <w:rsid w:val="00EC21C6"/>
    <w:rsid w:val="00EC3113"/>
    <w:rsid w:val="00EC3994"/>
    <w:rsid w:val="00EC4605"/>
    <w:rsid w:val="00EC46B7"/>
    <w:rsid w:val="00EC4CB8"/>
    <w:rsid w:val="00EC64CA"/>
    <w:rsid w:val="00EC7272"/>
    <w:rsid w:val="00EC7754"/>
    <w:rsid w:val="00ED0254"/>
    <w:rsid w:val="00ED035D"/>
    <w:rsid w:val="00ED05FB"/>
    <w:rsid w:val="00ED0DFB"/>
    <w:rsid w:val="00ED1047"/>
    <w:rsid w:val="00ED1186"/>
    <w:rsid w:val="00ED14E6"/>
    <w:rsid w:val="00ED1CB0"/>
    <w:rsid w:val="00ED22E7"/>
    <w:rsid w:val="00ED239E"/>
    <w:rsid w:val="00ED281F"/>
    <w:rsid w:val="00ED2AF2"/>
    <w:rsid w:val="00ED2C98"/>
    <w:rsid w:val="00ED33FE"/>
    <w:rsid w:val="00ED354F"/>
    <w:rsid w:val="00ED4172"/>
    <w:rsid w:val="00ED4233"/>
    <w:rsid w:val="00ED4454"/>
    <w:rsid w:val="00ED45DA"/>
    <w:rsid w:val="00ED4825"/>
    <w:rsid w:val="00ED4DBE"/>
    <w:rsid w:val="00ED4F3E"/>
    <w:rsid w:val="00ED4FEE"/>
    <w:rsid w:val="00ED618E"/>
    <w:rsid w:val="00ED6269"/>
    <w:rsid w:val="00ED6AA5"/>
    <w:rsid w:val="00ED6F4C"/>
    <w:rsid w:val="00EE057B"/>
    <w:rsid w:val="00EE0E34"/>
    <w:rsid w:val="00EE1A2B"/>
    <w:rsid w:val="00EE1C0F"/>
    <w:rsid w:val="00EE1E5D"/>
    <w:rsid w:val="00EE20DE"/>
    <w:rsid w:val="00EE2601"/>
    <w:rsid w:val="00EE3046"/>
    <w:rsid w:val="00EE4F0C"/>
    <w:rsid w:val="00EE5355"/>
    <w:rsid w:val="00EE597E"/>
    <w:rsid w:val="00EE5C4C"/>
    <w:rsid w:val="00EE6E39"/>
    <w:rsid w:val="00EF05EE"/>
    <w:rsid w:val="00EF0661"/>
    <w:rsid w:val="00EF070A"/>
    <w:rsid w:val="00EF0980"/>
    <w:rsid w:val="00EF0F3C"/>
    <w:rsid w:val="00EF1043"/>
    <w:rsid w:val="00EF1666"/>
    <w:rsid w:val="00EF2CF8"/>
    <w:rsid w:val="00EF328B"/>
    <w:rsid w:val="00EF33FE"/>
    <w:rsid w:val="00EF3F02"/>
    <w:rsid w:val="00EF40E7"/>
    <w:rsid w:val="00EF518A"/>
    <w:rsid w:val="00EF5282"/>
    <w:rsid w:val="00EF688D"/>
    <w:rsid w:val="00EF710F"/>
    <w:rsid w:val="00EF7157"/>
    <w:rsid w:val="00EF754E"/>
    <w:rsid w:val="00EF7AE9"/>
    <w:rsid w:val="00F009CA"/>
    <w:rsid w:val="00F00E80"/>
    <w:rsid w:val="00F01326"/>
    <w:rsid w:val="00F01DC4"/>
    <w:rsid w:val="00F01FBB"/>
    <w:rsid w:val="00F026AE"/>
    <w:rsid w:val="00F02803"/>
    <w:rsid w:val="00F02894"/>
    <w:rsid w:val="00F0293D"/>
    <w:rsid w:val="00F034D1"/>
    <w:rsid w:val="00F034F6"/>
    <w:rsid w:val="00F06B9E"/>
    <w:rsid w:val="00F06E79"/>
    <w:rsid w:val="00F070AE"/>
    <w:rsid w:val="00F0774F"/>
    <w:rsid w:val="00F07CF3"/>
    <w:rsid w:val="00F103CE"/>
    <w:rsid w:val="00F1067F"/>
    <w:rsid w:val="00F10728"/>
    <w:rsid w:val="00F10907"/>
    <w:rsid w:val="00F10A96"/>
    <w:rsid w:val="00F10D7B"/>
    <w:rsid w:val="00F11328"/>
    <w:rsid w:val="00F11D34"/>
    <w:rsid w:val="00F12B0E"/>
    <w:rsid w:val="00F12B0F"/>
    <w:rsid w:val="00F12C77"/>
    <w:rsid w:val="00F12E6A"/>
    <w:rsid w:val="00F12F2C"/>
    <w:rsid w:val="00F12F44"/>
    <w:rsid w:val="00F13127"/>
    <w:rsid w:val="00F135C8"/>
    <w:rsid w:val="00F14013"/>
    <w:rsid w:val="00F147E2"/>
    <w:rsid w:val="00F149D6"/>
    <w:rsid w:val="00F14C3E"/>
    <w:rsid w:val="00F14E86"/>
    <w:rsid w:val="00F14EAD"/>
    <w:rsid w:val="00F14F8D"/>
    <w:rsid w:val="00F1533B"/>
    <w:rsid w:val="00F15626"/>
    <w:rsid w:val="00F1565F"/>
    <w:rsid w:val="00F158ED"/>
    <w:rsid w:val="00F1606E"/>
    <w:rsid w:val="00F1645F"/>
    <w:rsid w:val="00F16C52"/>
    <w:rsid w:val="00F171D0"/>
    <w:rsid w:val="00F1773A"/>
    <w:rsid w:val="00F2050B"/>
    <w:rsid w:val="00F20BB4"/>
    <w:rsid w:val="00F2139A"/>
    <w:rsid w:val="00F2188A"/>
    <w:rsid w:val="00F23AF1"/>
    <w:rsid w:val="00F24176"/>
    <w:rsid w:val="00F24356"/>
    <w:rsid w:val="00F254DB"/>
    <w:rsid w:val="00F2602C"/>
    <w:rsid w:val="00F26F21"/>
    <w:rsid w:val="00F270C0"/>
    <w:rsid w:val="00F27318"/>
    <w:rsid w:val="00F27501"/>
    <w:rsid w:val="00F27692"/>
    <w:rsid w:val="00F31156"/>
    <w:rsid w:val="00F316C4"/>
    <w:rsid w:val="00F3240E"/>
    <w:rsid w:val="00F346DA"/>
    <w:rsid w:val="00F348A9"/>
    <w:rsid w:val="00F34AD8"/>
    <w:rsid w:val="00F35E72"/>
    <w:rsid w:val="00F35F72"/>
    <w:rsid w:val="00F3659C"/>
    <w:rsid w:val="00F36A20"/>
    <w:rsid w:val="00F3734A"/>
    <w:rsid w:val="00F37C41"/>
    <w:rsid w:val="00F37E40"/>
    <w:rsid w:val="00F40094"/>
    <w:rsid w:val="00F41687"/>
    <w:rsid w:val="00F41E1C"/>
    <w:rsid w:val="00F423C6"/>
    <w:rsid w:val="00F42D21"/>
    <w:rsid w:val="00F42F85"/>
    <w:rsid w:val="00F43A6F"/>
    <w:rsid w:val="00F44A96"/>
    <w:rsid w:val="00F4564E"/>
    <w:rsid w:val="00F45C52"/>
    <w:rsid w:val="00F45D2C"/>
    <w:rsid w:val="00F45DA7"/>
    <w:rsid w:val="00F46569"/>
    <w:rsid w:val="00F470CC"/>
    <w:rsid w:val="00F47C1F"/>
    <w:rsid w:val="00F47EDC"/>
    <w:rsid w:val="00F502D9"/>
    <w:rsid w:val="00F50BC8"/>
    <w:rsid w:val="00F513AD"/>
    <w:rsid w:val="00F51779"/>
    <w:rsid w:val="00F51BE2"/>
    <w:rsid w:val="00F51F91"/>
    <w:rsid w:val="00F52988"/>
    <w:rsid w:val="00F52DA5"/>
    <w:rsid w:val="00F534F8"/>
    <w:rsid w:val="00F54B86"/>
    <w:rsid w:val="00F54CEF"/>
    <w:rsid w:val="00F5521B"/>
    <w:rsid w:val="00F55A24"/>
    <w:rsid w:val="00F55C12"/>
    <w:rsid w:val="00F55EF5"/>
    <w:rsid w:val="00F56105"/>
    <w:rsid w:val="00F56345"/>
    <w:rsid w:val="00F5660D"/>
    <w:rsid w:val="00F57148"/>
    <w:rsid w:val="00F572EF"/>
    <w:rsid w:val="00F5762B"/>
    <w:rsid w:val="00F60209"/>
    <w:rsid w:val="00F60A54"/>
    <w:rsid w:val="00F60DB8"/>
    <w:rsid w:val="00F6299B"/>
    <w:rsid w:val="00F63197"/>
    <w:rsid w:val="00F63A0B"/>
    <w:rsid w:val="00F647D3"/>
    <w:rsid w:val="00F64F15"/>
    <w:rsid w:val="00F64FAD"/>
    <w:rsid w:val="00F6693A"/>
    <w:rsid w:val="00F673DA"/>
    <w:rsid w:val="00F677B0"/>
    <w:rsid w:val="00F71096"/>
    <w:rsid w:val="00F71469"/>
    <w:rsid w:val="00F72598"/>
    <w:rsid w:val="00F72946"/>
    <w:rsid w:val="00F7351F"/>
    <w:rsid w:val="00F73902"/>
    <w:rsid w:val="00F73DFD"/>
    <w:rsid w:val="00F749BF"/>
    <w:rsid w:val="00F75EEE"/>
    <w:rsid w:val="00F7671C"/>
    <w:rsid w:val="00F7677E"/>
    <w:rsid w:val="00F7799B"/>
    <w:rsid w:val="00F80663"/>
    <w:rsid w:val="00F813F2"/>
    <w:rsid w:val="00F8170E"/>
    <w:rsid w:val="00F82267"/>
    <w:rsid w:val="00F82F1F"/>
    <w:rsid w:val="00F832C8"/>
    <w:rsid w:val="00F841A4"/>
    <w:rsid w:val="00F841FB"/>
    <w:rsid w:val="00F85539"/>
    <w:rsid w:val="00F85916"/>
    <w:rsid w:val="00F86350"/>
    <w:rsid w:val="00F86D81"/>
    <w:rsid w:val="00F870FF"/>
    <w:rsid w:val="00F87F6C"/>
    <w:rsid w:val="00F900F2"/>
    <w:rsid w:val="00F90300"/>
    <w:rsid w:val="00F91587"/>
    <w:rsid w:val="00F91E4F"/>
    <w:rsid w:val="00F927A9"/>
    <w:rsid w:val="00F93942"/>
    <w:rsid w:val="00F93C15"/>
    <w:rsid w:val="00F9413A"/>
    <w:rsid w:val="00F94436"/>
    <w:rsid w:val="00F9486F"/>
    <w:rsid w:val="00F95B56"/>
    <w:rsid w:val="00F9778A"/>
    <w:rsid w:val="00F979DA"/>
    <w:rsid w:val="00F97E08"/>
    <w:rsid w:val="00FA00BE"/>
    <w:rsid w:val="00FA074B"/>
    <w:rsid w:val="00FA094E"/>
    <w:rsid w:val="00FA0BB2"/>
    <w:rsid w:val="00FA1F55"/>
    <w:rsid w:val="00FA203F"/>
    <w:rsid w:val="00FA28E7"/>
    <w:rsid w:val="00FA4749"/>
    <w:rsid w:val="00FA5B52"/>
    <w:rsid w:val="00FA69B3"/>
    <w:rsid w:val="00FA69CE"/>
    <w:rsid w:val="00FA6CEC"/>
    <w:rsid w:val="00FA7BFF"/>
    <w:rsid w:val="00FB00D9"/>
    <w:rsid w:val="00FB053D"/>
    <w:rsid w:val="00FB0B27"/>
    <w:rsid w:val="00FB1A49"/>
    <w:rsid w:val="00FB2058"/>
    <w:rsid w:val="00FB2ADB"/>
    <w:rsid w:val="00FB32C4"/>
    <w:rsid w:val="00FB347F"/>
    <w:rsid w:val="00FB408C"/>
    <w:rsid w:val="00FB4BD0"/>
    <w:rsid w:val="00FB589E"/>
    <w:rsid w:val="00FB67C2"/>
    <w:rsid w:val="00FB7A39"/>
    <w:rsid w:val="00FB7FCA"/>
    <w:rsid w:val="00FC0A78"/>
    <w:rsid w:val="00FC202C"/>
    <w:rsid w:val="00FC2684"/>
    <w:rsid w:val="00FC2AC6"/>
    <w:rsid w:val="00FC2C92"/>
    <w:rsid w:val="00FC2CBA"/>
    <w:rsid w:val="00FC3010"/>
    <w:rsid w:val="00FC364F"/>
    <w:rsid w:val="00FC3E77"/>
    <w:rsid w:val="00FC46DE"/>
    <w:rsid w:val="00FC55B7"/>
    <w:rsid w:val="00FC5D13"/>
    <w:rsid w:val="00FC64DE"/>
    <w:rsid w:val="00FC69C7"/>
    <w:rsid w:val="00FC6FB6"/>
    <w:rsid w:val="00FC791A"/>
    <w:rsid w:val="00FC7DE9"/>
    <w:rsid w:val="00FC7F71"/>
    <w:rsid w:val="00FD0E41"/>
    <w:rsid w:val="00FD0F5D"/>
    <w:rsid w:val="00FD270C"/>
    <w:rsid w:val="00FD2A7B"/>
    <w:rsid w:val="00FD2E90"/>
    <w:rsid w:val="00FD368B"/>
    <w:rsid w:val="00FD3F49"/>
    <w:rsid w:val="00FD41F3"/>
    <w:rsid w:val="00FD42B8"/>
    <w:rsid w:val="00FD4E92"/>
    <w:rsid w:val="00FD51F2"/>
    <w:rsid w:val="00FD68F0"/>
    <w:rsid w:val="00FD6EAE"/>
    <w:rsid w:val="00FE01BC"/>
    <w:rsid w:val="00FE01E6"/>
    <w:rsid w:val="00FE09FA"/>
    <w:rsid w:val="00FE0A99"/>
    <w:rsid w:val="00FE0C80"/>
    <w:rsid w:val="00FE1D35"/>
    <w:rsid w:val="00FE27FE"/>
    <w:rsid w:val="00FE2CBD"/>
    <w:rsid w:val="00FE37A4"/>
    <w:rsid w:val="00FE3B0A"/>
    <w:rsid w:val="00FE65B9"/>
    <w:rsid w:val="00FE7269"/>
    <w:rsid w:val="00FF009F"/>
    <w:rsid w:val="00FF265F"/>
    <w:rsid w:val="00FF30B6"/>
    <w:rsid w:val="00FF4821"/>
    <w:rsid w:val="00FF57EC"/>
    <w:rsid w:val="00FF71AD"/>
    <w:rsid w:val="00FF79F1"/>
    <w:rsid w:val="00FF7AFE"/>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D67CC"/>
  <w15:docId w15:val="{66A510AE-1199-4121-A08D-F392FA86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DF5"/>
    <w:pPr>
      <w:spacing w:after="160" w:line="259" w:lineRule="auto"/>
      <w:jc w:val="both"/>
    </w:pPr>
    <w:rPr>
      <w:rFonts w:ascii="Cambria" w:hAnsi="Cambria"/>
      <w:lang w:val="en-US"/>
    </w:rPr>
  </w:style>
  <w:style w:type="paragraph" w:styleId="Heading1">
    <w:name w:val="heading 1"/>
    <w:aliases w:val="JANE,X.,headmain,Head 1wsa,Head 1wsa + Justified,Heading 1 WSA"/>
    <w:basedOn w:val="Normal"/>
    <w:next w:val="Normal"/>
    <w:link w:val="Heading1Char"/>
    <w:uiPriority w:val="9"/>
    <w:qFormat/>
    <w:rsid w:val="00AA02D2"/>
    <w:pPr>
      <w:keepNext/>
      <w:keepLines/>
      <w:pageBreakBefore/>
      <w:shd w:val="clear" w:color="auto" w:fill="0F243E" w:themeFill="text2" w:themeFillShade="80"/>
      <w:spacing w:before="360" w:after="240"/>
      <w:jc w:val="center"/>
      <w:outlineLvl w:val="0"/>
    </w:pPr>
    <w:rPr>
      <w:rFonts w:eastAsiaTheme="majorEastAsia" w:cstheme="majorBidi"/>
      <w:b/>
      <w:bCs/>
      <w:color w:val="FFFFFF" w:themeColor="background1"/>
      <w:sz w:val="40"/>
      <w:szCs w:val="28"/>
      <w:lang w:val="ru-RU"/>
    </w:rPr>
  </w:style>
  <w:style w:type="paragraph" w:styleId="Heading2">
    <w:name w:val="heading 2"/>
    <w:basedOn w:val="Normal"/>
    <w:next w:val="Normal"/>
    <w:link w:val="Heading2Char"/>
    <w:unhideWhenUsed/>
    <w:qFormat/>
    <w:rsid w:val="00906F60"/>
    <w:pPr>
      <w:keepNext/>
      <w:keepLines/>
      <w:widowControl w:val="0"/>
      <w:pBdr>
        <w:bottom w:val="single" w:sz="4" w:space="1" w:color="000099"/>
      </w:pBdr>
      <w:spacing w:before="360" w:after="240"/>
      <w:jc w:val="left"/>
      <w:outlineLvl w:val="1"/>
    </w:pPr>
    <w:rPr>
      <w:rFonts w:eastAsiaTheme="majorEastAsia" w:cstheme="majorBidi"/>
      <w:b/>
      <w:bCs/>
      <w:color w:val="17365D" w:themeColor="text2" w:themeShade="BF"/>
      <w:sz w:val="36"/>
      <w:szCs w:val="26"/>
    </w:rPr>
  </w:style>
  <w:style w:type="paragraph" w:styleId="Heading3">
    <w:name w:val="heading 3"/>
    <w:basedOn w:val="Normal"/>
    <w:next w:val="Normal"/>
    <w:link w:val="Heading3Char"/>
    <w:unhideWhenUsed/>
    <w:qFormat/>
    <w:rsid w:val="002F7BA3"/>
    <w:pPr>
      <w:keepNext/>
      <w:keepLines/>
      <w:spacing w:before="360" w:after="240"/>
      <w:outlineLvl w:val="2"/>
    </w:pPr>
    <w:rPr>
      <w:rFonts w:eastAsiaTheme="majorEastAsia" w:cstheme="majorBidi"/>
      <w:b/>
      <w:bCs/>
      <w:color w:val="548DD4" w:themeColor="text2" w:themeTint="99"/>
      <w:sz w:val="24"/>
      <w:szCs w:val="24"/>
    </w:rPr>
  </w:style>
  <w:style w:type="paragraph" w:styleId="Heading4">
    <w:name w:val="heading 4"/>
    <w:basedOn w:val="Normal"/>
    <w:next w:val="Normal"/>
    <w:link w:val="Heading4Char"/>
    <w:unhideWhenUsed/>
    <w:qFormat/>
    <w:rsid w:val="00AA02D2"/>
    <w:pPr>
      <w:keepNext/>
      <w:keepLines/>
      <w:spacing w:before="200"/>
      <w:outlineLvl w:val="3"/>
    </w:pPr>
    <w:rPr>
      <w:rFonts w:eastAsiaTheme="majorEastAsia" w:cstheme="majorBidi"/>
      <w:b/>
      <w:bCs/>
      <w:i/>
      <w:iCs/>
      <w:color w:val="8DB3E2" w:themeColor="text2" w:themeTint="66"/>
      <w:lang w:val="ru-RU"/>
    </w:rPr>
  </w:style>
  <w:style w:type="paragraph" w:styleId="Heading5">
    <w:name w:val="heading 5"/>
    <w:basedOn w:val="Normal"/>
    <w:next w:val="Normal"/>
    <w:link w:val="Heading5Char"/>
    <w:unhideWhenUsed/>
    <w:qFormat/>
    <w:rsid w:val="00AD6D34"/>
    <w:pPr>
      <w:keepNext/>
      <w:keepLines/>
      <w:spacing w:before="200"/>
      <w:outlineLvl w:val="4"/>
    </w:pPr>
    <w:rPr>
      <w:rFonts w:eastAsiaTheme="majorEastAsia" w:cstheme="majorBidi"/>
      <w:i/>
      <w:color w:val="0093F6"/>
      <w:lang w:val="ru-RU"/>
    </w:rPr>
  </w:style>
  <w:style w:type="paragraph" w:styleId="Heading6">
    <w:name w:val="heading 6"/>
    <w:basedOn w:val="Normal"/>
    <w:next w:val="Normal"/>
    <w:link w:val="Heading6Char"/>
    <w:uiPriority w:val="9"/>
    <w:semiHidden/>
    <w:unhideWhenUsed/>
    <w:qFormat/>
    <w:rsid w:val="00AD6D34"/>
    <w:pPr>
      <w:keepNext/>
      <w:keepLines/>
      <w:spacing w:before="200"/>
      <w:outlineLvl w:val="5"/>
    </w:pPr>
    <w:rPr>
      <w:rFonts w:eastAsiaTheme="majorEastAsia" w:cstheme="majorBidi"/>
      <w:i/>
      <w:iCs/>
      <w:color w:val="243F60" w:themeColor="accent1" w:themeShade="7F"/>
      <w:lang w:val="ru-RU"/>
    </w:rPr>
  </w:style>
  <w:style w:type="paragraph" w:styleId="Heading7">
    <w:name w:val="heading 7"/>
    <w:basedOn w:val="Normal"/>
    <w:next w:val="Normal"/>
    <w:link w:val="Heading7Char"/>
    <w:uiPriority w:val="9"/>
    <w:semiHidden/>
    <w:unhideWhenUsed/>
    <w:qFormat/>
    <w:rsid w:val="00AD6D34"/>
    <w:pPr>
      <w:keepNext/>
      <w:keepLines/>
      <w:spacing w:before="200"/>
      <w:outlineLvl w:val="6"/>
    </w:pPr>
    <w:rPr>
      <w:rFonts w:eastAsiaTheme="majorEastAsia" w:cstheme="majorBidi"/>
      <w:i/>
      <w:iCs/>
      <w:color w:val="404040" w:themeColor="text1" w:themeTint="BF"/>
      <w:lang w:val="ru-RU"/>
    </w:rPr>
  </w:style>
  <w:style w:type="paragraph" w:styleId="Heading8">
    <w:name w:val="heading 8"/>
    <w:basedOn w:val="Normal"/>
    <w:next w:val="Normal"/>
    <w:link w:val="Heading8Char"/>
    <w:uiPriority w:val="9"/>
    <w:semiHidden/>
    <w:unhideWhenUsed/>
    <w:qFormat/>
    <w:rsid w:val="00AD6D34"/>
    <w:pPr>
      <w:keepNext/>
      <w:keepLines/>
      <w:spacing w:before="200"/>
      <w:outlineLvl w:val="7"/>
    </w:pPr>
    <w:rPr>
      <w:rFonts w:eastAsiaTheme="majorEastAsia" w:cstheme="majorBidi"/>
      <w:color w:val="404040" w:themeColor="text1" w:themeTint="BF"/>
      <w:sz w:val="20"/>
      <w:szCs w:val="20"/>
      <w:lang w:val="ru-RU"/>
    </w:rPr>
  </w:style>
  <w:style w:type="paragraph" w:styleId="Heading9">
    <w:name w:val="heading 9"/>
    <w:basedOn w:val="Normal"/>
    <w:next w:val="Normal"/>
    <w:link w:val="Heading9Char"/>
    <w:uiPriority w:val="9"/>
    <w:semiHidden/>
    <w:unhideWhenUsed/>
    <w:qFormat/>
    <w:rsid w:val="00AD6D34"/>
    <w:pPr>
      <w:keepNext/>
      <w:keepLines/>
      <w:spacing w:before="200"/>
      <w:outlineLvl w:val="8"/>
    </w:pPr>
    <w:rPr>
      <w:rFonts w:eastAsiaTheme="majorEastAsia" w:cstheme="majorBidi"/>
      <w:i/>
      <w:iCs/>
      <w:color w:val="404040" w:themeColor="text1" w:themeTint="BF"/>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ANE Char,X. Char,headmain Char,Head 1wsa Char,Head 1wsa + Justified Char,Heading 1 WSA Char"/>
    <w:basedOn w:val="DefaultParagraphFont"/>
    <w:link w:val="Heading1"/>
    <w:uiPriority w:val="9"/>
    <w:rsid w:val="00AA02D2"/>
    <w:rPr>
      <w:rFonts w:ascii="Cambria" w:eastAsiaTheme="majorEastAsia" w:hAnsi="Cambria" w:cstheme="majorBidi"/>
      <w:b/>
      <w:bCs/>
      <w:color w:val="FFFFFF" w:themeColor="background1"/>
      <w:sz w:val="40"/>
      <w:szCs w:val="28"/>
      <w:shd w:val="clear" w:color="auto" w:fill="0F243E" w:themeFill="text2" w:themeFillShade="80"/>
    </w:rPr>
  </w:style>
  <w:style w:type="character" w:customStyle="1" w:styleId="Heading2Char">
    <w:name w:val="Heading 2 Char"/>
    <w:basedOn w:val="DefaultParagraphFont"/>
    <w:link w:val="Heading2"/>
    <w:rsid w:val="00906F60"/>
    <w:rPr>
      <w:rFonts w:ascii="Cambria" w:eastAsiaTheme="majorEastAsia" w:hAnsi="Cambria" w:cstheme="majorBidi"/>
      <w:b/>
      <w:bCs/>
      <w:color w:val="17365D" w:themeColor="text2" w:themeShade="BF"/>
      <w:sz w:val="36"/>
      <w:szCs w:val="26"/>
      <w:lang w:val="en-US"/>
    </w:rPr>
  </w:style>
  <w:style w:type="character" w:customStyle="1" w:styleId="Heading3Char">
    <w:name w:val="Heading 3 Char"/>
    <w:basedOn w:val="DefaultParagraphFont"/>
    <w:link w:val="Heading3"/>
    <w:rsid w:val="002F7BA3"/>
    <w:rPr>
      <w:rFonts w:ascii="Cambria" w:eastAsiaTheme="majorEastAsia" w:hAnsi="Cambria" w:cstheme="majorBidi"/>
      <w:b/>
      <w:bCs/>
      <w:color w:val="548DD4" w:themeColor="text2" w:themeTint="99"/>
      <w:sz w:val="24"/>
      <w:szCs w:val="24"/>
      <w:lang w:val="en-US"/>
    </w:rPr>
  </w:style>
  <w:style w:type="character" w:customStyle="1" w:styleId="Heading4Char">
    <w:name w:val="Heading 4 Char"/>
    <w:basedOn w:val="DefaultParagraphFont"/>
    <w:link w:val="Heading4"/>
    <w:rsid w:val="00AA02D2"/>
    <w:rPr>
      <w:rFonts w:ascii="Cambria" w:eastAsiaTheme="majorEastAsia" w:hAnsi="Cambria" w:cstheme="majorBidi"/>
      <w:b/>
      <w:bCs/>
      <w:i/>
      <w:iCs/>
      <w:color w:val="8DB3E2" w:themeColor="text2" w:themeTint="66"/>
    </w:rPr>
  </w:style>
  <w:style w:type="character" w:customStyle="1" w:styleId="Heading5Char">
    <w:name w:val="Heading 5 Char"/>
    <w:basedOn w:val="DefaultParagraphFont"/>
    <w:link w:val="Heading5"/>
    <w:rsid w:val="004373B4"/>
    <w:rPr>
      <w:rFonts w:asciiTheme="majorHAnsi" w:eastAsiaTheme="majorEastAsia" w:hAnsiTheme="majorHAnsi" w:cstheme="majorBidi"/>
      <w:i/>
      <w:color w:val="0093F6"/>
    </w:rPr>
  </w:style>
  <w:style w:type="character" w:customStyle="1" w:styleId="Heading6Char">
    <w:name w:val="Heading 6 Char"/>
    <w:basedOn w:val="DefaultParagraphFont"/>
    <w:link w:val="Heading6"/>
    <w:uiPriority w:val="9"/>
    <w:semiHidden/>
    <w:rsid w:val="004373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3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3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3B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AD6D34"/>
    <w:pPr>
      <w:ind w:left="720"/>
      <w:contextualSpacing/>
    </w:pPr>
    <w:rPr>
      <w:rFonts w:eastAsia="Calibri" w:cs="Times New Roman"/>
      <w:szCs w:val="24"/>
      <w:lang w:val="ru-RU" w:eastAsia="fr-FR"/>
    </w:rPr>
  </w:style>
  <w:style w:type="character" w:customStyle="1" w:styleId="ListParagraphChar">
    <w:name w:val="List Paragraph Char"/>
    <w:basedOn w:val="DefaultParagraphFont"/>
    <w:link w:val="ListParagraph"/>
    <w:uiPriority w:val="34"/>
    <w:locked/>
    <w:rsid w:val="004373B4"/>
    <w:rPr>
      <w:rFonts w:asciiTheme="majorHAnsi" w:eastAsia="Calibri" w:hAnsiTheme="majorHAnsi" w:cs="Times New Roman"/>
      <w:szCs w:val="24"/>
      <w:lang w:eastAsia="fr-FR"/>
    </w:rPr>
  </w:style>
  <w:style w:type="paragraph" w:styleId="Header">
    <w:name w:val="header"/>
    <w:aliases w:val="Topline,ho,header odd,heading 3 after h2,h,h3+,ContentsHeader,hd,Subheading (body),address,Header/Footer,header,Hyphen"/>
    <w:basedOn w:val="Normal"/>
    <w:link w:val="HeaderChar"/>
    <w:uiPriority w:val="99"/>
    <w:unhideWhenUsed/>
    <w:rsid w:val="00AD6D34"/>
    <w:pPr>
      <w:tabs>
        <w:tab w:val="center" w:pos="4677"/>
        <w:tab w:val="right" w:pos="9355"/>
      </w:tabs>
    </w:pPr>
  </w:style>
  <w:style w:type="character" w:customStyle="1" w:styleId="HeaderChar">
    <w:name w:val="Header Char"/>
    <w:aliases w:val="Topline Char,ho Char,header odd Char,heading 3 after h2 Char,h Char,h3+ Char,ContentsHeader Char,hd Char,Subheading (body) Char,address Char,Header/Footer Char,header Char,Hyphen Char"/>
    <w:basedOn w:val="DefaultParagraphFont"/>
    <w:link w:val="Header"/>
    <w:uiPriority w:val="99"/>
    <w:rsid w:val="001C10AA"/>
    <w:rPr>
      <w:rFonts w:asciiTheme="majorHAnsi" w:hAnsiTheme="majorHAnsi"/>
      <w:lang w:val="en-US"/>
    </w:rPr>
  </w:style>
  <w:style w:type="paragraph" w:styleId="Footer">
    <w:name w:val="footer"/>
    <w:basedOn w:val="Normal"/>
    <w:link w:val="FooterChar"/>
    <w:uiPriority w:val="99"/>
    <w:unhideWhenUsed/>
    <w:rsid w:val="00AD6D34"/>
    <w:pPr>
      <w:tabs>
        <w:tab w:val="center" w:pos="4677"/>
        <w:tab w:val="right" w:pos="9355"/>
      </w:tabs>
    </w:pPr>
  </w:style>
  <w:style w:type="character" w:customStyle="1" w:styleId="FooterChar">
    <w:name w:val="Footer Char"/>
    <w:basedOn w:val="DefaultParagraphFont"/>
    <w:link w:val="Footer"/>
    <w:uiPriority w:val="99"/>
    <w:rsid w:val="001C10AA"/>
    <w:rPr>
      <w:rFonts w:asciiTheme="majorHAnsi" w:hAnsiTheme="majorHAnsi"/>
      <w:lang w:val="en-US"/>
    </w:rPr>
  </w:style>
  <w:style w:type="character" w:styleId="PageNumber">
    <w:name w:val="page number"/>
    <w:basedOn w:val="DefaultParagraphFont"/>
    <w:rsid w:val="001C10AA"/>
  </w:style>
  <w:style w:type="paragraph" w:styleId="NoSpacing">
    <w:name w:val="No Spacing"/>
    <w:uiPriority w:val="1"/>
    <w:qFormat/>
    <w:rsid w:val="00614E19"/>
    <w:pPr>
      <w:spacing w:after="0"/>
      <w:jc w:val="both"/>
    </w:pPr>
    <w:rPr>
      <w:rFonts w:ascii="Cambria" w:hAnsi="Cambria"/>
      <w:lang w:val="en-US"/>
    </w:rPr>
  </w:style>
  <w:style w:type="paragraph" w:styleId="BalloonText">
    <w:name w:val="Balloon Text"/>
    <w:basedOn w:val="Normal"/>
    <w:link w:val="BalloonTextChar1"/>
    <w:uiPriority w:val="99"/>
    <w:semiHidden/>
    <w:unhideWhenUsed/>
    <w:rsid w:val="00AD6D34"/>
    <w:rPr>
      <w:rFonts w:ascii="Tahoma" w:hAnsi="Tahoma" w:cs="Tahoma"/>
      <w:sz w:val="16"/>
      <w:szCs w:val="16"/>
    </w:rPr>
  </w:style>
  <w:style w:type="character" w:customStyle="1" w:styleId="BalloonTextChar1">
    <w:name w:val="Balloon Text Char1"/>
    <w:basedOn w:val="DefaultParagraphFont"/>
    <w:link w:val="BalloonText"/>
    <w:uiPriority w:val="99"/>
    <w:semiHidden/>
    <w:rsid w:val="001C10AA"/>
    <w:rPr>
      <w:rFonts w:ascii="Tahoma" w:hAnsi="Tahoma" w:cs="Tahoma"/>
      <w:sz w:val="16"/>
      <w:szCs w:val="16"/>
      <w:lang w:val="en-US"/>
    </w:rPr>
  </w:style>
  <w:style w:type="paragraph" w:customStyle="1" w:styleId="BodyTextNoSpacing">
    <w:name w:val="Body Text No Spacing"/>
    <w:basedOn w:val="BodyText"/>
    <w:qFormat/>
    <w:rsid w:val="00CD2479"/>
    <w:pPr>
      <w:contextualSpacing/>
    </w:pPr>
  </w:style>
  <w:style w:type="paragraph" w:customStyle="1" w:styleId="BoxRegulationBody">
    <w:name w:val="Box Regulation Body"/>
    <w:basedOn w:val="Normal"/>
    <w:link w:val="BoxRegulationBodyChar"/>
    <w:qFormat/>
    <w:rsid w:val="00C10F7F"/>
    <w:pPr>
      <w:autoSpaceDE w:val="0"/>
      <w:autoSpaceDN w:val="0"/>
      <w:adjustRightInd w:val="0"/>
      <w:spacing w:before="120" w:after="120" w:line="240" w:lineRule="auto"/>
      <w:ind w:left="158" w:right="158"/>
    </w:pPr>
    <w:rPr>
      <w:rFonts w:asciiTheme="minorHAnsi" w:hAnsiTheme="minorHAnsi"/>
      <w:sz w:val="18"/>
      <w:bdr w:val="nil"/>
    </w:rPr>
  </w:style>
  <w:style w:type="paragraph" w:customStyle="1" w:styleId="TBTitle">
    <w:name w:val="TB Title"/>
    <w:basedOn w:val="Normal"/>
    <w:qFormat/>
    <w:rsid w:val="004373B4"/>
    <w:pPr>
      <w:jc w:val="center"/>
    </w:pPr>
    <w:rPr>
      <w:b/>
      <w:color w:val="FFFFFF" w:themeColor="background1"/>
      <w:sz w:val="20"/>
      <w:szCs w:val="20"/>
    </w:rPr>
  </w:style>
  <w:style w:type="paragraph" w:customStyle="1" w:styleId="TBText">
    <w:name w:val="TB Text"/>
    <w:basedOn w:val="Normal"/>
    <w:qFormat/>
    <w:rsid w:val="004373B4"/>
    <w:rPr>
      <w:color w:val="FFFFFF" w:themeColor="background1"/>
      <w:sz w:val="20"/>
      <w:szCs w:val="20"/>
    </w:rPr>
  </w:style>
  <w:style w:type="paragraph" w:customStyle="1" w:styleId="HeaderFont">
    <w:name w:val="Header Font"/>
    <w:basedOn w:val="Header"/>
    <w:uiPriority w:val="2"/>
    <w:qFormat/>
    <w:rsid w:val="0033073E"/>
    <w:pPr>
      <w:tabs>
        <w:tab w:val="clear" w:pos="4677"/>
        <w:tab w:val="clear" w:pos="9355"/>
        <w:tab w:val="center" w:pos="6480"/>
        <w:tab w:val="right" w:pos="9360"/>
      </w:tabs>
    </w:pPr>
    <w:rPr>
      <w:color w:val="404040" w:themeColor="text1" w:themeTint="BF"/>
    </w:rPr>
  </w:style>
  <w:style w:type="paragraph" w:customStyle="1" w:styleId="Ref-Title">
    <w:name w:val="Ref-Title"/>
    <w:basedOn w:val="Normal"/>
    <w:uiPriority w:val="1"/>
    <w:qFormat/>
    <w:rsid w:val="0033073E"/>
    <w:rPr>
      <w:rFonts w:cstheme="minorHAnsi"/>
      <w:b/>
      <w:sz w:val="20"/>
      <w:szCs w:val="20"/>
    </w:rPr>
  </w:style>
  <w:style w:type="paragraph" w:customStyle="1" w:styleId="Ref-Text">
    <w:name w:val="Ref-Text"/>
    <w:basedOn w:val="Normal"/>
    <w:uiPriority w:val="1"/>
    <w:qFormat/>
    <w:rsid w:val="0033073E"/>
    <w:rPr>
      <w:rFonts w:cstheme="minorHAnsi"/>
      <w:sz w:val="20"/>
      <w:szCs w:val="20"/>
    </w:rPr>
  </w:style>
  <w:style w:type="paragraph" w:customStyle="1" w:styleId="Ref-Title2">
    <w:name w:val="Ref-Title2"/>
    <w:basedOn w:val="Normal"/>
    <w:uiPriority w:val="1"/>
    <w:qFormat/>
    <w:rsid w:val="0033073E"/>
    <w:rPr>
      <w:rFonts w:cstheme="minorHAnsi"/>
      <w:b/>
      <w:color w:val="FFFFFF"/>
      <w:sz w:val="20"/>
      <w:szCs w:val="20"/>
    </w:rPr>
  </w:style>
  <w:style w:type="paragraph" w:customStyle="1" w:styleId="Subtitle1">
    <w:name w:val="Subtitle1"/>
    <w:basedOn w:val="Normal"/>
    <w:qFormat/>
    <w:rsid w:val="00AD6D34"/>
    <w:pPr>
      <w:autoSpaceDE w:val="0"/>
      <w:autoSpaceDN w:val="0"/>
      <w:adjustRightInd w:val="0"/>
      <w:jc w:val="right"/>
    </w:pPr>
    <w:rPr>
      <w:b/>
      <w:bCs/>
      <w:sz w:val="32"/>
      <w:szCs w:val="32"/>
      <w:lang w:val="pt-BR"/>
    </w:rPr>
  </w:style>
  <w:style w:type="paragraph" w:styleId="Caption">
    <w:name w:val="caption"/>
    <w:basedOn w:val="Normal"/>
    <w:next w:val="Normal"/>
    <w:uiPriority w:val="9"/>
    <w:unhideWhenUsed/>
    <w:qFormat/>
    <w:rsid w:val="004373B4"/>
    <w:pPr>
      <w:keepNext/>
      <w:spacing w:after="200"/>
      <w:jc w:val="center"/>
    </w:pPr>
    <w:rPr>
      <w:b/>
      <w:bCs/>
      <w:color w:val="4F81BD" w:themeColor="accent1"/>
      <w:sz w:val="18"/>
      <w:szCs w:val="18"/>
    </w:rPr>
  </w:style>
  <w:style w:type="paragraph" w:styleId="Title">
    <w:name w:val="Title"/>
    <w:aliases w:val="2"/>
    <w:basedOn w:val="Normal"/>
    <w:next w:val="Normal"/>
    <w:link w:val="TitleChar"/>
    <w:uiPriority w:val="1"/>
    <w:qFormat/>
    <w:rsid w:val="004373B4"/>
    <w:pPr>
      <w:spacing w:after="300"/>
      <w:contextualSpacing/>
    </w:pPr>
    <w:rPr>
      <w:rFonts w:eastAsiaTheme="majorEastAsia" w:cstheme="majorBidi"/>
      <w:b/>
      <w:spacing w:val="5"/>
      <w:kern w:val="28"/>
      <w:sz w:val="52"/>
      <w:szCs w:val="52"/>
      <w:lang w:val="ru-RU"/>
    </w:rPr>
  </w:style>
  <w:style w:type="character" w:customStyle="1" w:styleId="TitleChar">
    <w:name w:val="Title Char"/>
    <w:aliases w:val="2 Char"/>
    <w:basedOn w:val="DefaultParagraphFont"/>
    <w:link w:val="Title"/>
    <w:uiPriority w:val="1"/>
    <w:rsid w:val="004373B4"/>
    <w:rPr>
      <w:rFonts w:asciiTheme="majorHAnsi" w:eastAsiaTheme="majorEastAsia" w:hAnsiTheme="majorHAnsi" w:cstheme="majorBidi"/>
      <w:b/>
      <w:spacing w:val="5"/>
      <w:kern w:val="28"/>
      <w:sz w:val="52"/>
      <w:szCs w:val="52"/>
    </w:rPr>
  </w:style>
  <w:style w:type="paragraph" w:styleId="Subtitle">
    <w:name w:val="Subtitle"/>
    <w:basedOn w:val="Normal"/>
    <w:next w:val="Normal"/>
    <w:link w:val="SubtitleChar"/>
    <w:uiPriority w:val="2"/>
    <w:qFormat/>
    <w:rsid w:val="004373B4"/>
    <w:pPr>
      <w:numPr>
        <w:ilvl w:val="1"/>
      </w:numPr>
      <w:jc w:val="center"/>
    </w:pPr>
    <w:rPr>
      <w:rFonts w:eastAsiaTheme="majorEastAsia" w:cstheme="majorBidi"/>
      <w:b/>
      <w:i/>
      <w:iCs/>
      <w:color w:val="595959" w:themeColor="text1" w:themeTint="A6"/>
      <w:spacing w:val="15"/>
      <w:sz w:val="24"/>
      <w:szCs w:val="24"/>
      <w:lang w:val="ru-RU"/>
    </w:rPr>
  </w:style>
  <w:style w:type="character" w:customStyle="1" w:styleId="SubtitleChar">
    <w:name w:val="Subtitle Char"/>
    <w:basedOn w:val="DefaultParagraphFont"/>
    <w:link w:val="Subtitle"/>
    <w:uiPriority w:val="2"/>
    <w:rsid w:val="004373B4"/>
    <w:rPr>
      <w:rFonts w:asciiTheme="majorHAnsi" w:eastAsiaTheme="majorEastAsia" w:hAnsiTheme="majorHAnsi" w:cstheme="majorBidi"/>
      <w:b/>
      <w:i/>
      <w:iCs/>
      <w:color w:val="595959" w:themeColor="text1" w:themeTint="A6"/>
      <w:spacing w:val="15"/>
      <w:sz w:val="24"/>
      <w:szCs w:val="24"/>
    </w:rPr>
  </w:style>
  <w:style w:type="character" w:styleId="Strong">
    <w:name w:val="Strong"/>
    <w:basedOn w:val="DefaultParagraphFont"/>
    <w:uiPriority w:val="22"/>
    <w:qFormat/>
    <w:rsid w:val="004373B4"/>
    <w:rPr>
      <w:b/>
      <w:bCs/>
    </w:rPr>
  </w:style>
  <w:style w:type="character" w:styleId="Emphasis">
    <w:name w:val="Emphasis"/>
    <w:basedOn w:val="DefaultParagraphFont"/>
    <w:uiPriority w:val="20"/>
    <w:qFormat/>
    <w:rsid w:val="004373B4"/>
    <w:rPr>
      <w:i/>
      <w:iCs/>
    </w:rPr>
  </w:style>
  <w:style w:type="paragraph" w:styleId="TOCHeading">
    <w:name w:val="TOC Heading"/>
    <w:basedOn w:val="Heading1"/>
    <w:next w:val="Normal"/>
    <w:uiPriority w:val="39"/>
    <w:unhideWhenUsed/>
    <w:qFormat/>
    <w:rsid w:val="004373B4"/>
    <w:pPr>
      <w:shd w:val="clear" w:color="auto" w:fill="auto"/>
      <w:spacing w:before="480" w:after="0" w:line="276" w:lineRule="auto"/>
      <w:jc w:val="left"/>
      <w:outlineLvl w:val="9"/>
    </w:pPr>
    <w:rPr>
      <w:color w:val="365F91" w:themeColor="accent1" w:themeShade="BF"/>
      <w:lang w:val="es-ES" w:eastAsia="ja-JP"/>
    </w:rPr>
  </w:style>
  <w:style w:type="character" w:styleId="CommentReference">
    <w:name w:val="annotation reference"/>
    <w:basedOn w:val="DefaultParagraphFont"/>
    <w:uiPriority w:val="99"/>
    <w:semiHidden/>
    <w:unhideWhenUsed/>
    <w:rsid w:val="00637FE3"/>
    <w:rPr>
      <w:sz w:val="16"/>
      <w:szCs w:val="16"/>
    </w:rPr>
  </w:style>
  <w:style w:type="paragraph" w:styleId="CommentText">
    <w:name w:val="annotation text"/>
    <w:basedOn w:val="Normal"/>
    <w:link w:val="CommentTextChar"/>
    <w:uiPriority w:val="99"/>
    <w:unhideWhenUsed/>
    <w:rsid w:val="00637FE3"/>
    <w:rPr>
      <w:sz w:val="20"/>
      <w:szCs w:val="20"/>
    </w:rPr>
  </w:style>
  <w:style w:type="character" w:customStyle="1" w:styleId="CommentTextChar">
    <w:name w:val="Comment Text Char"/>
    <w:basedOn w:val="DefaultParagraphFont"/>
    <w:link w:val="CommentText"/>
    <w:uiPriority w:val="99"/>
    <w:rsid w:val="00637FE3"/>
    <w:rPr>
      <w:rFonts w:asciiTheme="majorHAnsi" w:hAnsiTheme="majorHAnsi"/>
      <w:sz w:val="20"/>
      <w:szCs w:val="20"/>
      <w:lang w:val="es-ES"/>
    </w:rPr>
  </w:style>
  <w:style w:type="paragraph" w:styleId="CommentSubject">
    <w:name w:val="annotation subject"/>
    <w:basedOn w:val="CommentText"/>
    <w:next w:val="CommentText"/>
    <w:link w:val="CommentSubjectChar"/>
    <w:uiPriority w:val="99"/>
    <w:semiHidden/>
    <w:unhideWhenUsed/>
    <w:rsid w:val="00637FE3"/>
    <w:rPr>
      <w:b/>
      <w:bCs/>
    </w:rPr>
  </w:style>
  <w:style w:type="character" w:customStyle="1" w:styleId="CommentSubjectChar">
    <w:name w:val="Comment Subject Char"/>
    <w:basedOn w:val="CommentTextChar"/>
    <w:link w:val="CommentSubject"/>
    <w:uiPriority w:val="99"/>
    <w:semiHidden/>
    <w:rsid w:val="00637FE3"/>
    <w:rPr>
      <w:rFonts w:asciiTheme="majorHAnsi" w:hAnsiTheme="majorHAnsi"/>
      <w:b/>
      <w:bCs/>
      <w:sz w:val="20"/>
      <w:szCs w:val="20"/>
      <w:lang w:val="es-ES"/>
    </w:rPr>
  </w:style>
  <w:style w:type="paragraph" w:styleId="Revision">
    <w:name w:val="Revision"/>
    <w:hidden/>
    <w:uiPriority w:val="99"/>
    <w:semiHidden/>
    <w:rsid w:val="00637FE3"/>
    <w:pPr>
      <w:spacing w:after="0"/>
    </w:pPr>
    <w:rPr>
      <w:rFonts w:asciiTheme="majorHAnsi" w:hAnsiTheme="majorHAnsi"/>
      <w:lang w:val="es-ES"/>
    </w:rPr>
  </w:style>
  <w:style w:type="character" w:customStyle="1" w:styleId="BalloonTextChar">
    <w:name w:val="Balloon Text Char"/>
    <w:basedOn w:val="DefaultParagraphFont"/>
    <w:uiPriority w:val="99"/>
    <w:semiHidden/>
    <w:rsid w:val="00E148F6"/>
    <w:rPr>
      <w:rFonts w:ascii="Lucida Grande" w:hAnsi="Lucida Grande"/>
      <w:sz w:val="18"/>
      <w:szCs w:val="18"/>
    </w:rPr>
  </w:style>
  <w:style w:type="paragraph" w:styleId="FootnoteText">
    <w:name w:val="footnote text"/>
    <w:basedOn w:val="Normal"/>
    <w:link w:val="FootnoteTextChar"/>
    <w:uiPriority w:val="99"/>
    <w:unhideWhenUsed/>
    <w:rsid w:val="00343906"/>
    <w:pPr>
      <w:spacing w:after="0"/>
    </w:pPr>
    <w:rPr>
      <w:rFonts w:eastAsia="Times New Roman" w:cs="Times New Roman"/>
      <w:sz w:val="16"/>
      <w:szCs w:val="20"/>
    </w:rPr>
  </w:style>
  <w:style w:type="character" w:customStyle="1" w:styleId="FootnoteTextChar">
    <w:name w:val="Footnote Text Char"/>
    <w:basedOn w:val="DefaultParagraphFont"/>
    <w:link w:val="FootnoteText"/>
    <w:uiPriority w:val="99"/>
    <w:rsid w:val="00343906"/>
    <w:rPr>
      <w:rFonts w:ascii="Cambria" w:eastAsia="Times New Roman" w:hAnsi="Cambria" w:cs="Times New Roman"/>
      <w:sz w:val="16"/>
      <w:szCs w:val="20"/>
      <w:lang w:val="en-US"/>
    </w:rPr>
  </w:style>
  <w:style w:type="character" w:styleId="FootnoteReference">
    <w:name w:val="footnote reference"/>
    <w:basedOn w:val="DefaultParagraphFont"/>
    <w:uiPriority w:val="99"/>
    <w:unhideWhenUsed/>
    <w:rsid w:val="00C56C58"/>
    <w:rPr>
      <w:vertAlign w:val="superscript"/>
    </w:rPr>
  </w:style>
  <w:style w:type="paragraph" w:styleId="NormalWeb">
    <w:name w:val="Normal (Web)"/>
    <w:basedOn w:val="Normal"/>
    <w:uiPriority w:val="99"/>
    <w:unhideWhenUsed/>
    <w:rsid w:val="003307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A54"/>
    <w:rPr>
      <w:color w:val="0000FF"/>
      <w:u w:val="single"/>
    </w:rPr>
  </w:style>
  <w:style w:type="character" w:customStyle="1" w:styleId="apple-converted-space">
    <w:name w:val="apple-converted-space"/>
    <w:basedOn w:val="DefaultParagraphFont"/>
    <w:rsid w:val="00F60A54"/>
  </w:style>
  <w:style w:type="paragraph" w:styleId="TOC1">
    <w:name w:val="toc 1"/>
    <w:basedOn w:val="Normal"/>
    <w:next w:val="Normal"/>
    <w:autoRedefine/>
    <w:uiPriority w:val="39"/>
    <w:unhideWhenUsed/>
    <w:rsid w:val="006F42EF"/>
    <w:pPr>
      <w:spacing w:after="100"/>
    </w:pPr>
  </w:style>
  <w:style w:type="paragraph" w:styleId="TOC2">
    <w:name w:val="toc 2"/>
    <w:basedOn w:val="Normal"/>
    <w:next w:val="Normal"/>
    <w:autoRedefine/>
    <w:uiPriority w:val="39"/>
    <w:unhideWhenUsed/>
    <w:rsid w:val="00895EA6"/>
    <w:pPr>
      <w:spacing w:after="100"/>
      <w:ind w:left="220"/>
    </w:pPr>
  </w:style>
  <w:style w:type="paragraph" w:styleId="TOC3">
    <w:name w:val="toc 3"/>
    <w:basedOn w:val="Normal"/>
    <w:next w:val="Normal"/>
    <w:autoRedefine/>
    <w:uiPriority w:val="39"/>
    <w:unhideWhenUsed/>
    <w:rsid w:val="00895EA6"/>
    <w:pPr>
      <w:spacing w:after="100"/>
      <w:ind w:left="440"/>
    </w:pPr>
  </w:style>
  <w:style w:type="paragraph" w:styleId="TOC4">
    <w:name w:val="toc 4"/>
    <w:basedOn w:val="Normal"/>
    <w:next w:val="Normal"/>
    <w:autoRedefine/>
    <w:uiPriority w:val="39"/>
    <w:unhideWhenUsed/>
    <w:rsid w:val="0033073E"/>
    <w:pPr>
      <w:spacing w:after="100"/>
      <w:ind w:left="660"/>
    </w:pPr>
    <w:rPr>
      <w:rFonts w:eastAsiaTheme="minorEastAsia"/>
    </w:rPr>
  </w:style>
  <w:style w:type="paragraph" w:styleId="TOC5">
    <w:name w:val="toc 5"/>
    <w:basedOn w:val="Normal"/>
    <w:next w:val="Normal"/>
    <w:autoRedefine/>
    <w:uiPriority w:val="39"/>
    <w:unhideWhenUsed/>
    <w:rsid w:val="0033073E"/>
    <w:pPr>
      <w:spacing w:after="100"/>
      <w:ind w:left="880"/>
    </w:pPr>
    <w:rPr>
      <w:rFonts w:eastAsiaTheme="minorEastAsia"/>
    </w:rPr>
  </w:style>
  <w:style w:type="paragraph" w:styleId="TOC6">
    <w:name w:val="toc 6"/>
    <w:basedOn w:val="Normal"/>
    <w:next w:val="Normal"/>
    <w:autoRedefine/>
    <w:uiPriority w:val="39"/>
    <w:unhideWhenUsed/>
    <w:rsid w:val="0033073E"/>
    <w:pPr>
      <w:spacing w:after="100"/>
      <w:ind w:left="1100"/>
    </w:pPr>
    <w:rPr>
      <w:rFonts w:eastAsiaTheme="minorEastAsia"/>
    </w:rPr>
  </w:style>
  <w:style w:type="paragraph" w:styleId="TOC7">
    <w:name w:val="toc 7"/>
    <w:basedOn w:val="Normal"/>
    <w:next w:val="Normal"/>
    <w:autoRedefine/>
    <w:uiPriority w:val="39"/>
    <w:unhideWhenUsed/>
    <w:rsid w:val="0033073E"/>
    <w:pPr>
      <w:spacing w:after="100"/>
      <w:ind w:left="1320"/>
    </w:pPr>
    <w:rPr>
      <w:rFonts w:eastAsiaTheme="minorEastAsia"/>
    </w:rPr>
  </w:style>
  <w:style w:type="paragraph" w:styleId="TOC8">
    <w:name w:val="toc 8"/>
    <w:basedOn w:val="Normal"/>
    <w:next w:val="Normal"/>
    <w:autoRedefine/>
    <w:uiPriority w:val="39"/>
    <w:unhideWhenUsed/>
    <w:rsid w:val="0033073E"/>
    <w:pPr>
      <w:spacing w:after="100"/>
      <w:ind w:left="1540"/>
    </w:pPr>
    <w:rPr>
      <w:rFonts w:eastAsiaTheme="minorEastAsia"/>
    </w:rPr>
  </w:style>
  <w:style w:type="paragraph" w:styleId="TOC9">
    <w:name w:val="toc 9"/>
    <w:basedOn w:val="Normal"/>
    <w:next w:val="Normal"/>
    <w:autoRedefine/>
    <w:uiPriority w:val="39"/>
    <w:unhideWhenUsed/>
    <w:rsid w:val="0033073E"/>
    <w:pPr>
      <w:spacing w:after="100"/>
      <w:ind w:left="1760"/>
    </w:pPr>
    <w:rPr>
      <w:rFonts w:eastAsiaTheme="minorEastAsia"/>
    </w:rPr>
  </w:style>
  <w:style w:type="table" w:styleId="TableGrid">
    <w:name w:val="Table Grid"/>
    <w:basedOn w:val="TableNormal"/>
    <w:uiPriority w:val="59"/>
    <w:rsid w:val="00BE587D"/>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11">
    <w:name w:val="Grid Table 7 Colorful - Accent 11"/>
    <w:basedOn w:val="TableNormal"/>
    <w:uiPriority w:val="52"/>
    <w:rsid w:val="006C74E2"/>
    <w:pPr>
      <w:spacing w:after="0"/>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Indent3">
    <w:name w:val="Body Text Indent 3"/>
    <w:basedOn w:val="Normal"/>
    <w:link w:val="BodyTextIndent3Char"/>
    <w:uiPriority w:val="99"/>
    <w:unhideWhenUsed/>
    <w:rsid w:val="0033073E"/>
    <w:pPr>
      <w:spacing w:line="276" w:lineRule="auto"/>
      <w:ind w:left="283"/>
    </w:pPr>
    <w:rPr>
      <w:sz w:val="16"/>
      <w:szCs w:val="16"/>
    </w:rPr>
  </w:style>
  <w:style w:type="character" w:customStyle="1" w:styleId="BodyTextIndent3Char">
    <w:name w:val="Body Text Indent 3 Char"/>
    <w:basedOn w:val="DefaultParagraphFont"/>
    <w:link w:val="BodyTextIndent3"/>
    <w:uiPriority w:val="99"/>
    <w:rsid w:val="000C37E2"/>
    <w:rPr>
      <w:sz w:val="16"/>
      <w:szCs w:val="16"/>
      <w:lang w:val="en-US"/>
    </w:rPr>
  </w:style>
  <w:style w:type="paragraph" w:styleId="BodyTextIndent2">
    <w:name w:val="Body Text Indent 2"/>
    <w:basedOn w:val="Normal"/>
    <w:link w:val="BodyTextIndent2Char"/>
    <w:uiPriority w:val="99"/>
    <w:semiHidden/>
    <w:unhideWhenUsed/>
    <w:rsid w:val="00BA1A4E"/>
    <w:pPr>
      <w:spacing w:line="480" w:lineRule="auto"/>
      <w:ind w:left="360"/>
    </w:pPr>
  </w:style>
  <w:style w:type="character" w:customStyle="1" w:styleId="BodyTextIndent2Char">
    <w:name w:val="Body Text Indent 2 Char"/>
    <w:basedOn w:val="DefaultParagraphFont"/>
    <w:link w:val="BodyTextIndent2"/>
    <w:uiPriority w:val="99"/>
    <w:semiHidden/>
    <w:rsid w:val="00BA1A4E"/>
    <w:rPr>
      <w:rFonts w:asciiTheme="majorHAnsi" w:hAnsiTheme="majorHAnsi"/>
      <w:lang w:val="es-ES"/>
    </w:rPr>
  </w:style>
  <w:style w:type="table" w:customStyle="1" w:styleId="Tablaconcuadrcula1">
    <w:name w:val="Tabla con cuadrícula1"/>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D12C4B"/>
  </w:style>
  <w:style w:type="table" w:customStyle="1" w:styleId="Tablaconcuadrcula5">
    <w:name w:val="Tabla con cuadrícula5"/>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3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2C4B"/>
    <w:rPr>
      <w:rFonts w:ascii="Courier New" w:eastAsia="Times New Roman" w:hAnsi="Courier New" w:cs="Courier New"/>
      <w:sz w:val="20"/>
      <w:szCs w:val="20"/>
      <w:lang w:val="en-US"/>
    </w:rPr>
  </w:style>
  <w:style w:type="paragraph" w:customStyle="1" w:styleId="rtejustify">
    <w:name w:val="rtejustify"/>
    <w:basedOn w:val="Normal"/>
    <w:rsid w:val="0033073E"/>
    <w:pPr>
      <w:spacing w:before="100" w:beforeAutospacing="1" w:after="100" w:afterAutospacing="1"/>
    </w:pPr>
    <w:rPr>
      <w:rFonts w:ascii="Times New Roman" w:eastAsia="Times New Roman" w:hAnsi="Times New Roman" w:cs="Times New Roman"/>
      <w:sz w:val="24"/>
      <w:szCs w:val="24"/>
    </w:rPr>
  </w:style>
  <w:style w:type="table" w:customStyle="1" w:styleId="Tablaconcuadrcula11">
    <w:name w:val="Tabla con cuadrícula11"/>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uiPriority w:val="99"/>
    <w:unhideWhenUsed/>
    <w:rsid w:val="008245B8"/>
    <w:pPr>
      <w:ind w:left="720"/>
    </w:pPr>
  </w:style>
  <w:style w:type="numbering" w:customStyle="1" w:styleId="Sinlista2">
    <w:name w:val="Sin lista2"/>
    <w:next w:val="NoList"/>
    <w:uiPriority w:val="99"/>
    <w:semiHidden/>
    <w:unhideWhenUsed/>
    <w:rsid w:val="00D12C4B"/>
  </w:style>
  <w:style w:type="table" w:customStyle="1" w:styleId="Tablaconcuadrcula6">
    <w:name w:val="Tabla con cuadrícula6"/>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111">
    <w:name w:val="Grid Table 7 Colorful - Accent 111"/>
    <w:basedOn w:val="TableNormal"/>
    <w:uiPriority w:val="52"/>
    <w:rsid w:val="00D12C4B"/>
    <w:pPr>
      <w:spacing w:after="0"/>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concuadrcula7">
    <w:name w:val="Tabla con cuadrícula7"/>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59"/>
    <w:rsid w:val="00D12C4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rsid w:val="007D5DEA"/>
    <w:pPr>
      <w:spacing w:after="0"/>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uiPriority w:val="99"/>
    <w:unhideWhenUsed/>
    <w:rsid w:val="0033073E"/>
    <w:rPr>
      <w:sz w:val="20"/>
      <w:szCs w:val="20"/>
      <w:lang w:val="es-CO"/>
    </w:rPr>
  </w:style>
  <w:style w:type="character" w:customStyle="1" w:styleId="EndnoteTextChar">
    <w:name w:val="Endnote Text Char"/>
    <w:basedOn w:val="DefaultParagraphFont"/>
    <w:link w:val="EndnoteText"/>
    <w:uiPriority w:val="99"/>
    <w:rsid w:val="0042013D"/>
    <w:rPr>
      <w:sz w:val="20"/>
      <w:szCs w:val="20"/>
      <w:lang w:val="es-CO"/>
    </w:rPr>
  </w:style>
  <w:style w:type="character" w:styleId="EndnoteReference">
    <w:name w:val="endnote reference"/>
    <w:basedOn w:val="DefaultParagraphFont"/>
    <w:uiPriority w:val="99"/>
    <w:semiHidden/>
    <w:unhideWhenUsed/>
    <w:rsid w:val="0042013D"/>
    <w:rPr>
      <w:vertAlign w:val="superscript"/>
    </w:rPr>
  </w:style>
  <w:style w:type="paragraph" w:styleId="DocumentMap">
    <w:name w:val="Document Map"/>
    <w:basedOn w:val="Normal"/>
    <w:link w:val="DocumentMapChar"/>
    <w:uiPriority w:val="99"/>
    <w:semiHidden/>
    <w:unhideWhenUsed/>
    <w:rsid w:val="00AD6D3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D4F28"/>
    <w:rPr>
      <w:rFonts w:ascii="Times New Roman" w:hAnsi="Times New Roman" w:cs="Times New Roman"/>
      <w:sz w:val="24"/>
      <w:szCs w:val="24"/>
      <w:lang w:val="en-US"/>
    </w:rPr>
  </w:style>
  <w:style w:type="paragraph" w:styleId="BodyText">
    <w:name w:val="Body Text"/>
    <w:basedOn w:val="Normal"/>
    <w:link w:val="BodyTextChar"/>
    <w:uiPriority w:val="99"/>
    <w:unhideWhenUsed/>
    <w:rsid w:val="00EB3590"/>
    <w:pPr>
      <w:spacing w:before="160"/>
    </w:pPr>
  </w:style>
  <w:style w:type="character" w:customStyle="1" w:styleId="BodyTextChar">
    <w:name w:val="Body Text Char"/>
    <w:basedOn w:val="DefaultParagraphFont"/>
    <w:link w:val="BodyText"/>
    <w:uiPriority w:val="99"/>
    <w:rsid w:val="006F69B9"/>
    <w:rPr>
      <w:lang w:val="en-US"/>
    </w:rPr>
  </w:style>
  <w:style w:type="character" w:customStyle="1" w:styleId="UnresolvedMention1">
    <w:name w:val="Unresolved Mention1"/>
    <w:basedOn w:val="DefaultParagraphFont"/>
    <w:uiPriority w:val="99"/>
    <w:semiHidden/>
    <w:unhideWhenUsed/>
    <w:rsid w:val="004A371A"/>
    <w:rPr>
      <w:color w:val="808080"/>
      <w:shd w:val="clear" w:color="auto" w:fill="E6E6E6"/>
    </w:rPr>
  </w:style>
  <w:style w:type="character" w:customStyle="1" w:styleId="UnresolvedMention2">
    <w:name w:val="Unresolved Mention2"/>
    <w:basedOn w:val="DefaultParagraphFont"/>
    <w:uiPriority w:val="99"/>
    <w:unhideWhenUsed/>
    <w:rsid w:val="00154F32"/>
    <w:rPr>
      <w:color w:val="605E5C"/>
      <w:shd w:val="clear" w:color="auto" w:fill="E1DFDD"/>
    </w:rPr>
  </w:style>
  <w:style w:type="character" w:styleId="PlaceholderText">
    <w:name w:val="Placeholder Text"/>
    <w:basedOn w:val="DefaultParagraphFont"/>
    <w:uiPriority w:val="99"/>
    <w:semiHidden/>
    <w:rsid w:val="00A56630"/>
    <w:rPr>
      <w:color w:val="808080"/>
    </w:rPr>
  </w:style>
  <w:style w:type="character" w:customStyle="1" w:styleId="Spanish">
    <w:name w:val="Spanish"/>
    <w:uiPriority w:val="1"/>
    <w:qFormat/>
    <w:rsid w:val="00687BC1"/>
    <w:rPr>
      <w:rFonts w:eastAsia="Calibri Light" w:cs="Calibri Light"/>
      <w:i/>
      <w:noProof/>
      <w:bdr w:val="nil"/>
      <w:lang w:val="es-GT"/>
    </w:rPr>
  </w:style>
  <w:style w:type="paragraph" w:styleId="ListBullet">
    <w:name w:val="List Bullet"/>
    <w:basedOn w:val="Normal"/>
    <w:uiPriority w:val="99"/>
    <w:unhideWhenUsed/>
    <w:rsid w:val="0061275D"/>
    <w:pPr>
      <w:numPr>
        <w:numId w:val="9"/>
      </w:numPr>
      <w:spacing w:before="160"/>
    </w:pPr>
    <w:rPr>
      <w:bdr w:val="nil"/>
      <w:lang w:eastAsia="fr-FR"/>
    </w:rPr>
  </w:style>
  <w:style w:type="paragraph" w:styleId="ListNumber">
    <w:name w:val="List Number"/>
    <w:basedOn w:val="ListParagraph"/>
    <w:uiPriority w:val="99"/>
    <w:unhideWhenUsed/>
    <w:rsid w:val="003639B4"/>
    <w:pPr>
      <w:numPr>
        <w:numId w:val="47"/>
      </w:numPr>
      <w:contextualSpacing w:val="0"/>
    </w:pPr>
    <w:rPr>
      <w:rFonts w:eastAsia="Cambria" w:cs="Cambria"/>
      <w:color w:val="000000"/>
      <w:szCs w:val="22"/>
      <w:u w:color="000000"/>
      <w:bdr w:val="nil"/>
      <w:lang w:val="en-US"/>
    </w:rPr>
  </w:style>
  <w:style w:type="paragraph" w:styleId="BodyText2">
    <w:name w:val="Body Text 2"/>
    <w:basedOn w:val="Normal"/>
    <w:link w:val="BodyText2Char"/>
    <w:uiPriority w:val="99"/>
    <w:unhideWhenUsed/>
    <w:rsid w:val="0033073E"/>
    <w:pPr>
      <w:ind w:left="708"/>
      <w:contextualSpacing/>
    </w:pPr>
    <w:rPr>
      <w:rFonts w:eastAsia="Cambria" w:cs="Cambria"/>
      <w:color w:val="000000"/>
      <w:bdr w:val="nil"/>
    </w:rPr>
  </w:style>
  <w:style w:type="character" w:customStyle="1" w:styleId="BodyText2Char">
    <w:name w:val="Body Text 2 Char"/>
    <w:basedOn w:val="DefaultParagraphFont"/>
    <w:link w:val="BodyText2"/>
    <w:uiPriority w:val="99"/>
    <w:rsid w:val="007E5B87"/>
    <w:rPr>
      <w:rFonts w:eastAsia="Cambria" w:cs="Cambria"/>
      <w:color w:val="000000"/>
      <w:bdr w:val="nil"/>
      <w:lang w:val="en-US"/>
    </w:rPr>
  </w:style>
  <w:style w:type="paragraph" w:styleId="ListNumber2">
    <w:name w:val="List Number 2"/>
    <w:basedOn w:val="ListNumber"/>
    <w:uiPriority w:val="99"/>
    <w:unhideWhenUsed/>
    <w:rsid w:val="001A3ECF"/>
    <w:pPr>
      <w:numPr>
        <w:ilvl w:val="1"/>
      </w:numPr>
      <w:spacing w:before="160"/>
      <w:ind w:hanging="720"/>
    </w:pPr>
  </w:style>
  <w:style w:type="paragraph" w:styleId="ListContinue">
    <w:name w:val="List Continue"/>
    <w:basedOn w:val="Normal"/>
    <w:uiPriority w:val="99"/>
    <w:unhideWhenUsed/>
    <w:rsid w:val="003639B4"/>
    <w:pPr>
      <w:ind w:left="360"/>
    </w:pPr>
    <w:rPr>
      <w:lang w:eastAsia="fr-FR"/>
    </w:rPr>
  </w:style>
  <w:style w:type="paragraph" w:styleId="ListBullet3">
    <w:name w:val="List Bullet 3"/>
    <w:basedOn w:val="Normal"/>
    <w:uiPriority w:val="99"/>
    <w:unhideWhenUsed/>
    <w:rsid w:val="00F55EF5"/>
    <w:pPr>
      <w:numPr>
        <w:numId w:val="8"/>
      </w:numPr>
      <w:ind w:left="1080"/>
    </w:pPr>
  </w:style>
  <w:style w:type="paragraph" w:styleId="ListContinue2">
    <w:name w:val="List Continue 2"/>
    <w:basedOn w:val="ListContinue"/>
    <w:uiPriority w:val="99"/>
    <w:unhideWhenUsed/>
    <w:rsid w:val="00BF2CEB"/>
    <w:pPr>
      <w:ind w:left="720"/>
    </w:pPr>
  </w:style>
  <w:style w:type="paragraph" w:styleId="PlainText">
    <w:name w:val="Plain Text"/>
    <w:basedOn w:val="Normal"/>
    <w:link w:val="PlainTextChar"/>
    <w:uiPriority w:val="99"/>
    <w:unhideWhenUsed/>
    <w:rsid w:val="00B45026"/>
    <w:rPr>
      <w:rFonts w:ascii="Consolas" w:hAnsi="Consolas"/>
      <w:sz w:val="21"/>
      <w:szCs w:val="21"/>
    </w:rPr>
  </w:style>
  <w:style w:type="character" w:customStyle="1" w:styleId="PlainTextChar">
    <w:name w:val="Plain Text Char"/>
    <w:basedOn w:val="DefaultParagraphFont"/>
    <w:link w:val="PlainText"/>
    <w:uiPriority w:val="99"/>
    <w:rsid w:val="00B45026"/>
    <w:rPr>
      <w:rFonts w:ascii="Consolas" w:hAnsi="Consolas"/>
      <w:sz w:val="21"/>
      <w:szCs w:val="21"/>
      <w:lang w:val="en-US"/>
    </w:rPr>
  </w:style>
  <w:style w:type="paragraph" w:customStyle="1" w:styleId="ListHanging">
    <w:name w:val="List Hanging"/>
    <w:basedOn w:val="ListNumber"/>
    <w:qFormat/>
    <w:rsid w:val="00B13789"/>
    <w:pPr>
      <w:numPr>
        <w:numId w:val="0"/>
      </w:numPr>
      <w:ind w:left="360" w:hanging="360"/>
    </w:pPr>
  </w:style>
  <w:style w:type="paragraph" w:styleId="ListContinue3">
    <w:name w:val="List Continue 3"/>
    <w:basedOn w:val="Normal"/>
    <w:uiPriority w:val="99"/>
    <w:unhideWhenUsed/>
    <w:rsid w:val="00735D02"/>
    <w:pPr>
      <w:ind w:left="1776"/>
      <w:contextualSpacing/>
    </w:pPr>
  </w:style>
  <w:style w:type="paragraph" w:styleId="ListNumber3">
    <w:name w:val="List Number 3"/>
    <w:basedOn w:val="Normal"/>
    <w:uiPriority w:val="99"/>
    <w:unhideWhenUsed/>
    <w:rsid w:val="0082624D"/>
    <w:pPr>
      <w:contextualSpacing/>
    </w:pPr>
  </w:style>
  <w:style w:type="paragraph" w:styleId="ListNumber4">
    <w:name w:val="List Number 4"/>
    <w:basedOn w:val="Normal"/>
    <w:uiPriority w:val="99"/>
    <w:unhideWhenUsed/>
    <w:rsid w:val="00A15581"/>
    <w:pPr>
      <w:numPr>
        <w:numId w:val="22"/>
      </w:numPr>
      <w:contextualSpacing/>
    </w:pPr>
  </w:style>
  <w:style w:type="paragraph" w:styleId="ListBullet4">
    <w:name w:val="List Bullet 4"/>
    <w:basedOn w:val="Normal"/>
    <w:uiPriority w:val="99"/>
    <w:unhideWhenUsed/>
    <w:rsid w:val="00ED4F3E"/>
    <w:pPr>
      <w:numPr>
        <w:numId w:val="21"/>
      </w:numPr>
      <w:contextualSpacing/>
    </w:pPr>
  </w:style>
  <w:style w:type="paragraph" w:customStyle="1" w:styleId="BoxRegulationHanging3">
    <w:name w:val="Box Regulation Hanging 3"/>
    <w:basedOn w:val="BoxRegulationHanging2"/>
    <w:qFormat/>
    <w:rsid w:val="007C21B0"/>
    <w:pPr>
      <w:ind w:left="1920"/>
    </w:pPr>
  </w:style>
  <w:style w:type="character" w:customStyle="1" w:styleId="BoxPreludeSentenceChar">
    <w:name w:val="Box Prelude Sentence Char"/>
    <w:basedOn w:val="DefaultParagraphFont"/>
    <w:link w:val="BoxPreludeSentence"/>
    <w:rsid w:val="000D4913"/>
    <w:rPr>
      <w:rFonts w:ascii="Cambria" w:hAnsi="Cambria"/>
      <w:bdr w:val="nil"/>
      <w:lang w:val="en-US"/>
    </w:rPr>
  </w:style>
  <w:style w:type="character" w:styleId="UnresolvedMention">
    <w:name w:val="Unresolved Mention"/>
    <w:basedOn w:val="DefaultParagraphFont"/>
    <w:uiPriority w:val="99"/>
    <w:unhideWhenUsed/>
    <w:rsid w:val="005F27D5"/>
    <w:rPr>
      <w:color w:val="605E5C"/>
      <w:shd w:val="clear" w:color="auto" w:fill="E1DFDD"/>
    </w:rPr>
  </w:style>
  <w:style w:type="character" w:customStyle="1" w:styleId="BoxRegulationHead2Char">
    <w:name w:val="Box Regulation Head 2 Char"/>
    <w:basedOn w:val="DefaultParagraphFont"/>
    <w:link w:val="BoxRegulationHead2"/>
    <w:rsid w:val="002B7716"/>
    <w:rPr>
      <w:i/>
      <w:sz w:val="18"/>
      <w:bdr w:val="nil"/>
      <w:lang w:val="en-US"/>
    </w:rPr>
  </w:style>
  <w:style w:type="paragraph" w:customStyle="1" w:styleId="BoxRegulationBullet1">
    <w:name w:val="Box Regulation Bullet 1"/>
    <w:basedOn w:val="Normal"/>
    <w:qFormat/>
    <w:rsid w:val="006B711E"/>
    <w:pPr>
      <w:numPr>
        <w:numId w:val="30"/>
      </w:numPr>
      <w:autoSpaceDE w:val="0"/>
      <w:autoSpaceDN w:val="0"/>
      <w:adjustRightInd w:val="0"/>
      <w:spacing w:before="120" w:after="120" w:line="240" w:lineRule="auto"/>
      <w:ind w:left="518" w:right="158"/>
      <w:contextualSpacing/>
    </w:pPr>
    <w:rPr>
      <w:rFonts w:asciiTheme="minorHAnsi" w:hAnsiTheme="minorHAnsi"/>
      <w:sz w:val="18"/>
      <w:bdr w:val="nil"/>
    </w:rPr>
  </w:style>
  <w:style w:type="paragraph" w:customStyle="1" w:styleId="BoxRegulationNote">
    <w:name w:val="Box Regulation Note"/>
    <w:basedOn w:val="Normal"/>
    <w:qFormat/>
    <w:rsid w:val="00A62837"/>
    <w:pPr>
      <w:autoSpaceDE w:val="0"/>
      <w:autoSpaceDN w:val="0"/>
      <w:adjustRightInd w:val="0"/>
      <w:spacing w:before="160"/>
      <w:ind w:left="158" w:right="158"/>
    </w:pPr>
    <w:rPr>
      <w:rFonts w:asciiTheme="minorHAnsi" w:hAnsiTheme="minorHAnsi"/>
      <w:i/>
      <w:sz w:val="16"/>
      <w:bdr w:val="nil"/>
    </w:rPr>
  </w:style>
  <w:style w:type="paragraph" w:customStyle="1" w:styleId="BoxRegulationHead1">
    <w:name w:val="Box Regulation Head 1"/>
    <w:basedOn w:val="Normal"/>
    <w:next w:val="BoxRegulationHead2"/>
    <w:qFormat/>
    <w:rsid w:val="002B7716"/>
    <w:pPr>
      <w:autoSpaceDE w:val="0"/>
      <w:autoSpaceDN w:val="0"/>
      <w:adjustRightInd w:val="0"/>
      <w:spacing w:after="0" w:line="240" w:lineRule="auto"/>
      <w:ind w:left="158" w:right="158"/>
      <w:jc w:val="center"/>
    </w:pPr>
    <w:rPr>
      <w:rFonts w:asciiTheme="minorHAnsi" w:hAnsiTheme="minorHAnsi"/>
      <w:b/>
      <w:sz w:val="18"/>
      <w:bdr w:val="nil"/>
    </w:rPr>
  </w:style>
  <w:style w:type="paragraph" w:customStyle="1" w:styleId="BoxRegulationHead2">
    <w:name w:val="Box Regulation Head 2"/>
    <w:basedOn w:val="Normal"/>
    <w:next w:val="BoxRegulationHead3"/>
    <w:link w:val="BoxRegulationHead2Char"/>
    <w:qFormat/>
    <w:rsid w:val="002B7716"/>
    <w:pPr>
      <w:autoSpaceDE w:val="0"/>
      <w:autoSpaceDN w:val="0"/>
      <w:adjustRightInd w:val="0"/>
      <w:spacing w:after="0"/>
      <w:ind w:left="158" w:right="158"/>
      <w:jc w:val="center"/>
    </w:pPr>
    <w:rPr>
      <w:rFonts w:asciiTheme="minorHAnsi" w:hAnsiTheme="minorHAnsi"/>
      <w:i/>
      <w:sz w:val="18"/>
      <w:bdr w:val="nil"/>
    </w:rPr>
  </w:style>
  <w:style w:type="paragraph" w:customStyle="1" w:styleId="BoxRegulationHead4">
    <w:name w:val="Box Regulation Head 4"/>
    <w:basedOn w:val="BoxRegulationHead3"/>
    <w:next w:val="Normal"/>
    <w:qFormat/>
    <w:rsid w:val="006B711E"/>
    <w:pPr>
      <w:spacing w:before="120" w:after="120" w:line="240" w:lineRule="auto"/>
      <w:jc w:val="left"/>
    </w:pPr>
    <w:rPr>
      <w:b/>
      <w:i/>
    </w:rPr>
  </w:style>
  <w:style w:type="character" w:customStyle="1" w:styleId="BoxRegulationEmphasis">
    <w:name w:val="Box Regulation Emphasis"/>
    <w:basedOn w:val="DefaultParagraphFont"/>
    <w:uiPriority w:val="1"/>
    <w:qFormat/>
    <w:rsid w:val="005F27D5"/>
    <w:rPr>
      <w:b/>
    </w:rPr>
  </w:style>
  <w:style w:type="paragraph" w:customStyle="1" w:styleId="BoxRegulationHead3">
    <w:name w:val="Box Regulation Head 3"/>
    <w:basedOn w:val="BoxRegulationHead2"/>
    <w:next w:val="BoxRegulationBody"/>
    <w:link w:val="BoxRegulationHead3Char"/>
    <w:qFormat/>
    <w:rsid w:val="001A3ECF"/>
    <w:rPr>
      <w:i w:val="0"/>
    </w:rPr>
  </w:style>
  <w:style w:type="paragraph" w:customStyle="1" w:styleId="BoxPreludeSentence">
    <w:name w:val="Box Prelude Sentence"/>
    <w:basedOn w:val="Normal"/>
    <w:link w:val="BoxPreludeSentenceChar"/>
    <w:qFormat/>
    <w:rsid w:val="000D4913"/>
    <w:pPr>
      <w:spacing w:before="240" w:after="240"/>
      <w:contextualSpacing/>
    </w:pPr>
    <w:rPr>
      <w:bdr w:val="nil"/>
    </w:rPr>
  </w:style>
  <w:style w:type="paragraph" w:customStyle="1" w:styleId="EndNoteBibliographyTitle">
    <w:name w:val="EndNote Bibliography Title"/>
    <w:basedOn w:val="Normal"/>
    <w:link w:val="EndNoteBibliographyTitleChar"/>
    <w:rsid w:val="00592288"/>
    <w:pPr>
      <w:jc w:val="center"/>
    </w:pPr>
    <w:rPr>
      <w:noProof/>
    </w:rPr>
  </w:style>
  <w:style w:type="character" w:customStyle="1" w:styleId="EndNoteBibliographyTitleChar">
    <w:name w:val="EndNote Bibliography Title Char"/>
    <w:basedOn w:val="DefaultParagraphFont"/>
    <w:link w:val="EndNoteBibliographyTitle"/>
    <w:rsid w:val="005F27D5"/>
    <w:rPr>
      <w:noProof/>
      <w:lang w:val="en-US"/>
    </w:rPr>
  </w:style>
  <w:style w:type="paragraph" w:customStyle="1" w:styleId="EndNoteBibliography">
    <w:name w:val="EndNote Bibliography"/>
    <w:basedOn w:val="Normal"/>
    <w:link w:val="EndNoteBibliographyChar"/>
    <w:rsid w:val="00592288"/>
    <w:rPr>
      <w:noProof/>
    </w:rPr>
  </w:style>
  <w:style w:type="character" w:customStyle="1" w:styleId="EndNoteBibliographyChar">
    <w:name w:val="EndNote Bibliography Char"/>
    <w:basedOn w:val="DefaultParagraphFont"/>
    <w:link w:val="EndNoteBibliography"/>
    <w:rsid w:val="005F27D5"/>
    <w:rPr>
      <w:noProof/>
      <w:lang w:val="en-US"/>
    </w:rPr>
  </w:style>
  <w:style w:type="paragraph" w:customStyle="1" w:styleId="BoxRegulationHanging2">
    <w:name w:val="Box Regulation Hanging 2"/>
    <w:basedOn w:val="BoxRegulationHanging1"/>
    <w:link w:val="BoxRegulationHanging2Char"/>
    <w:qFormat/>
    <w:rsid w:val="008D3105"/>
    <w:pPr>
      <w:ind w:left="907"/>
    </w:pPr>
  </w:style>
  <w:style w:type="paragraph" w:customStyle="1" w:styleId="BoxRegulationHanging1">
    <w:name w:val="Box Regulation Hanging 1"/>
    <w:basedOn w:val="BoxRegulationBody"/>
    <w:link w:val="BoxRegulationHanging1Char"/>
    <w:qFormat/>
    <w:rsid w:val="004A51EB"/>
    <w:pPr>
      <w:ind w:left="518" w:hanging="360"/>
    </w:pPr>
  </w:style>
  <w:style w:type="character" w:customStyle="1" w:styleId="BoxRegulationHead3Char">
    <w:name w:val="Box Regulation Head 3 Char"/>
    <w:basedOn w:val="BoxRegulationHead2Char"/>
    <w:link w:val="BoxRegulationHead3"/>
    <w:rsid w:val="001A3ECF"/>
    <w:rPr>
      <w:i w:val="0"/>
      <w:sz w:val="18"/>
      <w:bdr w:val="nil"/>
      <w:lang w:val="en-US"/>
    </w:rPr>
  </w:style>
  <w:style w:type="character" w:customStyle="1" w:styleId="BoxRegulationBodyChar">
    <w:name w:val="Box Regulation Body Char"/>
    <w:basedOn w:val="DefaultParagraphFont"/>
    <w:link w:val="BoxRegulationBody"/>
    <w:rsid w:val="00C10F7F"/>
    <w:rPr>
      <w:sz w:val="18"/>
      <w:bdr w:val="nil"/>
      <w:lang w:val="en-US"/>
    </w:rPr>
  </w:style>
  <w:style w:type="paragraph" w:customStyle="1" w:styleId="BoxRegulationHanging12">
    <w:name w:val="Box Regulation Hanging 1+2"/>
    <w:basedOn w:val="BoxRegulationHanging1"/>
    <w:qFormat/>
    <w:rsid w:val="00F15626"/>
    <w:pPr>
      <w:tabs>
        <w:tab w:val="left" w:pos="547"/>
      </w:tabs>
      <w:ind w:left="878" w:hanging="720"/>
    </w:pPr>
  </w:style>
  <w:style w:type="paragraph" w:styleId="BlockText">
    <w:name w:val="Block Text"/>
    <w:basedOn w:val="Normal"/>
    <w:uiPriority w:val="99"/>
    <w:unhideWhenUsed/>
    <w:rsid w:val="007D56F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oxSpacer">
    <w:name w:val="Box Spacer"/>
    <w:basedOn w:val="BodyText"/>
    <w:next w:val="BodyText"/>
    <w:qFormat/>
    <w:rsid w:val="007C33AF"/>
    <w:pPr>
      <w:spacing w:before="0" w:after="0" w:line="240" w:lineRule="auto"/>
    </w:pPr>
  </w:style>
  <w:style w:type="paragraph" w:customStyle="1" w:styleId="BoxRegulationHead5">
    <w:name w:val="Box Regulation Head 5"/>
    <w:basedOn w:val="BoxRegulationHead4"/>
    <w:next w:val="BoxRegulationBody"/>
    <w:qFormat/>
    <w:rsid w:val="00734BB7"/>
    <w:rPr>
      <w:b w:val="0"/>
      <w:i w:val="0"/>
    </w:rPr>
  </w:style>
  <w:style w:type="paragraph" w:customStyle="1" w:styleId="BoxRegulationHead6">
    <w:name w:val="Box Regulation Head 6"/>
    <w:basedOn w:val="BoxRegulationHead5"/>
    <w:next w:val="BoxRegulationBody"/>
    <w:qFormat/>
    <w:rsid w:val="00217DED"/>
  </w:style>
  <w:style w:type="paragraph" w:customStyle="1" w:styleId="BoxRegulationBullet2">
    <w:name w:val="Box Regulation Bullet 2"/>
    <w:basedOn w:val="BoxRegulationBullet1"/>
    <w:qFormat/>
    <w:rsid w:val="00CD2CB9"/>
    <w:pPr>
      <w:ind w:left="878"/>
    </w:pPr>
  </w:style>
  <w:style w:type="paragraph" w:customStyle="1" w:styleId="Default">
    <w:name w:val="Default"/>
    <w:rsid w:val="00FE27FE"/>
    <w:pPr>
      <w:autoSpaceDE w:val="0"/>
      <w:autoSpaceDN w:val="0"/>
      <w:adjustRightInd w:val="0"/>
      <w:spacing w:after="0"/>
    </w:pPr>
    <w:rPr>
      <w:rFonts w:ascii="Times New Roman" w:hAnsi="Times New Roman" w:cs="Times New Roman"/>
      <w:color w:val="000000"/>
      <w:sz w:val="24"/>
      <w:szCs w:val="24"/>
      <w:lang w:val="en-US"/>
    </w:rPr>
  </w:style>
  <w:style w:type="character" w:customStyle="1" w:styleId="BoxRegulationHanging1Char">
    <w:name w:val="Box Regulation Hanging 1 Char"/>
    <w:basedOn w:val="BoxRegulationBodyChar"/>
    <w:link w:val="BoxRegulationHanging1"/>
    <w:rsid w:val="005A2A86"/>
    <w:rPr>
      <w:sz w:val="18"/>
      <w:bdr w:val="nil"/>
      <w:lang w:val="en-US"/>
    </w:rPr>
  </w:style>
  <w:style w:type="character" w:customStyle="1" w:styleId="BoxRegulationHanging2Char">
    <w:name w:val="Box Regulation Hanging 2 Char"/>
    <w:basedOn w:val="BoxRegulationHanging1Char"/>
    <w:link w:val="BoxRegulationHanging2"/>
    <w:rsid w:val="005A2A86"/>
    <w:rPr>
      <w:sz w:val="18"/>
      <w:bdr w:val="nil"/>
      <w:lang w:val="en-US"/>
    </w:rPr>
  </w:style>
  <w:style w:type="paragraph" w:customStyle="1" w:styleId="ListHanging2">
    <w:name w:val="List Hanging 2"/>
    <w:basedOn w:val="ListHanging"/>
    <w:qFormat/>
    <w:rsid w:val="00274B25"/>
    <w:pPr>
      <w:ind w:left="720"/>
    </w:pPr>
  </w:style>
  <w:style w:type="paragraph" w:customStyle="1" w:styleId="ListLetter">
    <w:name w:val="List Letter"/>
    <w:basedOn w:val="BodyText"/>
    <w:qFormat/>
    <w:rsid w:val="00A51924"/>
    <w:pPr>
      <w:numPr>
        <w:numId w:val="52"/>
      </w:numPr>
    </w:pPr>
  </w:style>
  <w:style w:type="paragraph" w:customStyle="1" w:styleId="ListLetter2">
    <w:name w:val="List Letter 2"/>
    <w:basedOn w:val="ListLetter"/>
    <w:qFormat/>
    <w:rsid w:val="003209D1"/>
  </w:style>
  <w:style w:type="paragraph" w:customStyle="1" w:styleId="ListLetter3">
    <w:name w:val="List Letter 3"/>
    <w:basedOn w:val="ListLetter2"/>
    <w:qFormat/>
    <w:rsid w:val="00E5302A"/>
    <w:pPr>
      <w:ind w:left="1080"/>
    </w:pPr>
  </w:style>
  <w:style w:type="paragraph" w:customStyle="1" w:styleId="AnalyzedRegulations">
    <w:name w:val="Analyzed Regulations"/>
    <w:basedOn w:val="BodyText"/>
    <w:qFormat/>
    <w:rsid w:val="00AA5B75"/>
    <w:pPr>
      <w:spacing w:before="120" w:after="120"/>
    </w:pPr>
    <w:rPr>
      <w:bdr w:val="nil"/>
    </w:rPr>
  </w:style>
  <w:style w:type="paragraph" w:styleId="Quote">
    <w:name w:val="Quote"/>
    <w:basedOn w:val="Normal"/>
    <w:next w:val="Normal"/>
    <w:link w:val="QuoteChar"/>
    <w:uiPriority w:val="29"/>
    <w:qFormat/>
    <w:rsid w:val="006A1B28"/>
    <w:pPr>
      <w:ind w:left="720" w:right="720"/>
    </w:pPr>
    <w:rPr>
      <w:bdr w:val="nil"/>
      <w:shd w:val="clear" w:color="auto" w:fill="FFFFFF"/>
    </w:rPr>
  </w:style>
  <w:style w:type="character" w:customStyle="1" w:styleId="QuoteChar">
    <w:name w:val="Quote Char"/>
    <w:basedOn w:val="DefaultParagraphFont"/>
    <w:link w:val="Quote"/>
    <w:uiPriority w:val="29"/>
    <w:rsid w:val="006A1B28"/>
    <w:rPr>
      <w:rFonts w:ascii="Cambria" w:hAnsi="Cambri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376">
      <w:bodyDiv w:val="1"/>
      <w:marLeft w:val="0"/>
      <w:marRight w:val="0"/>
      <w:marTop w:val="0"/>
      <w:marBottom w:val="0"/>
      <w:divBdr>
        <w:top w:val="none" w:sz="0" w:space="0" w:color="auto"/>
        <w:left w:val="none" w:sz="0" w:space="0" w:color="auto"/>
        <w:bottom w:val="none" w:sz="0" w:space="0" w:color="auto"/>
        <w:right w:val="none" w:sz="0" w:space="0" w:color="auto"/>
      </w:divBdr>
    </w:div>
    <w:div w:id="89160933">
      <w:bodyDiv w:val="1"/>
      <w:marLeft w:val="0"/>
      <w:marRight w:val="0"/>
      <w:marTop w:val="0"/>
      <w:marBottom w:val="0"/>
      <w:divBdr>
        <w:top w:val="none" w:sz="0" w:space="0" w:color="auto"/>
        <w:left w:val="none" w:sz="0" w:space="0" w:color="auto"/>
        <w:bottom w:val="none" w:sz="0" w:space="0" w:color="auto"/>
        <w:right w:val="none" w:sz="0" w:space="0" w:color="auto"/>
      </w:divBdr>
    </w:div>
    <w:div w:id="90510925">
      <w:bodyDiv w:val="1"/>
      <w:marLeft w:val="0"/>
      <w:marRight w:val="0"/>
      <w:marTop w:val="0"/>
      <w:marBottom w:val="0"/>
      <w:divBdr>
        <w:top w:val="none" w:sz="0" w:space="0" w:color="auto"/>
        <w:left w:val="none" w:sz="0" w:space="0" w:color="auto"/>
        <w:bottom w:val="none" w:sz="0" w:space="0" w:color="auto"/>
        <w:right w:val="none" w:sz="0" w:space="0" w:color="auto"/>
      </w:divBdr>
    </w:div>
    <w:div w:id="144662373">
      <w:bodyDiv w:val="1"/>
      <w:marLeft w:val="0"/>
      <w:marRight w:val="0"/>
      <w:marTop w:val="0"/>
      <w:marBottom w:val="0"/>
      <w:divBdr>
        <w:top w:val="none" w:sz="0" w:space="0" w:color="auto"/>
        <w:left w:val="none" w:sz="0" w:space="0" w:color="auto"/>
        <w:bottom w:val="none" w:sz="0" w:space="0" w:color="auto"/>
        <w:right w:val="none" w:sz="0" w:space="0" w:color="auto"/>
      </w:divBdr>
    </w:div>
    <w:div w:id="153960444">
      <w:bodyDiv w:val="1"/>
      <w:marLeft w:val="0"/>
      <w:marRight w:val="0"/>
      <w:marTop w:val="0"/>
      <w:marBottom w:val="0"/>
      <w:divBdr>
        <w:top w:val="none" w:sz="0" w:space="0" w:color="auto"/>
        <w:left w:val="none" w:sz="0" w:space="0" w:color="auto"/>
        <w:bottom w:val="none" w:sz="0" w:space="0" w:color="auto"/>
        <w:right w:val="none" w:sz="0" w:space="0" w:color="auto"/>
      </w:divBdr>
    </w:div>
    <w:div w:id="192236545">
      <w:bodyDiv w:val="1"/>
      <w:marLeft w:val="0"/>
      <w:marRight w:val="0"/>
      <w:marTop w:val="0"/>
      <w:marBottom w:val="0"/>
      <w:divBdr>
        <w:top w:val="none" w:sz="0" w:space="0" w:color="auto"/>
        <w:left w:val="none" w:sz="0" w:space="0" w:color="auto"/>
        <w:bottom w:val="none" w:sz="0" w:space="0" w:color="auto"/>
        <w:right w:val="none" w:sz="0" w:space="0" w:color="auto"/>
      </w:divBdr>
    </w:div>
    <w:div w:id="195168846">
      <w:bodyDiv w:val="1"/>
      <w:marLeft w:val="0"/>
      <w:marRight w:val="0"/>
      <w:marTop w:val="0"/>
      <w:marBottom w:val="0"/>
      <w:divBdr>
        <w:top w:val="none" w:sz="0" w:space="0" w:color="auto"/>
        <w:left w:val="none" w:sz="0" w:space="0" w:color="auto"/>
        <w:bottom w:val="none" w:sz="0" w:space="0" w:color="auto"/>
        <w:right w:val="none" w:sz="0" w:space="0" w:color="auto"/>
      </w:divBdr>
    </w:div>
    <w:div w:id="213740944">
      <w:bodyDiv w:val="1"/>
      <w:marLeft w:val="0"/>
      <w:marRight w:val="0"/>
      <w:marTop w:val="0"/>
      <w:marBottom w:val="0"/>
      <w:divBdr>
        <w:top w:val="none" w:sz="0" w:space="0" w:color="auto"/>
        <w:left w:val="none" w:sz="0" w:space="0" w:color="auto"/>
        <w:bottom w:val="none" w:sz="0" w:space="0" w:color="auto"/>
        <w:right w:val="none" w:sz="0" w:space="0" w:color="auto"/>
      </w:divBdr>
      <w:divsChild>
        <w:div w:id="28385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7976">
      <w:bodyDiv w:val="1"/>
      <w:marLeft w:val="0"/>
      <w:marRight w:val="0"/>
      <w:marTop w:val="0"/>
      <w:marBottom w:val="0"/>
      <w:divBdr>
        <w:top w:val="none" w:sz="0" w:space="0" w:color="auto"/>
        <w:left w:val="none" w:sz="0" w:space="0" w:color="auto"/>
        <w:bottom w:val="none" w:sz="0" w:space="0" w:color="auto"/>
        <w:right w:val="none" w:sz="0" w:space="0" w:color="auto"/>
      </w:divBdr>
    </w:div>
    <w:div w:id="233707287">
      <w:bodyDiv w:val="1"/>
      <w:marLeft w:val="0"/>
      <w:marRight w:val="0"/>
      <w:marTop w:val="0"/>
      <w:marBottom w:val="0"/>
      <w:divBdr>
        <w:top w:val="none" w:sz="0" w:space="0" w:color="auto"/>
        <w:left w:val="none" w:sz="0" w:space="0" w:color="auto"/>
        <w:bottom w:val="none" w:sz="0" w:space="0" w:color="auto"/>
        <w:right w:val="none" w:sz="0" w:space="0" w:color="auto"/>
      </w:divBdr>
    </w:div>
    <w:div w:id="242643271">
      <w:bodyDiv w:val="1"/>
      <w:marLeft w:val="0"/>
      <w:marRight w:val="0"/>
      <w:marTop w:val="0"/>
      <w:marBottom w:val="0"/>
      <w:divBdr>
        <w:top w:val="none" w:sz="0" w:space="0" w:color="auto"/>
        <w:left w:val="none" w:sz="0" w:space="0" w:color="auto"/>
        <w:bottom w:val="none" w:sz="0" w:space="0" w:color="auto"/>
        <w:right w:val="none" w:sz="0" w:space="0" w:color="auto"/>
      </w:divBdr>
    </w:div>
    <w:div w:id="304821601">
      <w:bodyDiv w:val="1"/>
      <w:marLeft w:val="0"/>
      <w:marRight w:val="0"/>
      <w:marTop w:val="0"/>
      <w:marBottom w:val="0"/>
      <w:divBdr>
        <w:top w:val="none" w:sz="0" w:space="0" w:color="auto"/>
        <w:left w:val="none" w:sz="0" w:space="0" w:color="auto"/>
        <w:bottom w:val="none" w:sz="0" w:space="0" w:color="auto"/>
        <w:right w:val="none" w:sz="0" w:space="0" w:color="auto"/>
      </w:divBdr>
    </w:div>
    <w:div w:id="308437001">
      <w:bodyDiv w:val="1"/>
      <w:marLeft w:val="0"/>
      <w:marRight w:val="0"/>
      <w:marTop w:val="0"/>
      <w:marBottom w:val="0"/>
      <w:divBdr>
        <w:top w:val="none" w:sz="0" w:space="0" w:color="auto"/>
        <w:left w:val="none" w:sz="0" w:space="0" w:color="auto"/>
        <w:bottom w:val="none" w:sz="0" w:space="0" w:color="auto"/>
        <w:right w:val="none" w:sz="0" w:space="0" w:color="auto"/>
      </w:divBdr>
    </w:div>
    <w:div w:id="330959500">
      <w:bodyDiv w:val="1"/>
      <w:marLeft w:val="0"/>
      <w:marRight w:val="0"/>
      <w:marTop w:val="0"/>
      <w:marBottom w:val="0"/>
      <w:divBdr>
        <w:top w:val="none" w:sz="0" w:space="0" w:color="auto"/>
        <w:left w:val="none" w:sz="0" w:space="0" w:color="auto"/>
        <w:bottom w:val="none" w:sz="0" w:space="0" w:color="auto"/>
        <w:right w:val="none" w:sz="0" w:space="0" w:color="auto"/>
      </w:divBdr>
    </w:div>
    <w:div w:id="366830705">
      <w:bodyDiv w:val="1"/>
      <w:marLeft w:val="0"/>
      <w:marRight w:val="0"/>
      <w:marTop w:val="0"/>
      <w:marBottom w:val="0"/>
      <w:divBdr>
        <w:top w:val="none" w:sz="0" w:space="0" w:color="auto"/>
        <w:left w:val="none" w:sz="0" w:space="0" w:color="auto"/>
        <w:bottom w:val="none" w:sz="0" w:space="0" w:color="auto"/>
        <w:right w:val="none" w:sz="0" w:space="0" w:color="auto"/>
      </w:divBdr>
    </w:div>
    <w:div w:id="393435273">
      <w:bodyDiv w:val="1"/>
      <w:marLeft w:val="0"/>
      <w:marRight w:val="0"/>
      <w:marTop w:val="0"/>
      <w:marBottom w:val="0"/>
      <w:divBdr>
        <w:top w:val="none" w:sz="0" w:space="0" w:color="auto"/>
        <w:left w:val="none" w:sz="0" w:space="0" w:color="auto"/>
        <w:bottom w:val="none" w:sz="0" w:space="0" w:color="auto"/>
        <w:right w:val="none" w:sz="0" w:space="0" w:color="auto"/>
      </w:divBdr>
    </w:div>
    <w:div w:id="414864712">
      <w:bodyDiv w:val="1"/>
      <w:marLeft w:val="0"/>
      <w:marRight w:val="0"/>
      <w:marTop w:val="0"/>
      <w:marBottom w:val="0"/>
      <w:divBdr>
        <w:top w:val="none" w:sz="0" w:space="0" w:color="auto"/>
        <w:left w:val="none" w:sz="0" w:space="0" w:color="auto"/>
        <w:bottom w:val="none" w:sz="0" w:space="0" w:color="auto"/>
        <w:right w:val="none" w:sz="0" w:space="0" w:color="auto"/>
      </w:divBdr>
    </w:div>
    <w:div w:id="442968482">
      <w:bodyDiv w:val="1"/>
      <w:marLeft w:val="0"/>
      <w:marRight w:val="0"/>
      <w:marTop w:val="0"/>
      <w:marBottom w:val="0"/>
      <w:divBdr>
        <w:top w:val="none" w:sz="0" w:space="0" w:color="auto"/>
        <w:left w:val="none" w:sz="0" w:space="0" w:color="auto"/>
        <w:bottom w:val="none" w:sz="0" w:space="0" w:color="auto"/>
        <w:right w:val="none" w:sz="0" w:space="0" w:color="auto"/>
      </w:divBdr>
    </w:div>
    <w:div w:id="445974506">
      <w:bodyDiv w:val="1"/>
      <w:marLeft w:val="0"/>
      <w:marRight w:val="0"/>
      <w:marTop w:val="0"/>
      <w:marBottom w:val="0"/>
      <w:divBdr>
        <w:top w:val="none" w:sz="0" w:space="0" w:color="auto"/>
        <w:left w:val="none" w:sz="0" w:space="0" w:color="auto"/>
        <w:bottom w:val="none" w:sz="0" w:space="0" w:color="auto"/>
        <w:right w:val="none" w:sz="0" w:space="0" w:color="auto"/>
      </w:divBdr>
    </w:div>
    <w:div w:id="451359917">
      <w:bodyDiv w:val="1"/>
      <w:marLeft w:val="0"/>
      <w:marRight w:val="0"/>
      <w:marTop w:val="0"/>
      <w:marBottom w:val="0"/>
      <w:divBdr>
        <w:top w:val="none" w:sz="0" w:space="0" w:color="auto"/>
        <w:left w:val="none" w:sz="0" w:space="0" w:color="auto"/>
        <w:bottom w:val="none" w:sz="0" w:space="0" w:color="auto"/>
        <w:right w:val="none" w:sz="0" w:space="0" w:color="auto"/>
      </w:divBdr>
    </w:div>
    <w:div w:id="478310524">
      <w:bodyDiv w:val="1"/>
      <w:marLeft w:val="0"/>
      <w:marRight w:val="0"/>
      <w:marTop w:val="0"/>
      <w:marBottom w:val="0"/>
      <w:divBdr>
        <w:top w:val="none" w:sz="0" w:space="0" w:color="auto"/>
        <w:left w:val="none" w:sz="0" w:space="0" w:color="auto"/>
        <w:bottom w:val="none" w:sz="0" w:space="0" w:color="auto"/>
        <w:right w:val="none" w:sz="0" w:space="0" w:color="auto"/>
      </w:divBdr>
    </w:div>
    <w:div w:id="485626920">
      <w:bodyDiv w:val="1"/>
      <w:marLeft w:val="0"/>
      <w:marRight w:val="0"/>
      <w:marTop w:val="0"/>
      <w:marBottom w:val="0"/>
      <w:divBdr>
        <w:top w:val="none" w:sz="0" w:space="0" w:color="auto"/>
        <w:left w:val="none" w:sz="0" w:space="0" w:color="auto"/>
        <w:bottom w:val="none" w:sz="0" w:space="0" w:color="auto"/>
        <w:right w:val="none" w:sz="0" w:space="0" w:color="auto"/>
      </w:divBdr>
    </w:div>
    <w:div w:id="499734242">
      <w:bodyDiv w:val="1"/>
      <w:marLeft w:val="0"/>
      <w:marRight w:val="0"/>
      <w:marTop w:val="0"/>
      <w:marBottom w:val="0"/>
      <w:divBdr>
        <w:top w:val="none" w:sz="0" w:space="0" w:color="auto"/>
        <w:left w:val="none" w:sz="0" w:space="0" w:color="auto"/>
        <w:bottom w:val="none" w:sz="0" w:space="0" w:color="auto"/>
        <w:right w:val="none" w:sz="0" w:space="0" w:color="auto"/>
      </w:divBdr>
    </w:div>
    <w:div w:id="520902767">
      <w:bodyDiv w:val="1"/>
      <w:marLeft w:val="0"/>
      <w:marRight w:val="0"/>
      <w:marTop w:val="0"/>
      <w:marBottom w:val="0"/>
      <w:divBdr>
        <w:top w:val="none" w:sz="0" w:space="0" w:color="auto"/>
        <w:left w:val="none" w:sz="0" w:space="0" w:color="auto"/>
        <w:bottom w:val="none" w:sz="0" w:space="0" w:color="auto"/>
        <w:right w:val="none" w:sz="0" w:space="0" w:color="auto"/>
      </w:divBdr>
    </w:div>
    <w:div w:id="582420158">
      <w:bodyDiv w:val="1"/>
      <w:marLeft w:val="0"/>
      <w:marRight w:val="0"/>
      <w:marTop w:val="0"/>
      <w:marBottom w:val="0"/>
      <w:divBdr>
        <w:top w:val="none" w:sz="0" w:space="0" w:color="auto"/>
        <w:left w:val="none" w:sz="0" w:space="0" w:color="auto"/>
        <w:bottom w:val="none" w:sz="0" w:space="0" w:color="auto"/>
        <w:right w:val="none" w:sz="0" w:space="0" w:color="auto"/>
      </w:divBdr>
    </w:div>
    <w:div w:id="586383268">
      <w:bodyDiv w:val="1"/>
      <w:marLeft w:val="0"/>
      <w:marRight w:val="0"/>
      <w:marTop w:val="0"/>
      <w:marBottom w:val="0"/>
      <w:divBdr>
        <w:top w:val="none" w:sz="0" w:space="0" w:color="auto"/>
        <w:left w:val="none" w:sz="0" w:space="0" w:color="auto"/>
        <w:bottom w:val="none" w:sz="0" w:space="0" w:color="auto"/>
        <w:right w:val="none" w:sz="0" w:space="0" w:color="auto"/>
      </w:divBdr>
    </w:div>
    <w:div w:id="600376919">
      <w:bodyDiv w:val="1"/>
      <w:marLeft w:val="0"/>
      <w:marRight w:val="0"/>
      <w:marTop w:val="0"/>
      <w:marBottom w:val="0"/>
      <w:divBdr>
        <w:top w:val="none" w:sz="0" w:space="0" w:color="auto"/>
        <w:left w:val="none" w:sz="0" w:space="0" w:color="auto"/>
        <w:bottom w:val="none" w:sz="0" w:space="0" w:color="auto"/>
        <w:right w:val="none" w:sz="0" w:space="0" w:color="auto"/>
      </w:divBdr>
    </w:div>
    <w:div w:id="648436290">
      <w:bodyDiv w:val="1"/>
      <w:marLeft w:val="0"/>
      <w:marRight w:val="0"/>
      <w:marTop w:val="0"/>
      <w:marBottom w:val="0"/>
      <w:divBdr>
        <w:top w:val="none" w:sz="0" w:space="0" w:color="auto"/>
        <w:left w:val="none" w:sz="0" w:space="0" w:color="auto"/>
        <w:bottom w:val="none" w:sz="0" w:space="0" w:color="auto"/>
        <w:right w:val="none" w:sz="0" w:space="0" w:color="auto"/>
      </w:divBdr>
    </w:div>
    <w:div w:id="734667586">
      <w:bodyDiv w:val="1"/>
      <w:marLeft w:val="0"/>
      <w:marRight w:val="0"/>
      <w:marTop w:val="0"/>
      <w:marBottom w:val="0"/>
      <w:divBdr>
        <w:top w:val="none" w:sz="0" w:space="0" w:color="auto"/>
        <w:left w:val="none" w:sz="0" w:space="0" w:color="auto"/>
        <w:bottom w:val="none" w:sz="0" w:space="0" w:color="auto"/>
        <w:right w:val="none" w:sz="0" w:space="0" w:color="auto"/>
      </w:divBdr>
    </w:div>
    <w:div w:id="742027173">
      <w:bodyDiv w:val="1"/>
      <w:marLeft w:val="0"/>
      <w:marRight w:val="0"/>
      <w:marTop w:val="0"/>
      <w:marBottom w:val="0"/>
      <w:divBdr>
        <w:top w:val="none" w:sz="0" w:space="0" w:color="auto"/>
        <w:left w:val="none" w:sz="0" w:space="0" w:color="auto"/>
        <w:bottom w:val="none" w:sz="0" w:space="0" w:color="auto"/>
        <w:right w:val="none" w:sz="0" w:space="0" w:color="auto"/>
      </w:divBdr>
    </w:div>
    <w:div w:id="751122069">
      <w:bodyDiv w:val="1"/>
      <w:marLeft w:val="0"/>
      <w:marRight w:val="0"/>
      <w:marTop w:val="0"/>
      <w:marBottom w:val="0"/>
      <w:divBdr>
        <w:top w:val="none" w:sz="0" w:space="0" w:color="auto"/>
        <w:left w:val="none" w:sz="0" w:space="0" w:color="auto"/>
        <w:bottom w:val="none" w:sz="0" w:space="0" w:color="auto"/>
        <w:right w:val="none" w:sz="0" w:space="0" w:color="auto"/>
      </w:divBdr>
    </w:div>
    <w:div w:id="840198121">
      <w:bodyDiv w:val="1"/>
      <w:marLeft w:val="0"/>
      <w:marRight w:val="0"/>
      <w:marTop w:val="0"/>
      <w:marBottom w:val="0"/>
      <w:divBdr>
        <w:top w:val="none" w:sz="0" w:space="0" w:color="auto"/>
        <w:left w:val="none" w:sz="0" w:space="0" w:color="auto"/>
        <w:bottom w:val="none" w:sz="0" w:space="0" w:color="auto"/>
        <w:right w:val="none" w:sz="0" w:space="0" w:color="auto"/>
      </w:divBdr>
    </w:div>
    <w:div w:id="842234375">
      <w:bodyDiv w:val="1"/>
      <w:marLeft w:val="0"/>
      <w:marRight w:val="0"/>
      <w:marTop w:val="0"/>
      <w:marBottom w:val="0"/>
      <w:divBdr>
        <w:top w:val="none" w:sz="0" w:space="0" w:color="auto"/>
        <w:left w:val="none" w:sz="0" w:space="0" w:color="auto"/>
        <w:bottom w:val="none" w:sz="0" w:space="0" w:color="auto"/>
        <w:right w:val="none" w:sz="0" w:space="0" w:color="auto"/>
      </w:divBdr>
    </w:div>
    <w:div w:id="845944991">
      <w:bodyDiv w:val="1"/>
      <w:marLeft w:val="0"/>
      <w:marRight w:val="0"/>
      <w:marTop w:val="0"/>
      <w:marBottom w:val="0"/>
      <w:divBdr>
        <w:top w:val="none" w:sz="0" w:space="0" w:color="auto"/>
        <w:left w:val="none" w:sz="0" w:space="0" w:color="auto"/>
        <w:bottom w:val="none" w:sz="0" w:space="0" w:color="auto"/>
        <w:right w:val="none" w:sz="0" w:space="0" w:color="auto"/>
      </w:divBdr>
    </w:div>
    <w:div w:id="896088514">
      <w:bodyDiv w:val="1"/>
      <w:marLeft w:val="0"/>
      <w:marRight w:val="0"/>
      <w:marTop w:val="0"/>
      <w:marBottom w:val="0"/>
      <w:divBdr>
        <w:top w:val="none" w:sz="0" w:space="0" w:color="auto"/>
        <w:left w:val="none" w:sz="0" w:space="0" w:color="auto"/>
        <w:bottom w:val="none" w:sz="0" w:space="0" w:color="auto"/>
        <w:right w:val="none" w:sz="0" w:space="0" w:color="auto"/>
      </w:divBdr>
    </w:div>
    <w:div w:id="916479861">
      <w:bodyDiv w:val="1"/>
      <w:marLeft w:val="0"/>
      <w:marRight w:val="0"/>
      <w:marTop w:val="0"/>
      <w:marBottom w:val="0"/>
      <w:divBdr>
        <w:top w:val="none" w:sz="0" w:space="0" w:color="auto"/>
        <w:left w:val="none" w:sz="0" w:space="0" w:color="auto"/>
        <w:bottom w:val="none" w:sz="0" w:space="0" w:color="auto"/>
        <w:right w:val="none" w:sz="0" w:space="0" w:color="auto"/>
      </w:divBdr>
    </w:div>
    <w:div w:id="930895015">
      <w:bodyDiv w:val="1"/>
      <w:marLeft w:val="0"/>
      <w:marRight w:val="0"/>
      <w:marTop w:val="0"/>
      <w:marBottom w:val="0"/>
      <w:divBdr>
        <w:top w:val="none" w:sz="0" w:space="0" w:color="auto"/>
        <w:left w:val="none" w:sz="0" w:space="0" w:color="auto"/>
        <w:bottom w:val="none" w:sz="0" w:space="0" w:color="auto"/>
        <w:right w:val="none" w:sz="0" w:space="0" w:color="auto"/>
      </w:divBdr>
      <w:divsChild>
        <w:div w:id="212561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55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377905">
      <w:bodyDiv w:val="1"/>
      <w:marLeft w:val="0"/>
      <w:marRight w:val="0"/>
      <w:marTop w:val="0"/>
      <w:marBottom w:val="0"/>
      <w:divBdr>
        <w:top w:val="none" w:sz="0" w:space="0" w:color="auto"/>
        <w:left w:val="none" w:sz="0" w:space="0" w:color="auto"/>
        <w:bottom w:val="none" w:sz="0" w:space="0" w:color="auto"/>
        <w:right w:val="none" w:sz="0" w:space="0" w:color="auto"/>
      </w:divBdr>
    </w:div>
    <w:div w:id="1007516700">
      <w:bodyDiv w:val="1"/>
      <w:marLeft w:val="0"/>
      <w:marRight w:val="0"/>
      <w:marTop w:val="0"/>
      <w:marBottom w:val="0"/>
      <w:divBdr>
        <w:top w:val="none" w:sz="0" w:space="0" w:color="auto"/>
        <w:left w:val="none" w:sz="0" w:space="0" w:color="auto"/>
        <w:bottom w:val="none" w:sz="0" w:space="0" w:color="auto"/>
        <w:right w:val="none" w:sz="0" w:space="0" w:color="auto"/>
      </w:divBdr>
    </w:div>
    <w:div w:id="1048535129">
      <w:bodyDiv w:val="1"/>
      <w:marLeft w:val="0"/>
      <w:marRight w:val="0"/>
      <w:marTop w:val="0"/>
      <w:marBottom w:val="0"/>
      <w:divBdr>
        <w:top w:val="none" w:sz="0" w:space="0" w:color="auto"/>
        <w:left w:val="none" w:sz="0" w:space="0" w:color="auto"/>
        <w:bottom w:val="none" w:sz="0" w:space="0" w:color="auto"/>
        <w:right w:val="none" w:sz="0" w:space="0" w:color="auto"/>
      </w:divBdr>
    </w:div>
    <w:div w:id="1184710637">
      <w:bodyDiv w:val="1"/>
      <w:marLeft w:val="0"/>
      <w:marRight w:val="0"/>
      <w:marTop w:val="0"/>
      <w:marBottom w:val="0"/>
      <w:divBdr>
        <w:top w:val="none" w:sz="0" w:space="0" w:color="auto"/>
        <w:left w:val="none" w:sz="0" w:space="0" w:color="auto"/>
        <w:bottom w:val="none" w:sz="0" w:space="0" w:color="auto"/>
        <w:right w:val="none" w:sz="0" w:space="0" w:color="auto"/>
      </w:divBdr>
    </w:div>
    <w:div w:id="1189678663">
      <w:bodyDiv w:val="1"/>
      <w:marLeft w:val="0"/>
      <w:marRight w:val="0"/>
      <w:marTop w:val="0"/>
      <w:marBottom w:val="0"/>
      <w:divBdr>
        <w:top w:val="none" w:sz="0" w:space="0" w:color="auto"/>
        <w:left w:val="none" w:sz="0" w:space="0" w:color="auto"/>
        <w:bottom w:val="none" w:sz="0" w:space="0" w:color="auto"/>
        <w:right w:val="none" w:sz="0" w:space="0" w:color="auto"/>
      </w:divBdr>
    </w:div>
    <w:div w:id="1206602673">
      <w:bodyDiv w:val="1"/>
      <w:marLeft w:val="0"/>
      <w:marRight w:val="0"/>
      <w:marTop w:val="0"/>
      <w:marBottom w:val="0"/>
      <w:divBdr>
        <w:top w:val="none" w:sz="0" w:space="0" w:color="auto"/>
        <w:left w:val="none" w:sz="0" w:space="0" w:color="auto"/>
        <w:bottom w:val="none" w:sz="0" w:space="0" w:color="auto"/>
        <w:right w:val="none" w:sz="0" w:space="0" w:color="auto"/>
      </w:divBdr>
    </w:div>
    <w:div w:id="1234855271">
      <w:bodyDiv w:val="1"/>
      <w:marLeft w:val="0"/>
      <w:marRight w:val="0"/>
      <w:marTop w:val="0"/>
      <w:marBottom w:val="0"/>
      <w:divBdr>
        <w:top w:val="none" w:sz="0" w:space="0" w:color="auto"/>
        <w:left w:val="none" w:sz="0" w:space="0" w:color="auto"/>
        <w:bottom w:val="none" w:sz="0" w:space="0" w:color="auto"/>
        <w:right w:val="none" w:sz="0" w:space="0" w:color="auto"/>
      </w:divBdr>
    </w:div>
    <w:div w:id="1261336470">
      <w:bodyDiv w:val="1"/>
      <w:marLeft w:val="0"/>
      <w:marRight w:val="0"/>
      <w:marTop w:val="0"/>
      <w:marBottom w:val="0"/>
      <w:divBdr>
        <w:top w:val="none" w:sz="0" w:space="0" w:color="auto"/>
        <w:left w:val="none" w:sz="0" w:space="0" w:color="auto"/>
        <w:bottom w:val="none" w:sz="0" w:space="0" w:color="auto"/>
        <w:right w:val="none" w:sz="0" w:space="0" w:color="auto"/>
      </w:divBdr>
      <w:divsChild>
        <w:div w:id="683243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66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12042">
      <w:bodyDiv w:val="1"/>
      <w:marLeft w:val="0"/>
      <w:marRight w:val="0"/>
      <w:marTop w:val="0"/>
      <w:marBottom w:val="0"/>
      <w:divBdr>
        <w:top w:val="none" w:sz="0" w:space="0" w:color="auto"/>
        <w:left w:val="none" w:sz="0" w:space="0" w:color="auto"/>
        <w:bottom w:val="none" w:sz="0" w:space="0" w:color="auto"/>
        <w:right w:val="none" w:sz="0" w:space="0" w:color="auto"/>
      </w:divBdr>
    </w:div>
    <w:div w:id="1304232882">
      <w:bodyDiv w:val="1"/>
      <w:marLeft w:val="0"/>
      <w:marRight w:val="0"/>
      <w:marTop w:val="0"/>
      <w:marBottom w:val="0"/>
      <w:divBdr>
        <w:top w:val="none" w:sz="0" w:space="0" w:color="auto"/>
        <w:left w:val="none" w:sz="0" w:space="0" w:color="auto"/>
        <w:bottom w:val="none" w:sz="0" w:space="0" w:color="auto"/>
        <w:right w:val="none" w:sz="0" w:space="0" w:color="auto"/>
      </w:divBdr>
    </w:div>
    <w:div w:id="1313876710">
      <w:bodyDiv w:val="1"/>
      <w:marLeft w:val="0"/>
      <w:marRight w:val="0"/>
      <w:marTop w:val="0"/>
      <w:marBottom w:val="0"/>
      <w:divBdr>
        <w:top w:val="none" w:sz="0" w:space="0" w:color="auto"/>
        <w:left w:val="none" w:sz="0" w:space="0" w:color="auto"/>
        <w:bottom w:val="none" w:sz="0" w:space="0" w:color="auto"/>
        <w:right w:val="none" w:sz="0" w:space="0" w:color="auto"/>
      </w:divBdr>
    </w:div>
    <w:div w:id="1314524637">
      <w:bodyDiv w:val="1"/>
      <w:marLeft w:val="0"/>
      <w:marRight w:val="0"/>
      <w:marTop w:val="0"/>
      <w:marBottom w:val="0"/>
      <w:divBdr>
        <w:top w:val="none" w:sz="0" w:space="0" w:color="auto"/>
        <w:left w:val="none" w:sz="0" w:space="0" w:color="auto"/>
        <w:bottom w:val="none" w:sz="0" w:space="0" w:color="auto"/>
        <w:right w:val="none" w:sz="0" w:space="0" w:color="auto"/>
      </w:divBdr>
    </w:div>
    <w:div w:id="1352031521">
      <w:bodyDiv w:val="1"/>
      <w:marLeft w:val="0"/>
      <w:marRight w:val="0"/>
      <w:marTop w:val="0"/>
      <w:marBottom w:val="0"/>
      <w:divBdr>
        <w:top w:val="none" w:sz="0" w:space="0" w:color="auto"/>
        <w:left w:val="none" w:sz="0" w:space="0" w:color="auto"/>
        <w:bottom w:val="none" w:sz="0" w:space="0" w:color="auto"/>
        <w:right w:val="none" w:sz="0" w:space="0" w:color="auto"/>
      </w:divBdr>
    </w:div>
    <w:div w:id="1358893430">
      <w:bodyDiv w:val="1"/>
      <w:marLeft w:val="0"/>
      <w:marRight w:val="0"/>
      <w:marTop w:val="0"/>
      <w:marBottom w:val="0"/>
      <w:divBdr>
        <w:top w:val="none" w:sz="0" w:space="0" w:color="auto"/>
        <w:left w:val="none" w:sz="0" w:space="0" w:color="auto"/>
        <w:bottom w:val="none" w:sz="0" w:space="0" w:color="auto"/>
        <w:right w:val="none" w:sz="0" w:space="0" w:color="auto"/>
      </w:divBdr>
    </w:div>
    <w:div w:id="1384985042">
      <w:bodyDiv w:val="1"/>
      <w:marLeft w:val="0"/>
      <w:marRight w:val="0"/>
      <w:marTop w:val="0"/>
      <w:marBottom w:val="0"/>
      <w:divBdr>
        <w:top w:val="none" w:sz="0" w:space="0" w:color="auto"/>
        <w:left w:val="none" w:sz="0" w:space="0" w:color="auto"/>
        <w:bottom w:val="none" w:sz="0" w:space="0" w:color="auto"/>
        <w:right w:val="none" w:sz="0" w:space="0" w:color="auto"/>
      </w:divBdr>
    </w:div>
    <w:div w:id="1386677549">
      <w:bodyDiv w:val="1"/>
      <w:marLeft w:val="0"/>
      <w:marRight w:val="0"/>
      <w:marTop w:val="0"/>
      <w:marBottom w:val="0"/>
      <w:divBdr>
        <w:top w:val="none" w:sz="0" w:space="0" w:color="auto"/>
        <w:left w:val="none" w:sz="0" w:space="0" w:color="auto"/>
        <w:bottom w:val="none" w:sz="0" w:space="0" w:color="auto"/>
        <w:right w:val="none" w:sz="0" w:space="0" w:color="auto"/>
      </w:divBdr>
    </w:div>
    <w:div w:id="1466266445">
      <w:bodyDiv w:val="1"/>
      <w:marLeft w:val="0"/>
      <w:marRight w:val="0"/>
      <w:marTop w:val="0"/>
      <w:marBottom w:val="0"/>
      <w:divBdr>
        <w:top w:val="none" w:sz="0" w:space="0" w:color="auto"/>
        <w:left w:val="none" w:sz="0" w:space="0" w:color="auto"/>
        <w:bottom w:val="none" w:sz="0" w:space="0" w:color="auto"/>
        <w:right w:val="none" w:sz="0" w:space="0" w:color="auto"/>
      </w:divBdr>
    </w:div>
    <w:div w:id="1469519206">
      <w:bodyDiv w:val="1"/>
      <w:marLeft w:val="0"/>
      <w:marRight w:val="0"/>
      <w:marTop w:val="0"/>
      <w:marBottom w:val="0"/>
      <w:divBdr>
        <w:top w:val="none" w:sz="0" w:space="0" w:color="auto"/>
        <w:left w:val="none" w:sz="0" w:space="0" w:color="auto"/>
        <w:bottom w:val="none" w:sz="0" w:space="0" w:color="auto"/>
        <w:right w:val="none" w:sz="0" w:space="0" w:color="auto"/>
      </w:divBdr>
    </w:div>
    <w:div w:id="1495879666">
      <w:bodyDiv w:val="1"/>
      <w:marLeft w:val="0"/>
      <w:marRight w:val="0"/>
      <w:marTop w:val="0"/>
      <w:marBottom w:val="0"/>
      <w:divBdr>
        <w:top w:val="none" w:sz="0" w:space="0" w:color="auto"/>
        <w:left w:val="none" w:sz="0" w:space="0" w:color="auto"/>
        <w:bottom w:val="none" w:sz="0" w:space="0" w:color="auto"/>
        <w:right w:val="none" w:sz="0" w:space="0" w:color="auto"/>
      </w:divBdr>
    </w:div>
    <w:div w:id="1497182941">
      <w:bodyDiv w:val="1"/>
      <w:marLeft w:val="0"/>
      <w:marRight w:val="0"/>
      <w:marTop w:val="0"/>
      <w:marBottom w:val="0"/>
      <w:divBdr>
        <w:top w:val="none" w:sz="0" w:space="0" w:color="auto"/>
        <w:left w:val="none" w:sz="0" w:space="0" w:color="auto"/>
        <w:bottom w:val="none" w:sz="0" w:space="0" w:color="auto"/>
        <w:right w:val="none" w:sz="0" w:space="0" w:color="auto"/>
      </w:divBdr>
    </w:div>
    <w:div w:id="1513109662">
      <w:bodyDiv w:val="1"/>
      <w:marLeft w:val="0"/>
      <w:marRight w:val="0"/>
      <w:marTop w:val="0"/>
      <w:marBottom w:val="0"/>
      <w:divBdr>
        <w:top w:val="none" w:sz="0" w:space="0" w:color="auto"/>
        <w:left w:val="none" w:sz="0" w:space="0" w:color="auto"/>
        <w:bottom w:val="none" w:sz="0" w:space="0" w:color="auto"/>
        <w:right w:val="none" w:sz="0" w:space="0" w:color="auto"/>
      </w:divBdr>
    </w:div>
    <w:div w:id="1515921794">
      <w:bodyDiv w:val="1"/>
      <w:marLeft w:val="0"/>
      <w:marRight w:val="0"/>
      <w:marTop w:val="0"/>
      <w:marBottom w:val="0"/>
      <w:divBdr>
        <w:top w:val="none" w:sz="0" w:space="0" w:color="auto"/>
        <w:left w:val="none" w:sz="0" w:space="0" w:color="auto"/>
        <w:bottom w:val="none" w:sz="0" w:space="0" w:color="auto"/>
        <w:right w:val="none" w:sz="0" w:space="0" w:color="auto"/>
      </w:divBdr>
    </w:div>
    <w:div w:id="1655643163">
      <w:bodyDiv w:val="1"/>
      <w:marLeft w:val="0"/>
      <w:marRight w:val="0"/>
      <w:marTop w:val="0"/>
      <w:marBottom w:val="0"/>
      <w:divBdr>
        <w:top w:val="none" w:sz="0" w:space="0" w:color="auto"/>
        <w:left w:val="none" w:sz="0" w:space="0" w:color="auto"/>
        <w:bottom w:val="none" w:sz="0" w:space="0" w:color="auto"/>
        <w:right w:val="none" w:sz="0" w:space="0" w:color="auto"/>
      </w:divBdr>
    </w:div>
    <w:div w:id="1682706402">
      <w:bodyDiv w:val="1"/>
      <w:marLeft w:val="0"/>
      <w:marRight w:val="0"/>
      <w:marTop w:val="0"/>
      <w:marBottom w:val="0"/>
      <w:divBdr>
        <w:top w:val="none" w:sz="0" w:space="0" w:color="auto"/>
        <w:left w:val="none" w:sz="0" w:space="0" w:color="auto"/>
        <w:bottom w:val="none" w:sz="0" w:space="0" w:color="auto"/>
        <w:right w:val="none" w:sz="0" w:space="0" w:color="auto"/>
      </w:divBdr>
    </w:div>
    <w:div w:id="1735200142">
      <w:bodyDiv w:val="1"/>
      <w:marLeft w:val="0"/>
      <w:marRight w:val="0"/>
      <w:marTop w:val="0"/>
      <w:marBottom w:val="0"/>
      <w:divBdr>
        <w:top w:val="none" w:sz="0" w:space="0" w:color="auto"/>
        <w:left w:val="none" w:sz="0" w:space="0" w:color="auto"/>
        <w:bottom w:val="none" w:sz="0" w:space="0" w:color="auto"/>
        <w:right w:val="none" w:sz="0" w:space="0" w:color="auto"/>
      </w:divBdr>
    </w:div>
    <w:div w:id="1736318759">
      <w:bodyDiv w:val="1"/>
      <w:marLeft w:val="0"/>
      <w:marRight w:val="0"/>
      <w:marTop w:val="0"/>
      <w:marBottom w:val="0"/>
      <w:divBdr>
        <w:top w:val="none" w:sz="0" w:space="0" w:color="auto"/>
        <w:left w:val="none" w:sz="0" w:space="0" w:color="auto"/>
        <w:bottom w:val="none" w:sz="0" w:space="0" w:color="auto"/>
        <w:right w:val="none" w:sz="0" w:space="0" w:color="auto"/>
      </w:divBdr>
    </w:div>
    <w:div w:id="1737699533">
      <w:bodyDiv w:val="1"/>
      <w:marLeft w:val="0"/>
      <w:marRight w:val="0"/>
      <w:marTop w:val="0"/>
      <w:marBottom w:val="0"/>
      <w:divBdr>
        <w:top w:val="none" w:sz="0" w:space="0" w:color="auto"/>
        <w:left w:val="none" w:sz="0" w:space="0" w:color="auto"/>
        <w:bottom w:val="none" w:sz="0" w:space="0" w:color="auto"/>
        <w:right w:val="none" w:sz="0" w:space="0" w:color="auto"/>
      </w:divBdr>
    </w:div>
    <w:div w:id="1803885909">
      <w:bodyDiv w:val="1"/>
      <w:marLeft w:val="0"/>
      <w:marRight w:val="0"/>
      <w:marTop w:val="0"/>
      <w:marBottom w:val="0"/>
      <w:divBdr>
        <w:top w:val="none" w:sz="0" w:space="0" w:color="auto"/>
        <w:left w:val="none" w:sz="0" w:space="0" w:color="auto"/>
        <w:bottom w:val="none" w:sz="0" w:space="0" w:color="auto"/>
        <w:right w:val="none" w:sz="0" w:space="0" w:color="auto"/>
      </w:divBdr>
    </w:div>
    <w:div w:id="1808887958">
      <w:bodyDiv w:val="1"/>
      <w:marLeft w:val="0"/>
      <w:marRight w:val="0"/>
      <w:marTop w:val="0"/>
      <w:marBottom w:val="0"/>
      <w:divBdr>
        <w:top w:val="none" w:sz="0" w:space="0" w:color="auto"/>
        <w:left w:val="none" w:sz="0" w:space="0" w:color="auto"/>
        <w:bottom w:val="none" w:sz="0" w:space="0" w:color="auto"/>
        <w:right w:val="none" w:sz="0" w:space="0" w:color="auto"/>
      </w:divBdr>
    </w:div>
    <w:div w:id="1826242905">
      <w:bodyDiv w:val="1"/>
      <w:marLeft w:val="0"/>
      <w:marRight w:val="0"/>
      <w:marTop w:val="0"/>
      <w:marBottom w:val="0"/>
      <w:divBdr>
        <w:top w:val="none" w:sz="0" w:space="0" w:color="auto"/>
        <w:left w:val="none" w:sz="0" w:space="0" w:color="auto"/>
        <w:bottom w:val="none" w:sz="0" w:space="0" w:color="auto"/>
        <w:right w:val="none" w:sz="0" w:space="0" w:color="auto"/>
      </w:divBdr>
    </w:div>
    <w:div w:id="1845777965">
      <w:bodyDiv w:val="1"/>
      <w:marLeft w:val="0"/>
      <w:marRight w:val="0"/>
      <w:marTop w:val="0"/>
      <w:marBottom w:val="0"/>
      <w:divBdr>
        <w:top w:val="none" w:sz="0" w:space="0" w:color="auto"/>
        <w:left w:val="none" w:sz="0" w:space="0" w:color="auto"/>
        <w:bottom w:val="none" w:sz="0" w:space="0" w:color="auto"/>
        <w:right w:val="none" w:sz="0" w:space="0" w:color="auto"/>
      </w:divBdr>
    </w:div>
    <w:div w:id="1864975176">
      <w:bodyDiv w:val="1"/>
      <w:marLeft w:val="0"/>
      <w:marRight w:val="0"/>
      <w:marTop w:val="0"/>
      <w:marBottom w:val="0"/>
      <w:divBdr>
        <w:top w:val="none" w:sz="0" w:space="0" w:color="auto"/>
        <w:left w:val="none" w:sz="0" w:space="0" w:color="auto"/>
        <w:bottom w:val="none" w:sz="0" w:space="0" w:color="auto"/>
        <w:right w:val="none" w:sz="0" w:space="0" w:color="auto"/>
      </w:divBdr>
    </w:div>
    <w:div w:id="1886405893">
      <w:bodyDiv w:val="1"/>
      <w:marLeft w:val="0"/>
      <w:marRight w:val="0"/>
      <w:marTop w:val="0"/>
      <w:marBottom w:val="0"/>
      <w:divBdr>
        <w:top w:val="none" w:sz="0" w:space="0" w:color="auto"/>
        <w:left w:val="none" w:sz="0" w:space="0" w:color="auto"/>
        <w:bottom w:val="none" w:sz="0" w:space="0" w:color="auto"/>
        <w:right w:val="none" w:sz="0" w:space="0" w:color="auto"/>
      </w:divBdr>
    </w:div>
    <w:div w:id="1890067969">
      <w:bodyDiv w:val="1"/>
      <w:marLeft w:val="0"/>
      <w:marRight w:val="0"/>
      <w:marTop w:val="0"/>
      <w:marBottom w:val="0"/>
      <w:divBdr>
        <w:top w:val="none" w:sz="0" w:space="0" w:color="auto"/>
        <w:left w:val="none" w:sz="0" w:space="0" w:color="auto"/>
        <w:bottom w:val="none" w:sz="0" w:space="0" w:color="auto"/>
        <w:right w:val="none" w:sz="0" w:space="0" w:color="auto"/>
      </w:divBdr>
    </w:div>
    <w:div w:id="1905489520">
      <w:bodyDiv w:val="1"/>
      <w:marLeft w:val="0"/>
      <w:marRight w:val="0"/>
      <w:marTop w:val="0"/>
      <w:marBottom w:val="0"/>
      <w:divBdr>
        <w:top w:val="none" w:sz="0" w:space="0" w:color="auto"/>
        <w:left w:val="none" w:sz="0" w:space="0" w:color="auto"/>
        <w:bottom w:val="none" w:sz="0" w:space="0" w:color="auto"/>
        <w:right w:val="none" w:sz="0" w:space="0" w:color="auto"/>
      </w:divBdr>
    </w:div>
    <w:div w:id="1906254872">
      <w:bodyDiv w:val="1"/>
      <w:marLeft w:val="0"/>
      <w:marRight w:val="0"/>
      <w:marTop w:val="0"/>
      <w:marBottom w:val="0"/>
      <w:divBdr>
        <w:top w:val="none" w:sz="0" w:space="0" w:color="auto"/>
        <w:left w:val="none" w:sz="0" w:space="0" w:color="auto"/>
        <w:bottom w:val="none" w:sz="0" w:space="0" w:color="auto"/>
        <w:right w:val="none" w:sz="0" w:space="0" w:color="auto"/>
      </w:divBdr>
    </w:div>
    <w:div w:id="1949510387">
      <w:bodyDiv w:val="1"/>
      <w:marLeft w:val="0"/>
      <w:marRight w:val="0"/>
      <w:marTop w:val="0"/>
      <w:marBottom w:val="0"/>
      <w:divBdr>
        <w:top w:val="none" w:sz="0" w:space="0" w:color="auto"/>
        <w:left w:val="none" w:sz="0" w:space="0" w:color="auto"/>
        <w:bottom w:val="none" w:sz="0" w:space="0" w:color="auto"/>
        <w:right w:val="none" w:sz="0" w:space="0" w:color="auto"/>
      </w:divBdr>
    </w:div>
    <w:div w:id="1960603710">
      <w:bodyDiv w:val="1"/>
      <w:marLeft w:val="0"/>
      <w:marRight w:val="0"/>
      <w:marTop w:val="0"/>
      <w:marBottom w:val="0"/>
      <w:divBdr>
        <w:top w:val="none" w:sz="0" w:space="0" w:color="auto"/>
        <w:left w:val="none" w:sz="0" w:space="0" w:color="auto"/>
        <w:bottom w:val="none" w:sz="0" w:space="0" w:color="auto"/>
        <w:right w:val="none" w:sz="0" w:space="0" w:color="auto"/>
      </w:divBdr>
    </w:div>
    <w:div w:id="1981156314">
      <w:bodyDiv w:val="1"/>
      <w:marLeft w:val="0"/>
      <w:marRight w:val="0"/>
      <w:marTop w:val="0"/>
      <w:marBottom w:val="0"/>
      <w:divBdr>
        <w:top w:val="none" w:sz="0" w:space="0" w:color="auto"/>
        <w:left w:val="none" w:sz="0" w:space="0" w:color="auto"/>
        <w:bottom w:val="none" w:sz="0" w:space="0" w:color="auto"/>
        <w:right w:val="none" w:sz="0" w:space="0" w:color="auto"/>
      </w:divBdr>
    </w:div>
    <w:div w:id="2027975821">
      <w:bodyDiv w:val="1"/>
      <w:marLeft w:val="0"/>
      <w:marRight w:val="0"/>
      <w:marTop w:val="0"/>
      <w:marBottom w:val="0"/>
      <w:divBdr>
        <w:top w:val="none" w:sz="0" w:space="0" w:color="auto"/>
        <w:left w:val="none" w:sz="0" w:space="0" w:color="auto"/>
        <w:bottom w:val="none" w:sz="0" w:space="0" w:color="auto"/>
        <w:right w:val="none" w:sz="0" w:space="0" w:color="auto"/>
      </w:divBdr>
    </w:div>
    <w:div w:id="2033802567">
      <w:bodyDiv w:val="1"/>
      <w:marLeft w:val="0"/>
      <w:marRight w:val="0"/>
      <w:marTop w:val="0"/>
      <w:marBottom w:val="0"/>
      <w:divBdr>
        <w:top w:val="none" w:sz="0" w:space="0" w:color="auto"/>
        <w:left w:val="none" w:sz="0" w:space="0" w:color="auto"/>
        <w:bottom w:val="none" w:sz="0" w:space="0" w:color="auto"/>
        <w:right w:val="none" w:sz="0" w:space="0" w:color="auto"/>
      </w:divBdr>
    </w:div>
    <w:div w:id="2049723641">
      <w:bodyDiv w:val="1"/>
      <w:marLeft w:val="0"/>
      <w:marRight w:val="0"/>
      <w:marTop w:val="0"/>
      <w:marBottom w:val="0"/>
      <w:divBdr>
        <w:top w:val="none" w:sz="0" w:space="0" w:color="auto"/>
        <w:left w:val="none" w:sz="0" w:space="0" w:color="auto"/>
        <w:bottom w:val="none" w:sz="0" w:space="0" w:color="auto"/>
        <w:right w:val="none" w:sz="0" w:space="0" w:color="auto"/>
      </w:divBdr>
    </w:div>
    <w:div w:id="2089691966">
      <w:bodyDiv w:val="1"/>
      <w:marLeft w:val="0"/>
      <w:marRight w:val="0"/>
      <w:marTop w:val="0"/>
      <w:marBottom w:val="0"/>
      <w:divBdr>
        <w:top w:val="none" w:sz="0" w:space="0" w:color="auto"/>
        <w:left w:val="none" w:sz="0" w:space="0" w:color="auto"/>
        <w:bottom w:val="none" w:sz="0" w:space="0" w:color="auto"/>
        <w:right w:val="none" w:sz="0" w:space="0" w:color="auto"/>
      </w:divBdr>
    </w:div>
    <w:div w:id="2105177974">
      <w:bodyDiv w:val="1"/>
      <w:marLeft w:val="0"/>
      <w:marRight w:val="0"/>
      <w:marTop w:val="0"/>
      <w:marBottom w:val="0"/>
      <w:divBdr>
        <w:top w:val="none" w:sz="0" w:space="0" w:color="auto"/>
        <w:left w:val="none" w:sz="0" w:space="0" w:color="auto"/>
        <w:bottom w:val="none" w:sz="0" w:space="0" w:color="auto"/>
        <w:right w:val="none" w:sz="0" w:space="0" w:color="auto"/>
      </w:divBdr>
    </w:div>
    <w:div w:id="2123723337">
      <w:bodyDiv w:val="1"/>
      <w:marLeft w:val="0"/>
      <w:marRight w:val="0"/>
      <w:marTop w:val="0"/>
      <w:marBottom w:val="0"/>
      <w:divBdr>
        <w:top w:val="none" w:sz="0" w:space="0" w:color="auto"/>
        <w:left w:val="none" w:sz="0" w:space="0" w:color="auto"/>
        <w:bottom w:val="none" w:sz="0" w:space="0" w:color="auto"/>
        <w:right w:val="none" w:sz="0" w:space="0" w:color="auto"/>
      </w:divBdr>
    </w:div>
    <w:div w:id="2125036974">
      <w:bodyDiv w:val="1"/>
      <w:marLeft w:val="0"/>
      <w:marRight w:val="0"/>
      <w:marTop w:val="0"/>
      <w:marBottom w:val="0"/>
      <w:divBdr>
        <w:top w:val="none" w:sz="0" w:space="0" w:color="auto"/>
        <w:left w:val="none" w:sz="0" w:space="0" w:color="auto"/>
        <w:bottom w:val="none" w:sz="0" w:space="0" w:color="auto"/>
        <w:right w:val="none" w:sz="0" w:space="0" w:color="auto"/>
      </w:divBdr>
    </w:div>
    <w:div w:id="2128546246">
      <w:bodyDiv w:val="1"/>
      <w:marLeft w:val="0"/>
      <w:marRight w:val="0"/>
      <w:marTop w:val="0"/>
      <w:marBottom w:val="0"/>
      <w:divBdr>
        <w:top w:val="none" w:sz="0" w:space="0" w:color="auto"/>
        <w:left w:val="none" w:sz="0" w:space="0" w:color="auto"/>
        <w:bottom w:val="none" w:sz="0" w:space="0" w:color="auto"/>
        <w:right w:val="none" w:sz="0" w:space="0" w:color="auto"/>
      </w:divBdr>
      <w:divsChild>
        <w:div w:id="725880643">
          <w:marLeft w:val="0"/>
          <w:marRight w:val="0"/>
          <w:marTop w:val="0"/>
          <w:marBottom w:val="0"/>
          <w:divBdr>
            <w:top w:val="none" w:sz="0" w:space="0" w:color="auto"/>
            <w:left w:val="none" w:sz="0" w:space="0" w:color="auto"/>
            <w:bottom w:val="none" w:sz="0" w:space="0" w:color="auto"/>
            <w:right w:val="none" w:sz="0" w:space="0" w:color="auto"/>
          </w:divBdr>
          <w:divsChild>
            <w:div w:id="72512494">
              <w:marLeft w:val="0"/>
              <w:marRight w:val="0"/>
              <w:marTop w:val="0"/>
              <w:marBottom w:val="0"/>
              <w:divBdr>
                <w:top w:val="none" w:sz="0" w:space="0" w:color="auto"/>
                <w:left w:val="none" w:sz="0" w:space="0" w:color="auto"/>
                <w:bottom w:val="none" w:sz="0" w:space="0" w:color="auto"/>
                <w:right w:val="none" w:sz="0" w:space="0" w:color="auto"/>
              </w:divBdr>
              <w:divsChild>
                <w:div w:id="5146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88E3-01E2-460E-A593-F9132EF8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64756</Words>
  <Characters>369112</Characters>
  <Application>Microsoft Office Word</Application>
  <DocSecurity>4</DocSecurity>
  <Lines>3075</Lines>
  <Paragraphs>866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Aarre Laakso</dc:creator>
  <cp:keywords/>
  <dc:description/>
  <cp:lastModifiedBy>Lina Janenaite</cp:lastModifiedBy>
  <cp:revision>2</cp:revision>
  <cp:lastPrinted>2017-07-31T15:39:00Z</cp:lastPrinted>
  <dcterms:created xsi:type="dcterms:W3CDTF">2018-06-25T20:48:00Z</dcterms:created>
  <dcterms:modified xsi:type="dcterms:W3CDTF">2018-06-25T20:48:00Z</dcterms:modified>
</cp:coreProperties>
</file>